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E66" w:rsidRPr="00B40A05" w:rsidRDefault="00B56E66" w:rsidP="008139A8">
      <w:pPr>
        <w:rPr>
          <w:sz w:val="28"/>
          <w:szCs w:val="28"/>
        </w:rPr>
      </w:pPr>
      <w:r w:rsidRPr="00B40A05">
        <w:rPr>
          <w:sz w:val="28"/>
          <w:szCs w:val="28"/>
        </w:rPr>
        <w:t>УДК 336(477)</w:t>
      </w:r>
    </w:p>
    <w:p w:rsidR="00B56E66" w:rsidRPr="00B40A05" w:rsidRDefault="00B56E66" w:rsidP="008139A8">
      <w:pPr>
        <w:rPr>
          <w:sz w:val="28"/>
          <w:szCs w:val="28"/>
        </w:rPr>
      </w:pPr>
      <w:r w:rsidRPr="00B40A05">
        <w:rPr>
          <w:sz w:val="28"/>
          <w:szCs w:val="28"/>
        </w:rPr>
        <w:t>КПN держреєстрації   0111U007004</w:t>
      </w:r>
    </w:p>
    <w:p w:rsidR="00B56E66" w:rsidRPr="00B40A05" w:rsidRDefault="00B56E66" w:rsidP="008139A8">
      <w:pPr>
        <w:rPr>
          <w:sz w:val="28"/>
          <w:szCs w:val="28"/>
        </w:rPr>
      </w:pPr>
      <w:r w:rsidRPr="00B40A05">
        <w:rPr>
          <w:sz w:val="28"/>
          <w:szCs w:val="28"/>
        </w:rPr>
        <w:t>Інв. №</w:t>
      </w:r>
    </w:p>
    <w:p w:rsidR="00B56E66" w:rsidRPr="00B40A05" w:rsidRDefault="00B56E66" w:rsidP="008139A8">
      <w:pPr>
        <w:pStyle w:val="BodyText"/>
        <w:jc w:val="center"/>
        <w:rPr>
          <w:sz w:val="28"/>
          <w:szCs w:val="28"/>
        </w:rPr>
      </w:pPr>
    </w:p>
    <w:p w:rsidR="00B56E66" w:rsidRPr="00B40A05" w:rsidRDefault="00B56E66" w:rsidP="00B72098">
      <w:pPr>
        <w:pStyle w:val="BodyText"/>
        <w:jc w:val="center"/>
        <w:rPr>
          <w:sz w:val="28"/>
          <w:szCs w:val="28"/>
          <w:lang w:val="ru-RU"/>
        </w:rPr>
      </w:pPr>
      <w:r w:rsidRPr="00B40A05">
        <w:rPr>
          <w:sz w:val="28"/>
          <w:szCs w:val="28"/>
        </w:rPr>
        <w:t>Міністерство освіти і науки України</w:t>
      </w:r>
    </w:p>
    <w:p w:rsidR="00B56E66" w:rsidRDefault="00B56E66" w:rsidP="00B72098">
      <w:pPr>
        <w:pStyle w:val="BodyText"/>
        <w:jc w:val="center"/>
        <w:rPr>
          <w:sz w:val="28"/>
          <w:szCs w:val="28"/>
          <w:lang w:val="ru-RU"/>
        </w:rPr>
      </w:pPr>
      <w:r w:rsidRPr="00B40A05">
        <w:rPr>
          <w:sz w:val="28"/>
          <w:szCs w:val="28"/>
        </w:rPr>
        <w:t>Сумський державний університет(СумДУ)</w:t>
      </w:r>
    </w:p>
    <w:p w:rsidR="00B56E66" w:rsidRDefault="00B56E66" w:rsidP="00B72098">
      <w:pPr>
        <w:pStyle w:val="BodyText"/>
        <w:jc w:val="center"/>
        <w:rPr>
          <w:sz w:val="28"/>
          <w:szCs w:val="28"/>
          <w:lang w:val="ru-RU"/>
        </w:rPr>
      </w:pPr>
      <w:smartTag w:uri="urn:schemas-microsoft-com:office:smarttags" w:element="metricconverter">
        <w:smartTagPr>
          <w:attr w:name="ProductID" w:val="40007, м"/>
        </w:smartTagPr>
        <w:r w:rsidRPr="00B40A05">
          <w:rPr>
            <w:sz w:val="28"/>
            <w:szCs w:val="28"/>
          </w:rPr>
          <w:t>40007, м</w:t>
        </w:r>
      </w:smartTag>
      <w:r w:rsidRPr="00B40A05">
        <w:rPr>
          <w:sz w:val="28"/>
          <w:szCs w:val="28"/>
        </w:rPr>
        <w:t>. Суми, вул. Римського-Корсакова, 2;</w:t>
      </w:r>
    </w:p>
    <w:p w:rsidR="00B56E66" w:rsidRPr="00B40A05" w:rsidRDefault="00B56E66" w:rsidP="00B72098">
      <w:pPr>
        <w:pStyle w:val="BodyText"/>
        <w:jc w:val="center"/>
        <w:rPr>
          <w:sz w:val="28"/>
          <w:szCs w:val="28"/>
        </w:rPr>
      </w:pPr>
      <w:r w:rsidRPr="00B40A05">
        <w:rPr>
          <w:sz w:val="28"/>
          <w:szCs w:val="28"/>
        </w:rPr>
        <w:t>тел. (0542)334108; факс (0542)334049</w:t>
      </w:r>
    </w:p>
    <w:p w:rsidR="00B56E66" w:rsidRDefault="00B56E66" w:rsidP="008139A8">
      <w:pPr>
        <w:ind w:left="5040"/>
        <w:rPr>
          <w:sz w:val="28"/>
          <w:szCs w:val="28"/>
          <w:lang w:val="ru-RU"/>
        </w:rPr>
      </w:pPr>
    </w:p>
    <w:p w:rsidR="00B56E66" w:rsidRPr="00B40A05" w:rsidRDefault="00B56E66" w:rsidP="008139A8">
      <w:pPr>
        <w:ind w:left="5040"/>
        <w:rPr>
          <w:b/>
          <w:sz w:val="28"/>
          <w:szCs w:val="28"/>
        </w:rPr>
      </w:pPr>
      <w:r w:rsidRPr="00B40A05">
        <w:rPr>
          <w:b/>
          <w:sz w:val="28"/>
          <w:szCs w:val="28"/>
        </w:rPr>
        <w:t>ЗАТВЕРДЖУЮ</w:t>
      </w:r>
    </w:p>
    <w:p w:rsidR="00B56E66" w:rsidRPr="00B40A05" w:rsidRDefault="00B56E66" w:rsidP="008139A8">
      <w:pPr>
        <w:ind w:left="5040"/>
        <w:rPr>
          <w:sz w:val="28"/>
          <w:szCs w:val="28"/>
          <w:lang w:val="ru-RU"/>
        </w:rPr>
      </w:pPr>
      <w:r w:rsidRPr="00B40A05">
        <w:rPr>
          <w:sz w:val="28"/>
          <w:szCs w:val="28"/>
        </w:rPr>
        <w:t xml:space="preserve">Проректор з наукової роботи, </w:t>
      </w:r>
    </w:p>
    <w:p w:rsidR="00B56E66" w:rsidRPr="00B40A05" w:rsidRDefault="00B56E66" w:rsidP="008139A8">
      <w:pPr>
        <w:ind w:left="5040"/>
        <w:rPr>
          <w:sz w:val="28"/>
          <w:szCs w:val="28"/>
        </w:rPr>
      </w:pPr>
      <w:r w:rsidRPr="00B40A05">
        <w:rPr>
          <w:sz w:val="28"/>
          <w:szCs w:val="28"/>
        </w:rPr>
        <w:t>д.ф-м.н.</w:t>
      </w:r>
      <w:r w:rsidRPr="00B40A05">
        <w:rPr>
          <w:sz w:val="28"/>
          <w:szCs w:val="28"/>
          <w:lang w:val="ru-RU"/>
        </w:rPr>
        <w:t xml:space="preserve">, </w:t>
      </w:r>
      <w:r w:rsidRPr="00B40A05">
        <w:rPr>
          <w:sz w:val="28"/>
          <w:szCs w:val="28"/>
        </w:rPr>
        <w:t>професор</w:t>
      </w:r>
    </w:p>
    <w:p w:rsidR="00B56E66" w:rsidRPr="00B40A05" w:rsidRDefault="00B56E66" w:rsidP="008139A8">
      <w:pPr>
        <w:ind w:left="5040"/>
        <w:rPr>
          <w:sz w:val="28"/>
          <w:szCs w:val="28"/>
        </w:rPr>
      </w:pPr>
      <w:r w:rsidRPr="00B40A05">
        <w:rPr>
          <w:sz w:val="28"/>
          <w:szCs w:val="28"/>
        </w:rPr>
        <w:t>__________________А.М.Чорноус</w:t>
      </w:r>
    </w:p>
    <w:p w:rsidR="00B56E66" w:rsidRPr="00B40A05" w:rsidRDefault="00B56E66" w:rsidP="008139A8">
      <w:pPr>
        <w:rPr>
          <w:sz w:val="28"/>
          <w:szCs w:val="28"/>
        </w:rPr>
      </w:pPr>
    </w:p>
    <w:p w:rsidR="00B56E66" w:rsidRPr="00B40A05" w:rsidRDefault="00B56E66" w:rsidP="008139A8">
      <w:pPr>
        <w:rPr>
          <w:sz w:val="28"/>
          <w:szCs w:val="28"/>
          <w:lang w:val="ru-RU"/>
        </w:rPr>
      </w:pPr>
    </w:p>
    <w:p w:rsidR="00B56E66" w:rsidRPr="00B40A05" w:rsidRDefault="00B56E66" w:rsidP="008139A8">
      <w:pPr>
        <w:pStyle w:val="Heading1"/>
        <w:jc w:val="center"/>
        <w:rPr>
          <w:rFonts w:ascii="Times New Roman" w:hAnsi="Times New Roman" w:cs="Times New Roman"/>
          <w:spacing w:val="80"/>
          <w:sz w:val="28"/>
          <w:szCs w:val="28"/>
        </w:rPr>
      </w:pPr>
      <w:bookmarkStart w:id="0" w:name="_Toc337670647"/>
      <w:bookmarkStart w:id="1" w:name="_Toc357430489"/>
      <w:bookmarkStart w:id="2" w:name="_Toc390198420"/>
      <w:r w:rsidRPr="00B40A05">
        <w:rPr>
          <w:rFonts w:ascii="Times New Roman" w:hAnsi="Times New Roman" w:cs="Times New Roman"/>
          <w:spacing w:val="80"/>
          <w:sz w:val="28"/>
          <w:szCs w:val="28"/>
        </w:rPr>
        <w:t>ЗВIТ</w:t>
      </w:r>
      <w:bookmarkEnd w:id="0"/>
      <w:bookmarkEnd w:id="1"/>
      <w:bookmarkEnd w:id="2"/>
    </w:p>
    <w:p w:rsidR="00B56E66" w:rsidRDefault="00B56E66" w:rsidP="008139A8">
      <w:pPr>
        <w:jc w:val="center"/>
        <w:rPr>
          <w:sz w:val="28"/>
          <w:szCs w:val="28"/>
          <w:lang w:val="ru-RU"/>
        </w:rPr>
      </w:pPr>
      <w:r w:rsidRPr="00B40A05">
        <w:rPr>
          <w:sz w:val="28"/>
          <w:szCs w:val="28"/>
        </w:rPr>
        <w:t>ПРО НАУКОВО-ДОСЛIДНУ РОБОТУ</w:t>
      </w:r>
    </w:p>
    <w:p w:rsidR="00B56E66" w:rsidRPr="00B40A05" w:rsidRDefault="00B56E66" w:rsidP="008139A8">
      <w:pPr>
        <w:jc w:val="center"/>
        <w:rPr>
          <w:sz w:val="28"/>
          <w:szCs w:val="28"/>
          <w:lang w:val="ru-RU"/>
        </w:rPr>
      </w:pPr>
    </w:p>
    <w:p w:rsidR="00B56E66" w:rsidRPr="00B40A05" w:rsidRDefault="00B56E66" w:rsidP="008139A8">
      <w:pPr>
        <w:jc w:val="center"/>
        <w:rPr>
          <w:sz w:val="28"/>
          <w:szCs w:val="28"/>
        </w:rPr>
      </w:pPr>
      <w:r w:rsidRPr="00B40A05">
        <w:rPr>
          <w:sz w:val="28"/>
          <w:szCs w:val="28"/>
        </w:rPr>
        <w:t>Формування фінансового механізму стабілізації економіки України</w:t>
      </w:r>
    </w:p>
    <w:p w:rsidR="00B56E66" w:rsidRPr="00B40A05" w:rsidRDefault="00B56E66" w:rsidP="00B40A05">
      <w:pPr>
        <w:jc w:val="center"/>
        <w:rPr>
          <w:b/>
          <w:caps/>
          <w:sz w:val="18"/>
          <w:szCs w:val="18"/>
          <w:lang w:val="ru-RU"/>
        </w:rPr>
      </w:pPr>
    </w:p>
    <w:p w:rsidR="00B56E66" w:rsidRPr="00B40A05" w:rsidRDefault="00B56E66" w:rsidP="00B40A05">
      <w:pPr>
        <w:jc w:val="center"/>
        <w:rPr>
          <w:b/>
          <w:caps/>
          <w:sz w:val="28"/>
          <w:szCs w:val="28"/>
        </w:rPr>
      </w:pPr>
      <w:r w:rsidRPr="00B40A05">
        <w:rPr>
          <w:b/>
          <w:caps/>
          <w:sz w:val="28"/>
          <w:szCs w:val="28"/>
        </w:rPr>
        <w:t>Розробка механізму застосування бюджетно-податкових та грошово-кредитних інструментів стабілізації економіки України</w:t>
      </w:r>
    </w:p>
    <w:p w:rsidR="00B56E66" w:rsidRPr="00B40A05" w:rsidRDefault="00B56E66" w:rsidP="008139A8">
      <w:pPr>
        <w:jc w:val="center"/>
        <w:rPr>
          <w:sz w:val="28"/>
          <w:szCs w:val="28"/>
        </w:rPr>
      </w:pPr>
      <w:r w:rsidRPr="00B40A05">
        <w:rPr>
          <w:sz w:val="28"/>
          <w:szCs w:val="28"/>
        </w:rPr>
        <w:t>(заключний)</w:t>
      </w:r>
    </w:p>
    <w:p w:rsidR="00B56E66" w:rsidRPr="00B40A05" w:rsidRDefault="00B56E66" w:rsidP="008139A8">
      <w:pPr>
        <w:rPr>
          <w:sz w:val="28"/>
          <w:szCs w:val="28"/>
        </w:rPr>
      </w:pPr>
    </w:p>
    <w:p w:rsidR="00B56E66" w:rsidRPr="00B40A05" w:rsidRDefault="00B56E66" w:rsidP="008139A8">
      <w:pPr>
        <w:rPr>
          <w:sz w:val="28"/>
          <w:szCs w:val="28"/>
        </w:rPr>
      </w:pPr>
    </w:p>
    <w:p w:rsidR="00B56E66" w:rsidRPr="00B40A05" w:rsidRDefault="00B56E66" w:rsidP="008139A8">
      <w:pPr>
        <w:rPr>
          <w:sz w:val="28"/>
          <w:szCs w:val="28"/>
          <w:lang w:val="ru-RU"/>
        </w:rPr>
      </w:pPr>
    </w:p>
    <w:p w:rsidR="00B56E66" w:rsidRPr="00B40A05" w:rsidRDefault="00B56E66" w:rsidP="001B4ADE">
      <w:pPr>
        <w:rPr>
          <w:sz w:val="28"/>
          <w:szCs w:val="28"/>
        </w:rPr>
      </w:pPr>
      <w:r w:rsidRPr="00B40A05">
        <w:rPr>
          <w:sz w:val="28"/>
          <w:szCs w:val="28"/>
        </w:rPr>
        <w:t>Начальник НДЧ</w:t>
      </w:r>
    </w:p>
    <w:p w:rsidR="00B56E66" w:rsidRPr="00B40A05" w:rsidRDefault="00B56E66" w:rsidP="001B4ADE">
      <w:pPr>
        <w:rPr>
          <w:sz w:val="28"/>
          <w:szCs w:val="28"/>
        </w:rPr>
      </w:pPr>
      <w:r>
        <w:rPr>
          <w:sz w:val="28"/>
          <w:szCs w:val="28"/>
        </w:rPr>
        <w:t>к.ф.-м.</w:t>
      </w:r>
      <w:r w:rsidRPr="00B40A05">
        <w:rPr>
          <w:sz w:val="28"/>
          <w:szCs w:val="28"/>
        </w:rPr>
        <w:t xml:space="preserve">н., снс </w:t>
      </w:r>
      <w:r w:rsidRPr="00B40A05">
        <w:rPr>
          <w:sz w:val="28"/>
          <w:szCs w:val="28"/>
        </w:rPr>
        <w:tab/>
      </w:r>
      <w:r w:rsidRPr="00B40A05">
        <w:rPr>
          <w:sz w:val="28"/>
          <w:szCs w:val="28"/>
        </w:rPr>
        <w:tab/>
      </w:r>
      <w:r w:rsidRPr="00B40A05">
        <w:rPr>
          <w:sz w:val="28"/>
          <w:szCs w:val="28"/>
        </w:rPr>
        <w:tab/>
      </w:r>
      <w:r>
        <w:rPr>
          <w:sz w:val="28"/>
          <w:szCs w:val="28"/>
        </w:rPr>
        <w:tab/>
      </w:r>
      <w:r>
        <w:rPr>
          <w:sz w:val="28"/>
          <w:szCs w:val="28"/>
        </w:rPr>
        <w:tab/>
      </w:r>
      <w:r w:rsidRPr="00B40A05">
        <w:rPr>
          <w:sz w:val="28"/>
          <w:szCs w:val="28"/>
        </w:rPr>
        <w:tab/>
      </w:r>
      <w:r w:rsidRPr="00B40A05">
        <w:rPr>
          <w:sz w:val="28"/>
          <w:szCs w:val="28"/>
        </w:rPr>
        <w:tab/>
      </w:r>
      <w:r w:rsidRPr="00B40A05">
        <w:rPr>
          <w:sz w:val="28"/>
          <w:szCs w:val="28"/>
        </w:rPr>
        <w:tab/>
        <w:t>Д.І. Курбатов</w:t>
      </w:r>
    </w:p>
    <w:p w:rsidR="00B56E66" w:rsidRPr="00B40A05" w:rsidRDefault="00B56E66" w:rsidP="001B4ADE">
      <w:pPr>
        <w:rPr>
          <w:sz w:val="28"/>
          <w:szCs w:val="28"/>
        </w:rPr>
      </w:pPr>
    </w:p>
    <w:p w:rsidR="00B56E66" w:rsidRPr="00B40A05" w:rsidRDefault="00B56E66" w:rsidP="001B4ADE">
      <w:pPr>
        <w:rPr>
          <w:sz w:val="28"/>
          <w:szCs w:val="28"/>
        </w:rPr>
      </w:pPr>
      <w:r w:rsidRPr="00B40A05">
        <w:rPr>
          <w:sz w:val="28"/>
          <w:szCs w:val="28"/>
        </w:rPr>
        <w:t>Керівник НДР</w:t>
      </w:r>
    </w:p>
    <w:p w:rsidR="00B56E66" w:rsidRPr="00B40A05" w:rsidRDefault="00B56E66" w:rsidP="001B4ADE">
      <w:pPr>
        <w:rPr>
          <w:sz w:val="28"/>
          <w:szCs w:val="28"/>
        </w:rPr>
      </w:pPr>
      <w:r>
        <w:rPr>
          <w:sz w:val="28"/>
          <w:szCs w:val="28"/>
        </w:rPr>
        <w:t>к.е.н</w:t>
      </w:r>
      <w:r>
        <w:rPr>
          <w:sz w:val="28"/>
          <w:szCs w:val="28"/>
          <w:lang w:val="ru-RU"/>
        </w:rPr>
        <w:t>.</w:t>
      </w:r>
      <w:r w:rsidRPr="00B40A05">
        <w:rPr>
          <w:sz w:val="28"/>
          <w:szCs w:val="28"/>
        </w:rPr>
        <w:tab/>
      </w:r>
      <w:r w:rsidRPr="00B40A05">
        <w:rPr>
          <w:sz w:val="28"/>
          <w:szCs w:val="28"/>
        </w:rPr>
        <w:tab/>
      </w:r>
      <w:r w:rsidRPr="00B40A05">
        <w:rPr>
          <w:sz w:val="28"/>
          <w:szCs w:val="28"/>
        </w:rPr>
        <w:tab/>
      </w:r>
      <w:r w:rsidRPr="00B40A05">
        <w:rPr>
          <w:sz w:val="28"/>
          <w:szCs w:val="28"/>
        </w:rPr>
        <w:tab/>
      </w:r>
      <w:r w:rsidRPr="00B40A05">
        <w:rPr>
          <w:sz w:val="28"/>
          <w:szCs w:val="28"/>
        </w:rPr>
        <w:tab/>
      </w:r>
      <w:r w:rsidRPr="00B40A05">
        <w:rPr>
          <w:sz w:val="28"/>
          <w:szCs w:val="28"/>
        </w:rPr>
        <w:tab/>
      </w:r>
      <w:r w:rsidRPr="00B40A05">
        <w:rPr>
          <w:sz w:val="28"/>
          <w:szCs w:val="28"/>
        </w:rPr>
        <w:tab/>
      </w:r>
      <w:r>
        <w:rPr>
          <w:sz w:val="28"/>
          <w:szCs w:val="28"/>
          <w:lang w:val="ru-RU"/>
        </w:rPr>
        <w:tab/>
      </w:r>
      <w:r>
        <w:rPr>
          <w:sz w:val="28"/>
          <w:szCs w:val="28"/>
          <w:lang w:val="ru-RU"/>
        </w:rPr>
        <w:tab/>
      </w:r>
      <w:r w:rsidRPr="00B40A05">
        <w:rPr>
          <w:sz w:val="28"/>
          <w:szCs w:val="28"/>
        </w:rPr>
        <w:tab/>
        <w:t xml:space="preserve">Н.А. Антонюк </w:t>
      </w:r>
    </w:p>
    <w:p w:rsidR="00B56E66" w:rsidRPr="00B40A05" w:rsidRDefault="00B56E66" w:rsidP="008139A8">
      <w:pPr>
        <w:rPr>
          <w:sz w:val="28"/>
          <w:szCs w:val="28"/>
        </w:rPr>
      </w:pPr>
    </w:p>
    <w:p w:rsidR="00B56E66" w:rsidRPr="00B40A05" w:rsidRDefault="00B56E66" w:rsidP="00B40A05">
      <w:pPr>
        <w:pStyle w:val="BodyText"/>
        <w:rPr>
          <w:sz w:val="28"/>
          <w:szCs w:val="28"/>
          <w:lang w:val="ru-RU"/>
        </w:rPr>
      </w:pPr>
    </w:p>
    <w:p w:rsidR="00B56E66" w:rsidRPr="00B40A05" w:rsidRDefault="00B56E66" w:rsidP="008139A8">
      <w:pPr>
        <w:pStyle w:val="BodyText"/>
        <w:jc w:val="center"/>
        <w:rPr>
          <w:sz w:val="28"/>
          <w:szCs w:val="28"/>
        </w:rPr>
      </w:pPr>
    </w:p>
    <w:p w:rsidR="00B56E66" w:rsidRPr="00B40A05" w:rsidRDefault="00B56E66" w:rsidP="001B4ADE">
      <w:pPr>
        <w:pStyle w:val="BodyText"/>
        <w:jc w:val="center"/>
        <w:rPr>
          <w:sz w:val="28"/>
          <w:szCs w:val="28"/>
        </w:rPr>
      </w:pPr>
      <w:r w:rsidRPr="00B40A05">
        <w:rPr>
          <w:sz w:val="28"/>
          <w:szCs w:val="28"/>
        </w:rPr>
        <w:t>2014</w:t>
      </w:r>
    </w:p>
    <w:p w:rsidR="00B56E66" w:rsidRPr="00B40A05" w:rsidRDefault="00B56E66" w:rsidP="001B4ADE">
      <w:pPr>
        <w:ind w:left="4253" w:firstLine="67"/>
        <w:rPr>
          <w:sz w:val="28"/>
          <w:szCs w:val="28"/>
        </w:rPr>
      </w:pPr>
    </w:p>
    <w:p w:rsidR="00B56E66" w:rsidRPr="00B40A05" w:rsidRDefault="00B56E66" w:rsidP="001B4ADE">
      <w:pPr>
        <w:ind w:left="4253" w:firstLine="67"/>
        <w:jc w:val="right"/>
        <w:rPr>
          <w:sz w:val="28"/>
          <w:szCs w:val="28"/>
        </w:rPr>
      </w:pPr>
      <w:r w:rsidRPr="00B40A05">
        <w:rPr>
          <w:sz w:val="28"/>
          <w:szCs w:val="28"/>
        </w:rPr>
        <w:t xml:space="preserve">Рукопис закінчено </w:t>
      </w:r>
      <w:r>
        <w:rPr>
          <w:sz w:val="28"/>
          <w:szCs w:val="28"/>
          <w:lang w:val="ru-RU"/>
        </w:rPr>
        <w:t>10</w:t>
      </w:r>
      <w:r w:rsidRPr="00B40A05">
        <w:rPr>
          <w:sz w:val="28"/>
          <w:szCs w:val="28"/>
        </w:rPr>
        <w:t xml:space="preserve"> червня 2014 р.</w:t>
      </w:r>
    </w:p>
    <w:p w:rsidR="00B56E66" w:rsidRPr="00B40A05" w:rsidRDefault="00B56E66" w:rsidP="001B4ADE">
      <w:pPr>
        <w:rPr>
          <w:sz w:val="28"/>
          <w:szCs w:val="28"/>
        </w:rPr>
      </w:pPr>
    </w:p>
    <w:p w:rsidR="00B56E66" w:rsidRPr="00B40A05" w:rsidRDefault="00B56E66" w:rsidP="001B4ADE">
      <w:pPr>
        <w:jc w:val="right"/>
        <w:rPr>
          <w:sz w:val="28"/>
          <w:szCs w:val="28"/>
        </w:rPr>
      </w:pPr>
      <w:r w:rsidRPr="00B40A05">
        <w:rPr>
          <w:sz w:val="28"/>
          <w:szCs w:val="28"/>
        </w:rPr>
        <w:t>Результати цієї роботи розглянуто науковою радою СумДУ,</w:t>
      </w:r>
    </w:p>
    <w:p w:rsidR="00B56E66" w:rsidRPr="00B40A05" w:rsidRDefault="00B56E66" w:rsidP="001B4ADE">
      <w:pPr>
        <w:jc w:val="right"/>
        <w:rPr>
          <w:sz w:val="28"/>
          <w:szCs w:val="28"/>
        </w:rPr>
      </w:pPr>
      <w:r w:rsidRPr="00B40A05">
        <w:rPr>
          <w:sz w:val="28"/>
          <w:szCs w:val="28"/>
        </w:rPr>
        <w:t xml:space="preserve">протокол від </w:t>
      </w:r>
      <w:r w:rsidRPr="00B40A05">
        <w:rPr>
          <w:sz w:val="28"/>
          <w:szCs w:val="28"/>
          <w:lang w:val="ru-RU"/>
        </w:rPr>
        <w:t>2014.06.19 № 7</w:t>
      </w:r>
      <w:r w:rsidRPr="00B40A05">
        <w:rPr>
          <w:sz w:val="28"/>
          <w:szCs w:val="28"/>
        </w:rPr>
        <w:t xml:space="preserve"> </w:t>
      </w:r>
    </w:p>
    <w:p w:rsidR="00B56E66" w:rsidRPr="00693069" w:rsidRDefault="00B56E66" w:rsidP="00E877E4">
      <w:pPr>
        <w:jc w:val="center"/>
        <w:rPr>
          <w:b/>
          <w:caps/>
          <w:sz w:val="28"/>
          <w:szCs w:val="28"/>
        </w:rPr>
      </w:pPr>
      <w:r w:rsidRPr="00D34398">
        <w:rPr>
          <w:b/>
          <w:caps/>
          <w:sz w:val="28"/>
          <w:szCs w:val="28"/>
        </w:rPr>
        <w:br w:type="page"/>
      </w:r>
      <w:r w:rsidRPr="00693069">
        <w:rPr>
          <w:b/>
          <w:caps/>
          <w:sz w:val="28"/>
          <w:szCs w:val="28"/>
        </w:rPr>
        <w:t>Список авторів</w:t>
      </w:r>
    </w:p>
    <w:p w:rsidR="00B56E66" w:rsidRPr="00693069" w:rsidRDefault="00B56E66" w:rsidP="00E877E4">
      <w:pPr>
        <w:jc w:val="center"/>
        <w:rPr>
          <w:b/>
          <w:caps/>
          <w:sz w:val="28"/>
          <w:szCs w:val="28"/>
        </w:rPr>
      </w:pPr>
    </w:p>
    <w:p w:rsidR="00B56E66" w:rsidRPr="00693069" w:rsidRDefault="00B56E66" w:rsidP="00E877E4"/>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82"/>
        <w:gridCol w:w="1440"/>
        <w:gridCol w:w="2920"/>
      </w:tblGrid>
      <w:tr w:rsidR="00B56E66" w:rsidRPr="00EC0C5F" w:rsidTr="0013314C">
        <w:trPr>
          <w:trHeight w:val="23"/>
        </w:trPr>
        <w:tc>
          <w:tcPr>
            <w:tcW w:w="5182" w:type="dxa"/>
            <w:vAlign w:val="center"/>
          </w:tcPr>
          <w:p w:rsidR="00B56E66" w:rsidRPr="00EC0C5F" w:rsidRDefault="00B56E66" w:rsidP="0013314C">
            <w:pPr>
              <w:widowControl w:val="0"/>
              <w:spacing w:line="264" w:lineRule="auto"/>
              <w:rPr>
                <w:snapToGrid w:val="0"/>
                <w:spacing w:val="-6"/>
              </w:rPr>
            </w:pPr>
            <w:r w:rsidRPr="00EC0C5F">
              <w:rPr>
                <w:snapToGrid w:val="0"/>
                <w:spacing w:val="-6"/>
                <w:sz w:val="22"/>
                <w:szCs w:val="22"/>
              </w:rPr>
              <w:t>Керівник НДР, стар. наук. співроб., канд. екон. наук, доцент</w:t>
            </w:r>
          </w:p>
        </w:tc>
        <w:tc>
          <w:tcPr>
            <w:tcW w:w="1440" w:type="dxa"/>
            <w:vAlign w:val="center"/>
          </w:tcPr>
          <w:p w:rsidR="00B56E66" w:rsidRPr="00EC0C5F" w:rsidRDefault="00B56E66" w:rsidP="0013314C">
            <w:pPr>
              <w:widowControl w:val="0"/>
              <w:spacing w:line="264" w:lineRule="auto"/>
              <w:rPr>
                <w:snapToGrid w:val="0"/>
                <w:spacing w:val="-6"/>
                <w:sz w:val="18"/>
                <w:szCs w:val="18"/>
                <w:lang w:val="ru-RU"/>
              </w:rPr>
            </w:pPr>
            <w:r w:rsidRPr="00EC0C5F">
              <w:rPr>
                <w:snapToGrid w:val="0"/>
                <w:spacing w:val="-6"/>
                <w:sz w:val="18"/>
                <w:szCs w:val="18"/>
              </w:rPr>
              <w:t>201</w:t>
            </w:r>
            <w:r w:rsidRPr="00EC0C5F">
              <w:rPr>
                <w:snapToGrid w:val="0"/>
                <w:spacing w:val="-6"/>
                <w:sz w:val="18"/>
                <w:szCs w:val="18"/>
                <w:lang w:val="ru-RU"/>
              </w:rPr>
              <w:t>4</w:t>
            </w:r>
            <w:r w:rsidRPr="00EC0C5F">
              <w:rPr>
                <w:snapToGrid w:val="0"/>
                <w:spacing w:val="-6"/>
                <w:sz w:val="18"/>
                <w:szCs w:val="18"/>
              </w:rPr>
              <w:t>.06.</w:t>
            </w:r>
            <w:r>
              <w:rPr>
                <w:snapToGrid w:val="0"/>
                <w:spacing w:val="-6"/>
                <w:sz w:val="18"/>
                <w:szCs w:val="18"/>
                <w:lang w:val="ru-RU"/>
              </w:rPr>
              <w:t>10</w:t>
            </w:r>
          </w:p>
        </w:tc>
        <w:tc>
          <w:tcPr>
            <w:tcW w:w="2920" w:type="dxa"/>
            <w:vAlign w:val="center"/>
          </w:tcPr>
          <w:p w:rsidR="00B56E66" w:rsidRPr="00EC0C5F" w:rsidRDefault="00B56E66" w:rsidP="0013314C">
            <w:pPr>
              <w:widowControl w:val="0"/>
              <w:spacing w:line="264" w:lineRule="auto"/>
              <w:rPr>
                <w:snapToGrid w:val="0"/>
                <w:spacing w:val="-6"/>
              </w:rPr>
            </w:pPr>
            <w:r w:rsidRPr="00EC0C5F">
              <w:rPr>
                <w:spacing w:val="-6"/>
                <w:sz w:val="22"/>
                <w:szCs w:val="22"/>
              </w:rPr>
              <w:t>Н.А. Антонюк</w:t>
            </w:r>
          </w:p>
        </w:tc>
      </w:tr>
      <w:tr w:rsidR="00B56E66" w:rsidRPr="00EC0C5F" w:rsidTr="0013314C">
        <w:trPr>
          <w:trHeight w:val="23"/>
        </w:trPr>
        <w:tc>
          <w:tcPr>
            <w:tcW w:w="5182" w:type="dxa"/>
            <w:vAlign w:val="center"/>
          </w:tcPr>
          <w:p w:rsidR="00B56E66" w:rsidRPr="00EC0C5F" w:rsidRDefault="00B56E66" w:rsidP="0013314C">
            <w:pPr>
              <w:widowControl w:val="0"/>
              <w:spacing w:line="264" w:lineRule="auto"/>
              <w:rPr>
                <w:snapToGrid w:val="0"/>
                <w:spacing w:val="-6"/>
              </w:rPr>
            </w:pPr>
            <w:r w:rsidRPr="00EC0C5F">
              <w:rPr>
                <w:snapToGrid w:val="0"/>
                <w:spacing w:val="-6"/>
                <w:sz w:val="22"/>
                <w:szCs w:val="22"/>
              </w:rPr>
              <w:t>Відповідальний виконавець, стар. наук. співроб., канд. екон. наук, доцент</w:t>
            </w:r>
          </w:p>
        </w:tc>
        <w:tc>
          <w:tcPr>
            <w:tcW w:w="1440" w:type="dxa"/>
          </w:tcPr>
          <w:p w:rsidR="00B56E66" w:rsidRDefault="00B56E66" w:rsidP="0013314C">
            <w:r w:rsidRPr="0076551A">
              <w:rPr>
                <w:snapToGrid w:val="0"/>
                <w:spacing w:val="-6"/>
                <w:sz w:val="18"/>
                <w:szCs w:val="18"/>
              </w:rPr>
              <w:t>201</w:t>
            </w:r>
            <w:r w:rsidRPr="0076551A">
              <w:rPr>
                <w:snapToGrid w:val="0"/>
                <w:spacing w:val="-6"/>
                <w:sz w:val="18"/>
                <w:szCs w:val="18"/>
                <w:lang w:val="ru-RU"/>
              </w:rPr>
              <w:t>4</w:t>
            </w:r>
            <w:r w:rsidRPr="0076551A">
              <w:rPr>
                <w:snapToGrid w:val="0"/>
                <w:spacing w:val="-6"/>
                <w:sz w:val="18"/>
                <w:szCs w:val="18"/>
              </w:rPr>
              <w:t>.06.</w:t>
            </w:r>
            <w:r w:rsidRPr="0076551A">
              <w:rPr>
                <w:snapToGrid w:val="0"/>
                <w:spacing w:val="-6"/>
                <w:sz w:val="18"/>
                <w:szCs w:val="18"/>
                <w:lang w:val="ru-RU"/>
              </w:rPr>
              <w:t>10</w:t>
            </w:r>
          </w:p>
        </w:tc>
        <w:tc>
          <w:tcPr>
            <w:tcW w:w="2920" w:type="dxa"/>
            <w:vAlign w:val="center"/>
          </w:tcPr>
          <w:p w:rsidR="00B56E66" w:rsidRPr="00EC0C5F" w:rsidRDefault="00B56E66" w:rsidP="0013314C">
            <w:pPr>
              <w:widowControl w:val="0"/>
              <w:spacing w:line="264" w:lineRule="auto"/>
              <w:rPr>
                <w:spacing w:val="-6"/>
              </w:rPr>
            </w:pPr>
            <w:r w:rsidRPr="00EC0C5F">
              <w:rPr>
                <w:spacing w:val="-6"/>
                <w:sz w:val="22"/>
                <w:szCs w:val="22"/>
              </w:rPr>
              <w:t>Н.А. Антонюк (вступ, висновки, розд. 1, 2</w:t>
            </w:r>
            <w:r w:rsidRPr="00EC0C5F">
              <w:rPr>
                <w:spacing w:val="-6"/>
                <w:sz w:val="22"/>
                <w:szCs w:val="22"/>
                <w:lang w:val="ru-RU"/>
              </w:rPr>
              <w:t>,</w:t>
            </w:r>
            <w:r w:rsidRPr="00EC0C5F">
              <w:rPr>
                <w:spacing w:val="-6"/>
                <w:sz w:val="22"/>
                <w:szCs w:val="22"/>
              </w:rPr>
              <w:t xml:space="preserve"> </w:t>
            </w:r>
            <w:r w:rsidRPr="00EC0C5F">
              <w:rPr>
                <w:spacing w:val="-6"/>
                <w:sz w:val="22"/>
                <w:szCs w:val="22"/>
                <w:lang w:val="ru-RU"/>
              </w:rPr>
              <w:t>3</w:t>
            </w:r>
            <w:r w:rsidRPr="00EC0C5F">
              <w:rPr>
                <w:spacing w:val="-6"/>
                <w:sz w:val="22"/>
                <w:szCs w:val="22"/>
              </w:rPr>
              <w:t xml:space="preserve">, </w:t>
            </w:r>
            <w:r w:rsidRPr="00EC0C5F">
              <w:rPr>
                <w:spacing w:val="-6"/>
                <w:sz w:val="22"/>
                <w:szCs w:val="22"/>
                <w:lang w:val="ru-RU"/>
              </w:rPr>
              <w:t>4</w:t>
            </w:r>
            <w:r w:rsidRPr="00EC0C5F">
              <w:rPr>
                <w:spacing w:val="-6"/>
                <w:sz w:val="22"/>
                <w:szCs w:val="22"/>
              </w:rPr>
              <w:t>)</w:t>
            </w:r>
          </w:p>
        </w:tc>
      </w:tr>
      <w:tr w:rsidR="00B56E66" w:rsidRPr="00EC0C5F" w:rsidTr="0013314C">
        <w:trPr>
          <w:trHeight w:val="23"/>
        </w:trPr>
        <w:tc>
          <w:tcPr>
            <w:tcW w:w="5182" w:type="dxa"/>
            <w:vAlign w:val="center"/>
          </w:tcPr>
          <w:p w:rsidR="00B56E66" w:rsidRPr="00EC0C5F" w:rsidRDefault="00B56E66" w:rsidP="0013314C">
            <w:pPr>
              <w:widowControl w:val="0"/>
              <w:spacing w:line="264" w:lineRule="auto"/>
              <w:rPr>
                <w:snapToGrid w:val="0"/>
                <w:spacing w:val="-6"/>
              </w:rPr>
            </w:pPr>
            <w:r w:rsidRPr="00EC0C5F">
              <w:rPr>
                <w:snapToGrid w:val="0"/>
                <w:spacing w:val="-6"/>
                <w:sz w:val="22"/>
                <w:szCs w:val="22"/>
              </w:rPr>
              <w:t>Вед. наук. співроб., док. екон. наук, професор</w:t>
            </w:r>
          </w:p>
        </w:tc>
        <w:tc>
          <w:tcPr>
            <w:tcW w:w="1440" w:type="dxa"/>
          </w:tcPr>
          <w:p w:rsidR="00B56E66" w:rsidRDefault="00B56E66" w:rsidP="0013314C">
            <w:r w:rsidRPr="0076551A">
              <w:rPr>
                <w:snapToGrid w:val="0"/>
                <w:spacing w:val="-6"/>
                <w:sz w:val="18"/>
                <w:szCs w:val="18"/>
              </w:rPr>
              <w:t>201</w:t>
            </w:r>
            <w:r w:rsidRPr="0076551A">
              <w:rPr>
                <w:snapToGrid w:val="0"/>
                <w:spacing w:val="-6"/>
                <w:sz w:val="18"/>
                <w:szCs w:val="18"/>
                <w:lang w:val="ru-RU"/>
              </w:rPr>
              <w:t>4</w:t>
            </w:r>
            <w:r w:rsidRPr="0076551A">
              <w:rPr>
                <w:snapToGrid w:val="0"/>
                <w:spacing w:val="-6"/>
                <w:sz w:val="18"/>
                <w:szCs w:val="18"/>
              </w:rPr>
              <w:t>.06.</w:t>
            </w:r>
            <w:r w:rsidRPr="0076551A">
              <w:rPr>
                <w:snapToGrid w:val="0"/>
                <w:spacing w:val="-6"/>
                <w:sz w:val="18"/>
                <w:szCs w:val="18"/>
                <w:lang w:val="ru-RU"/>
              </w:rPr>
              <w:t>10</w:t>
            </w:r>
          </w:p>
        </w:tc>
        <w:tc>
          <w:tcPr>
            <w:tcW w:w="2920" w:type="dxa"/>
            <w:vAlign w:val="center"/>
          </w:tcPr>
          <w:p w:rsidR="00B56E66" w:rsidRPr="00EC0C5F" w:rsidRDefault="00B56E66" w:rsidP="0013314C">
            <w:pPr>
              <w:widowControl w:val="0"/>
              <w:spacing w:line="264" w:lineRule="auto"/>
              <w:rPr>
                <w:snapToGrid w:val="0"/>
                <w:spacing w:val="-6"/>
              </w:rPr>
            </w:pPr>
            <w:r w:rsidRPr="00EC0C5F">
              <w:rPr>
                <w:spacing w:val="-6"/>
                <w:sz w:val="22"/>
                <w:szCs w:val="22"/>
              </w:rPr>
              <w:t>П.В. Тархов (розд. 1, 2)</w:t>
            </w:r>
          </w:p>
        </w:tc>
      </w:tr>
      <w:tr w:rsidR="00B56E66" w:rsidRPr="00EC0C5F" w:rsidTr="0013314C">
        <w:trPr>
          <w:trHeight w:val="23"/>
        </w:trPr>
        <w:tc>
          <w:tcPr>
            <w:tcW w:w="5182" w:type="dxa"/>
            <w:vAlign w:val="center"/>
          </w:tcPr>
          <w:p w:rsidR="00B56E66" w:rsidRPr="00EC0C5F" w:rsidRDefault="00B56E66" w:rsidP="0013314C">
            <w:pPr>
              <w:widowControl w:val="0"/>
              <w:spacing w:line="264" w:lineRule="auto"/>
              <w:rPr>
                <w:snapToGrid w:val="0"/>
                <w:spacing w:val="-6"/>
              </w:rPr>
            </w:pPr>
            <w:r w:rsidRPr="00EC0C5F">
              <w:rPr>
                <w:snapToGrid w:val="0"/>
                <w:spacing w:val="-6"/>
                <w:sz w:val="22"/>
                <w:szCs w:val="22"/>
              </w:rPr>
              <w:t>Вед. наук. співроб., док. екон. наук,, доцент</w:t>
            </w:r>
          </w:p>
        </w:tc>
        <w:tc>
          <w:tcPr>
            <w:tcW w:w="1440" w:type="dxa"/>
          </w:tcPr>
          <w:p w:rsidR="00B56E66" w:rsidRDefault="00B56E66" w:rsidP="0013314C">
            <w:r w:rsidRPr="0076551A">
              <w:rPr>
                <w:snapToGrid w:val="0"/>
                <w:spacing w:val="-6"/>
                <w:sz w:val="18"/>
                <w:szCs w:val="18"/>
              </w:rPr>
              <w:t>201</w:t>
            </w:r>
            <w:r w:rsidRPr="0076551A">
              <w:rPr>
                <w:snapToGrid w:val="0"/>
                <w:spacing w:val="-6"/>
                <w:sz w:val="18"/>
                <w:szCs w:val="18"/>
                <w:lang w:val="ru-RU"/>
              </w:rPr>
              <w:t>4</w:t>
            </w:r>
            <w:r w:rsidRPr="0076551A">
              <w:rPr>
                <w:snapToGrid w:val="0"/>
                <w:spacing w:val="-6"/>
                <w:sz w:val="18"/>
                <w:szCs w:val="18"/>
              </w:rPr>
              <w:t>.06.</w:t>
            </w:r>
            <w:r w:rsidRPr="0076551A">
              <w:rPr>
                <w:snapToGrid w:val="0"/>
                <w:spacing w:val="-6"/>
                <w:sz w:val="18"/>
                <w:szCs w:val="18"/>
                <w:lang w:val="ru-RU"/>
              </w:rPr>
              <w:t>10</w:t>
            </w:r>
          </w:p>
        </w:tc>
        <w:tc>
          <w:tcPr>
            <w:tcW w:w="2920" w:type="dxa"/>
            <w:vAlign w:val="center"/>
          </w:tcPr>
          <w:p w:rsidR="00B56E66" w:rsidRPr="00EC0C5F" w:rsidRDefault="00B56E66" w:rsidP="0013314C">
            <w:pPr>
              <w:widowControl w:val="0"/>
              <w:spacing w:line="264" w:lineRule="auto"/>
              <w:rPr>
                <w:snapToGrid w:val="0"/>
                <w:spacing w:val="-6"/>
              </w:rPr>
            </w:pPr>
            <w:r w:rsidRPr="00EC0C5F">
              <w:rPr>
                <w:spacing w:val="-6"/>
                <w:sz w:val="22"/>
                <w:szCs w:val="22"/>
              </w:rPr>
              <w:t>І.М. Кобушко (розд. 4)</w:t>
            </w:r>
          </w:p>
        </w:tc>
      </w:tr>
      <w:tr w:rsidR="00B56E66" w:rsidRPr="00EC0C5F" w:rsidTr="0013314C">
        <w:trPr>
          <w:trHeight w:val="23"/>
        </w:trPr>
        <w:tc>
          <w:tcPr>
            <w:tcW w:w="5182" w:type="dxa"/>
            <w:vAlign w:val="center"/>
          </w:tcPr>
          <w:p w:rsidR="00B56E66" w:rsidRPr="00EC0C5F" w:rsidRDefault="00B56E66" w:rsidP="0013314C">
            <w:pPr>
              <w:widowControl w:val="0"/>
              <w:spacing w:line="264" w:lineRule="auto"/>
              <w:rPr>
                <w:snapToGrid w:val="0"/>
                <w:spacing w:val="-6"/>
              </w:rPr>
            </w:pPr>
            <w:r w:rsidRPr="00EC0C5F">
              <w:rPr>
                <w:snapToGrid w:val="0"/>
                <w:spacing w:val="-6"/>
                <w:sz w:val="22"/>
                <w:szCs w:val="22"/>
              </w:rPr>
              <w:t>Вед. наук. співроб., канд. екон. наук, професор</w:t>
            </w:r>
          </w:p>
        </w:tc>
        <w:tc>
          <w:tcPr>
            <w:tcW w:w="1440" w:type="dxa"/>
          </w:tcPr>
          <w:p w:rsidR="00B56E66" w:rsidRDefault="00B56E66" w:rsidP="0013314C">
            <w:r w:rsidRPr="0076551A">
              <w:rPr>
                <w:snapToGrid w:val="0"/>
                <w:spacing w:val="-6"/>
                <w:sz w:val="18"/>
                <w:szCs w:val="18"/>
              </w:rPr>
              <w:t>201</w:t>
            </w:r>
            <w:r w:rsidRPr="0076551A">
              <w:rPr>
                <w:snapToGrid w:val="0"/>
                <w:spacing w:val="-6"/>
                <w:sz w:val="18"/>
                <w:szCs w:val="18"/>
                <w:lang w:val="ru-RU"/>
              </w:rPr>
              <w:t>4</w:t>
            </w:r>
            <w:r w:rsidRPr="0076551A">
              <w:rPr>
                <w:snapToGrid w:val="0"/>
                <w:spacing w:val="-6"/>
                <w:sz w:val="18"/>
                <w:szCs w:val="18"/>
              </w:rPr>
              <w:t>.06.</w:t>
            </w:r>
            <w:r w:rsidRPr="0076551A">
              <w:rPr>
                <w:snapToGrid w:val="0"/>
                <w:spacing w:val="-6"/>
                <w:sz w:val="18"/>
                <w:szCs w:val="18"/>
                <w:lang w:val="ru-RU"/>
              </w:rPr>
              <w:t>10</w:t>
            </w:r>
          </w:p>
        </w:tc>
        <w:tc>
          <w:tcPr>
            <w:tcW w:w="2920" w:type="dxa"/>
            <w:vAlign w:val="center"/>
          </w:tcPr>
          <w:p w:rsidR="00B56E66" w:rsidRPr="00EC0C5F" w:rsidRDefault="00B56E66" w:rsidP="0013314C">
            <w:pPr>
              <w:widowControl w:val="0"/>
              <w:spacing w:line="264" w:lineRule="auto"/>
              <w:rPr>
                <w:spacing w:val="-6"/>
              </w:rPr>
            </w:pPr>
            <w:r w:rsidRPr="00EC0C5F">
              <w:rPr>
                <w:spacing w:val="-6"/>
                <w:sz w:val="22"/>
                <w:szCs w:val="22"/>
              </w:rPr>
              <w:t>В.М. Боронос (розд. 3</w:t>
            </w:r>
            <w:r>
              <w:rPr>
                <w:spacing w:val="-6"/>
                <w:sz w:val="22"/>
                <w:szCs w:val="22"/>
              </w:rPr>
              <w:t>, 4</w:t>
            </w:r>
            <w:r w:rsidRPr="00EC0C5F">
              <w:rPr>
                <w:spacing w:val="-6"/>
                <w:sz w:val="22"/>
                <w:szCs w:val="22"/>
              </w:rPr>
              <w:t>)</w:t>
            </w:r>
          </w:p>
        </w:tc>
      </w:tr>
      <w:tr w:rsidR="00B56E66" w:rsidRPr="00EC0C5F" w:rsidTr="0013314C">
        <w:trPr>
          <w:trHeight w:val="23"/>
        </w:trPr>
        <w:tc>
          <w:tcPr>
            <w:tcW w:w="5182" w:type="dxa"/>
            <w:vAlign w:val="center"/>
          </w:tcPr>
          <w:p w:rsidR="00B56E66" w:rsidRPr="00EC0C5F" w:rsidRDefault="00B56E66" w:rsidP="0013314C">
            <w:pPr>
              <w:widowControl w:val="0"/>
              <w:spacing w:line="264" w:lineRule="auto"/>
              <w:rPr>
                <w:snapToGrid w:val="0"/>
                <w:spacing w:val="-6"/>
              </w:rPr>
            </w:pPr>
            <w:r w:rsidRPr="00EC0C5F">
              <w:rPr>
                <w:snapToGrid w:val="0"/>
                <w:spacing w:val="-6"/>
                <w:sz w:val="22"/>
                <w:szCs w:val="22"/>
              </w:rPr>
              <w:t>Вед. наук. співроб., канд. техн. наук, професор</w:t>
            </w:r>
          </w:p>
        </w:tc>
        <w:tc>
          <w:tcPr>
            <w:tcW w:w="1440" w:type="dxa"/>
          </w:tcPr>
          <w:p w:rsidR="00B56E66" w:rsidRDefault="00B56E66" w:rsidP="0013314C">
            <w:r w:rsidRPr="0076551A">
              <w:rPr>
                <w:snapToGrid w:val="0"/>
                <w:spacing w:val="-6"/>
                <w:sz w:val="18"/>
                <w:szCs w:val="18"/>
              </w:rPr>
              <w:t>201</w:t>
            </w:r>
            <w:r w:rsidRPr="0076551A">
              <w:rPr>
                <w:snapToGrid w:val="0"/>
                <w:spacing w:val="-6"/>
                <w:sz w:val="18"/>
                <w:szCs w:val="18"/>
                <w:lang w:val="ru-RU"/>
              </w:rPr>
              <w:t>4</w:t>
            </w:r>
            <w:r w:rsidRPr="0076551A">
              <w:rPr>
                <w:snapToGrid w:val="0"/>
                <w:spacing w:val="-6"/>
                <w:sz w:val="18"/>
                <w:szCs w:val="18"/>
              </w:rPr>
              <w:t>.06.</w:t>
            </w:r>
            <w:r w:rsidRPr="0076551A">
              <w:rPr>
                <w:snapToGrid w:val="0"/>
                <w:spacing w:val="-6"/>
                <w:sz w:val="18"/>
                <w:szCs w:val="18"/>
                <w:lang w:val="ru-RU"/>
              </w:rPr>
              <w:t>10</w:t>
            </w:r>
          </w:p>
        </w:tc>
        <w:tc>
          <w:tcPr>
            <w:tcW w:w="2920" w:type="dxa"/>
            <w:vAlign w:val="center"/>
          </w:tcPr>
          <w:p w:rsidR="00B56E66" w:rsidRPr="00EC0C5F" w:rsidRDefault="00B56E66" w:rsidP="0013314C">
            <w:pPr>
              <w:widowControl w:val="0"/>
              <w:spacing w:line="264" w:lineRule="auto"/>
              <w:rPr>
                <w:spacing w:val="-6"/>
              </w:rPr>
            </w:pPr>
            <w:r w:rsidRPr="00EC0C5F">
              <w:rPr>
                <w:snapToGrid w:val="0"/>
                <w:spacing w:val="-6"/>
                <w:sz w:val="22"/>
                <w:szCs w:val="22"/>
              </w:rPr>
              <w:t xml:space="preserve">В.Т. Александров </w:t>
            </w:r>
            <w:r w:rsidRPr="00EC0C5F">
              <w:rPr>
                <w:spacing w:val="-6"/>
                <w:sz w:val="22"/>
                <w:szCs w:val="22"/>
              </w:rPr>
              <w:t>(розд. 3)</w:t>
            </w:r>
          </w:p>
        </w:tc>
      </w:tr>
      <w:tr w:rsidR="00B56E66" w:rsidRPr="00EC0C5F" w:rsidTr="0013314C">
        <w:trPr>
          <w:trHeight w:val="23"/>
        </w:trPr>
        <w:tc>
          <w:tcPr>
            <w:tcW w:w="5182" w:type="dxa"/>
            <w:vAlign w:val="center"/>
          </w:tcPr>
          <w:p w:rsidR="00B56E66" w:rsidRPr="00EC0C5F" w:rsidRDefault="00B56E66" w:rsidP="0013314C">
            <w:pPr>
              <w:widowControl w:val="0"/>
              <w:spacing w:line="264" w:lineRule="auto"/>
              <w:rPr>
                <w:snapToGrid w:val="0"/>
                <w:spacing w:val="-6"/>
              </w:rPr>
            </w:pPr>
            <w:r w:rsidRPr="00EC0C5F">
              <w:rPr>
                <w:snapToGrid w:val="0"/>
                <w:spacing w:val="-6"/>
                <w:sz w:val="22"/>
                <w:szCs w:val="22"/>
              </w:rPr>
              <w:t>Cтарший наук. співроб., канд. екон. наук, доцент</w:t>
            </w:r>
          </w:p>
        </w:tc>
        <w:tc>
          <w:tcPr>
            <w:tcW w:w="1440" w:type="dxa"/>
          </w:tcPr>
          <w:p w:rsidR="00B56E66" w:rsidRDefault="00B56E66" w:rsidP="0013314C">
            <w:r w:rsidRPr="0076551A">
              <w:rPr>
                <w:snapToGrid w:val="0"/>
                <w:spacing w:val="-6"/>
                <w:sz w:val="18"/>
                <w:szCs w:val="18"/>
              </w:rPr>
              <w:t>201</w:t>
            </w:r>
            <w:r w:rsidRPr="0076551A">
              <w:rPr>
                <w:snapToGrid w:val="0"/>
                <w:spacing w:val="-6"/>
                <w:sz w:val="18"/>
                <w:szCs w:val="18"/>
                <w:lang w:val="ru-RU"/>
              </w:rPr>
              <w:t>4</w:t>
            </w:r>
            <w:r w:rsidRPr="0076551A">
              <w:rPr>
                <w:snapToGrid w:val="0"/>
                <w:spacing w:val="-6"/>
                <w:sz w:val="18"/>
                <w:szCs w:val="18"/>
              </w:rPr>
              <w:t>.06.</w:t>
            </w:r>
            <w:r w:rsidRPr="0076551A">
              <w:rPr>
                <w:snapToGrid w:val="0"/>
                <w:spacing w:val="-6"/>
                <w:sz w:val="18"/>
                <w:szCs w:val="18"/>
                <w:lang w:val="ru-RU"/>
              </w:rPr>
              <w:t>10</w:t>
            </w:r>
          </w:p>
        </w:tc>
        <w:tc>
          <w:tcPr>
            <w:tcW w:w="2920" w:type="dxa"/>
            <w:vAlign w:val="center"/>
          </w:tcPr>
          <w:p w:rsidR="00B56E66" w:rsidRPr="00EC0C5F" w:rsidRDefault="00B56E66" w:rsidP="0013314C">
            <w:pPr>
              <w:widowControl w:val="0"/>
              <w:spacing w:line="264" w:lineRule="auto"/>
              <w:rPr>
                <w:snapToGrid w:val="0"/>
                <w:spacing w:val="-6"/>
              </w:rPr>
            </w:pPr>
            <w:r w:rsidRPr="00EC0C5F">
              <w:rPr>
                <w:snapToGrid w:val="0"/>
                <w:spacing w:val="-6"/>
                <w:sz w:val="22"/>
                <w:szCs w:val="22"/>
              </w:rPr>
              <w:t xml:space="preserve">К.В. Ілляшенко </w:t>
            </w:r>
            <w:r w:rsidRPr="00EC0C5F">
              <w:rPr>
                <w:spacing w:val="-6"/>
                <w:sz w:val="22"/>
                <w:szCs w:val="22"/>
              </w:rPr>
              <w:t>(розд. 1, 2)</w:t>
            </w:r>
          </w:p>
        </w:tc>
      </w:tr>
      <w:tr w:rsidR="00B56E66" w:rsidRPr="00EC0C5F" w:rsidTr="0013314C">
        <w:trPr>
          <w:trHeight w:val="23"/>
        </w:trPr>
        <w:tc>
          <w:tcPr>
            <w:tcW w:w="5182" w:type="dxa"/>
            <w:vAlign w:val="center"/>
          </w:tcPr>
          <w:p w:rsidR="00B56E66" w:rsidRPr="00EC0C5F" w:rsidRDefault="00B56E66" w:rsidP="0013314C">
            <w:pPr>
              <w:widowControl w:val="0"/>
              <w:spacing w:line="264" w:lineRule="auto"/>
              <w:rPr>
                <w:snapToGrid w:val="0"/>
                <w:spacing w:val="-6"/>
              </w:rPr>
            </w:pPr>
            <w:r w:rsidRPr="00EC0C5F">
              <w:rPr>
                <w:snapToGrid w:val="0"/>
                <w:spacing w:val="-6"/>
                <w:sz w:val="22"/>
                <w:szCs w:val="22"/>
              </w:rPr>
              <w:t>Cтарший наук. співроб., канд. екон. наук, доцент</w:t>
            </w:r>
          </w:p>
        </w:tc>
        <w:tc>
          <w:tcPr>
            <w:tcW w:w="1440" w:type="dxa"/>
          </w:tcPr>
          <w:p w:rsidR="00B56E66" w:rsidRDefault="00B56E66" w:rsidP="0013314C">
            <w:r w:rsidRPr="0076551A">
              <w:rPr>
                <w:snapToGrid w:val="0"/>
                <w:spacing w:val="-6"/>
                <w:sz w:val="18"/>
                <w:szCs w:val="18"/>
              </w:rPr>
              <w:t>201</w:t>
            </w:r>
            <w:r w:rsidRPr="0076551A">
              <w:rPr>
                <w:snapToGrid w:val="0"/>
                <w:spacing w:val="-6"/>
                <w:sz w:val="18"/>
                <w:szCs w:val="18"/>
                <w:lang w:val="ru-RU"/>
              </w:rPr>
              <w:t>4</w:t>
            </w:r>
            <w:r w:rsidRPr="0076551A">
              <w:rPr>
                <w:snapToGrid w:val="0"/>
                <w:spacing w:val="-6"/>
                <w:sz w:val="18"/>
                <w:szCs w:val="18"/>
              </w:rPr>
              <w:t>.06.</w:t>
            </w:r>
            <w:r w:rsidRPr="0076551A">
              <w:rPr>
                <w:snapToGrid w:val="0"/>
                <w:spacing w:val="-6"/>
                <w:sz w:val="18"/>
                <w:szCs w:val="18"/>
                <w:lang w:val="ru-RU"/>
              </w:rPr>
              <w:t>10</w:t>
            </w:r>
          </w:p>
        </w:tc>
        <w:tc>
          <w:tcPr>
            <w:tcW w:w="2920" w:type="dxa"/>
            <w:vAlign w:val="center"/>
          </w:tcPr>
          <w:p w:rsidR="00B56E66" w:rsidRPr="00EC0C5F" w:rsidRDefault="00B56E66" w:rsidP="0013314C">
            <w:pPr>
              <w:widowControl w:val="0"/>
              <w:spacing w:line="264" w:lineRule="auto"/>
              <w:rPr>
                <w:snapToGrid w:val="0"/>
                <w:spacing w:val="-6"/>
              </w:rPr>
            </w:pPr>
            <w:r w:rsidRPr="00EC0C5F">
              <w:rPr>
                <w:spacing w:val="-6"/>
                <w:sz w:val="22"/>
                <w:szCs w:val="22"/>
              </w:rPr>
              <w:t>О.В. Зайцев (розд. 1, 3)</w:t>
            </w:r>
          </w:p>
        </w:tc>
      </w:tr>
      <w:tr w:rsidR="00B56E66" w:rsidRPr="00EC0C5F" w:rsidTr="0013314C">
        <w:trPr>
          <w:trHeight w:val="23"/>
        </w:trPr>
        <w:tc>
          <w:tcPr>
            <w:tcW w:w="5182" w:type="dxa"/>
            <w:vAlign w:val="center"/>
          </w:tcPr>
          <w:p w:rsidR="00B56E66" w:rsidRPr="00EC0C5F" w:rsidRDefault="00B56E66" w:rsidP="0013314C">
            <w:pPr>
              <w:widowControl w:val="0"/>
              <w:spacing w:line="264" w:lineRule="auto"/>
              <w:rPr>
                <w:snapToGrid w:val="0"/>
                <w:spacing w:val="-6"/>
              </w:rPr>
            </w:pPr>
            <w:r w:rsidRPr="00EC0C5F">
              <w:rPr>
                <w:snapToGrid w:val="0"/>
                <w:spacing w:val="-6"/>
                <w:sz w:val="22"/>
                <w:szCs w:val="22"/>
              </w:rPr>
              <w:t>Cтарший наук. співроб., канд. екон. наук, доцент</w:t>
            </w:r>
          </w:p>
        </w:tc>
        <w:tc>
          <w:tcPr>
            <w:tcW w:w="1440" w:type="dxa"/>
          </w:tcPr>
          <w:p w:rsidR="00B56E66" w:rsidRDefault="00B56E66" w:rsidP="0013314C">
            <w:r w:rsidRPr="0076551A">
              <w:rPr>
                <w:snapToGrid w:val="0"/>
                <w:spacing w:val="-6"/>
                <w:sz w:val="18"/>
                <w:szCs w:val="18"/>
              </w:rPr>
              <w:t>201</w:t>
            </w:r>
            <w:r w:rsidRPr="0076551A">
              <w:rPr>
                <w:snapToGrid w:val="0"/>
                <w:spacing w:val="-6"/>
                <w:sz w:val="18"/>
                <w:szCs w:val="18"/>
                <w:lang w:val="ru-RU"/>
              </w:rPr>
              <w:t>4</w:t>
            </w:r>
            <w:r w:rsidRPr="0076551A">
              <w:rPr>
                <w:snapToGrid w:val="0"/>
                <w:spacing w:val="-6"/>
                <w:sz w:val="18"/>
                <w:szCs w:val="18"/>
              </w:rPr>
              <w:t>.06.</w:t>
            </w:r>
            <w:r w:rsidRPr="0076551A">
              <w:rPr>
                <w:snapToGrid w:val="0"/>
                <w:spacing w:val="-6"/>
                <w:sz w:val="18"/>
                <w:szCs w:val="18"/>
                <w:lang w:val="ru-RU"/>
              </w:rPr>
              <w:t>10</w:t>
            </w:r>
          </w:p>
        </w:tc>
        <w:tc>
          <w:tcPr>
            <w:tcW w:w="2920" w:type="dxa"/>
            <w:vAlign w:val="center"/>
          </w:tcPr>
          <w:p w:rsidR="00B56E66" w:rsidRPr="00EC0C5F" w:rsidRDefault="00B56E66" w:rsidP="0013314C">
            <w:pPr>
              <w:widowControl w:val="0"/>
              <w:spacing w:line="264" w:lineRule="auto"/>
              <w:rPr>
                <w:snapToGrid w:val="0"/>
                <w:spacing w:val="-6"/>
              </w:rPr>
            </w:pPr>
            <w:r w:rsidRPr="00EC0C5F">
              <w:rPr>
                <w:spacing w:val="-6"/>
                <w:sz w:val="22"/>
                <w:szCs w:val="22"/>
              </w:rPr>
              <w:t>О.О. Захаркін (розд. 1, 3)</w:t>
            </w:r>
          </w:p>
        </w:tc>
      </w:tr>
      <w:tr w:rsidR="00B56E66" w:rsidRPr="00EC0C5F" w:rsidTr="0013314C">
        <w:trPr>
          <w:trHeight w:val="23"/>
        </w:trPr>
        <w:tc>
          <w:tcPr>
            <w:tcW w:w="5182" w:type="dxa"/>
            <w:vAlign w:val="center"/>
          </w:tcPr>
          <w:p w:rsidR="00B56E66" w:rsidRPr="00EC0C5F" w:rsidRDefault="00B56E66" w:rsidP="0013314C">
            <w:pPr>
              <w:widowControl w:val="0"/>
              <w:spacing w:line="264" w:lineRule="auto"/>
              <w:rPr>
                <w:snapToGrid w:val="0"/>
                <w:spacing w:val="-6"/>
              </w:rPr>
            </w:pPr>
            <w:r w:rsidRPr="00EC0C5F">
              <w:rPr>
                <w:snapToGrid w:val="0"/>
                <w:spacing w:val="-6"/>
                <w:sz w:val="22"/>
                <w:szCs w:val="22"/>
              </w:rPr>
              <w:t>Cтарший наук. співроб., канд. екон. наук, доцент</w:t>
            </w:r>
          </w:p>
        </w:tc>
        <w:tc>
          <w:tcPr>
            <w:tcW w:w="1440" w:type="dxa"/>
          </w:tcPr>
          <w:p w:rsidR="00B56E66" w:rsidRDefault="00B56E66" w:rsidP="0013314C">
            <w:r w:rsidRPr="0076551A">
              <w:rPr>
                <w:snapToGrid w:val="0"/>
                <w:spacing w:val="-6"/>
                <w:sz w:val="18"/>
                <w:szCs w:val="18"/>
              </w:rPr>
              <w:t>201</w:t>
            </w:r>
            <w:r w:rsidRPr="0076551A">
              <w:rPr>
                <w:snapToGrid w:val="0"/>
                <w:spacing w:val="-6"/>
                <w:sz w:val="18"/>
                <w:szCs w:val="18"/>
                <w:lang w:val="ru-RU"/>
              </w:rPr>
              <w:t>4</w:t>
            </w:r>
            <w:r w:rsidRPr="0076551A">
              <w:rPr>
                <w:snapToGrid w:val="0"/>
                <w:spacing w:val="-6"/>
                <w:sz w:val="18"/>
                <w:szCs w:val="18"/>
              </w:rPr>
              <w:t>.06.</w:t>
            </w:r>
            <w:r w:rsidRPr="0076551A">
              <w:rPr>
                <w:snapToGrid w:val="0"/>
                <w:spacing w:val="-6"/>
                <w:sz w:val="18"/>
                <w:szCs w:val="18"/>
                <w:lang w:val="ru-RU"/>
              </w:rPr>
              <w:t>10</w:t>
            </w:r>
          </w:p>
        </w:tc>
        <w:tc>
          <w:tcPr>
            <w:tcW w:w="2920" w:type="dxa"/>
            <w:vAlign w:val="center"/>
          </w:tcPr>
          <w:p w:rsidR="00B56E66" w:rsidRPr="00EC0C5F" w:rsidRDefault="00B56E66" w:rsidP="0013314C">
            <w:pPr>
              <w:widowControl w:val="0"/>
              <w:spacing w:line="264" w:lineRule="auto"/>
              <w:rPr>
                <w:snapToGrid w:val="0"/>
                <w:spacing w:val="-6"/>
              </w:rPr>
            </w:pPr>
            <w:r w:rsidRPr="00EC0C5F">
              <w:rPr>
                <w:spacing w:val="-6"/>
                <w:sz w:val="22"/>
                <w:szCs w:val="22"/>
              </w:rPr>
              <w:t>Т.О. Ілляшенко  (розд. 2,3)</w:t>
            </w:r>
          </w:p>
        </w:tc>
      </w:tr>
      <w:tr w:rsidR="00B56E66" w:rsidRPr="00EC0C5F" w:rsidTr="0013314C">
        <w:trPr>
          <w:trHeight w:val="23"/>
        </w:trPr>
        <w:tc>
          <w:tcPr>
            <w:tcW w:w="5182" w:type="dxa"/>
            <w:vAlign w:val="center"/>
          </w:tcPr>
          <w:p w:rsidR="00B56E66" w:rsidRPr="00EC0C5F" w:rsidRDefault="00B56E66" w:rsidP="0013314C">
            <w:pPr>
              <w:widowControl w:val="0"/>
              <w:spacing w:line="264" w:lineRule="auto"/>
              <w:rPr>
                <w:snapToGrid w:val="0"/>
                <w:spacing w:val="-6"/>
              </w:rPr>
            </w:pPr>
            <w:r w:rsidRPr="00EC0C5F">
              <w:rPr>
                <w:snapToGrid w:val="0"/>
                <w:spacing w:val="-6"/>
                <w:sz w:val="22"/>
                <w:szCs w:val="22"/>
              </w:rPr>
              <w:t>Cтарший наук. співроб., канд. екон. наук, доцент</w:t>
            </w:r>
          </w:p>
        </w:tc>
        <w:tc>
          <w:tcPr>
            <w:tcW w:w="1440" w:type="dxa"/>
          </w:tcPr>
          <w:p w:rsidR="00B56E66" w:rsidRDefault="00B56E66" w:rsidP="0013314C">
            <w:r w:rsidRPr="0076551A">
              <w:rPr>
                <w:snapToGrid w:val="0"/>
                <w:spacing w:val="-6"/>
                <w:sz w:val="18"/>
                <w:szCs w:val="18"/>
              </w:rPr>
              <w:t>201</w:t>
            </w:r>
            <w:r w:rsidRPr="0076551A">
              <w:rPr>
                <w:snapToGrid w:val="0"/>
                <w:spacing w:val="-6"/>
                <w:sz w:val="18"/>
                <w:szCs w:val="18"/>
                <w:lang w:val="ru-RU"/>
              </w:rPr>
              <w:t>4</w:t>
            </w:r>
            <w:r w:rsidRPr="0076551A">
              <w:rPr>
                <w:snapToGrid w:val="0"/>
                <w:spacing w:val="-6"/>
                <w:sz w:val="18"/>
                <w:szCs w:val="18"/>
              </w:rPr>
              <w:t>.06.</w:t>
            </w:r>
            <w:r w:rsidRPr="0076551A">
              <w:rPr>
                <w:snapToGrid w:val="0"/>
                <w:spacing w:val="-6"/>
                <w:sz w:val="18"/>
                <w:szCs w:val="18"/>
                <w:lang w:val="ru-RU"/>
              </w:rPr>
              <w:t>10</w:t>
            </w:r>
          </w:p>
        </w:tc>
        <w:tc>
          <w:tcPr>
            <w:tcW w:w="2920" w:type="dxa"/>
            <w:vAlign w:val="center"/>
          </w:tcPr>
          <w:p w:rsidR="00B56E66" w:rsidRPr="00EC0C5F" w:rsidRDefault="00B56E66" w:rsidP="0013314C">
            <w:pPr>
              <w:widowControl w:val="0"/>
              <w:spacing w:line="264" w:lineRule="auto"/>
              <w:rPr>
                <w:snapToGrid w:val="0"/>
                <w:spacing w:val="-6"/>
              </w:rPr>
            </w:pPr>
            <w:r w:rsidRPr="00EC0C5F">
              <w:rPr>
                <w:spacing w:val="-6"/>
                <w:sz w:val="22"/>
                <w:szCs w:val="22"/>
              </w:rPr>
              <w:t>Е.Г. Козін (розд. 1, 2)</w:t>
            </w:r>
          </w:p>
        </w:tc>
      </w:tr>
      <w:tr w:rsidR="00B56E66" w:rsidRPr="00EC0C5F" w:rsidTr="0013314C">
        <w:trPr>
          <w:trHeight w:val="23"/>
        </w:trPr>
        <w:tc>
          <w:tcPr>
            <w:tcW w:w="5182" w:type="dxa"/>
            <w:vAlign w:val="center"/>
          </w:tcPr>
          <w:p w:rsidR="00B56E66" w:rsidRPr="00EC0C5F" w:rsidRDefault="00B56E66" w:rsidP="0013314C">
            <w:pPr>
              <w:widowControl w:val="0"/>
              <w:spacing w:line="264" w:lineRule="auto"/>
              <w:rPr>
                <w:snapToGrid w:val="0"/>
                <w:spacing w:val="-6"/>
              </w:rPr>
            </w:pPr>
            <w:r w:rsidRPr="00EC0C5F">
              <w:rPr>
                <w:snapToGrid w:val="0"/>
                <w:spacing w:val="-6"/>
                <w:sz w:val="22"/>
                <w:szCs w:val="22"/>
              </w:rPr>
              <w:t>Cтарший наук. співроб., канд. екон. наук, доцент</w:t>
            </w:r>
          </w:p>
        </w:tc>
        <w:tc>
          <w:tcPr>
            <w:tcW w:w="1440" w:type="dxa"/>
          </w:tcPr>
          <w:p w:rsidR="00B56E66" w:rsidRDefault="00B56E66" w:rsidP="0013314C">
            <w:r w:rsidRPr="0076551A">
              <w:rPr>
                <w:snapToGrid w:val="0"/>
                <w:spacing w:val="-6"/>
                <w:sz w:val="18"/>
                <w:szCs w:val="18"/>
              </w:rPr>
              <w:t>201</w:t>
            </w:r>
            <w:r w:rsidRPr="0076551A">
              <w:rPr>
                <w:snapToGrid w:val="0"/>
                <w:spacing w:val="-6"/>
                <w:sz w:val="18"/>
                <w:szCs w:val="18"/>
                <w:lang w:val="ru-RU"/>
              </w:rPr>
              <w:t>4</w:t>
            </w:r>
            <w:r w:rsidRPr="0076551A">
              <w:rPr>
                <w:snapToGrid w:val="0"/>
                <w:spacing w:val="-6"/>
                <w:sz w:val="18"/>
                <w:szCs w:val="18"/>
              </w:rPr>
              <w:t>.06.</w:t>
            </w:r>
            <w:r w:rsidRPr="0076551A">
              <w:rPr>
                <w:snapToGrid w:val="0"/>
                <w:spacing w:val="-6"/>
                <w:sz w:val="18"/>
                <w:szCs w:val="18"/>
                <w:lang w:val="ru-RU"/>
              </w:rPr>
              <w:t>10</w:t>
            </w:r>
          </w:p>
        </w:tc>
        <w:tc>
          <w:tcPr>
            <w:tcW w:w="2920" w:type="dxa"/>
            <w:vAlign w:val="center"/>
          </w:tcPr>
          <w:p w:rsidR="00B56E66" w:rsidRPr="00EC0C5F" w:rsidRDefault="00B56E66" w:rsidP="0013314C">
            <w:pPr>
              <w:widowControl w:val="0"/>
              <w:spacing w:line="264" w:lineRule="auto"/>
              <w:rPr>
                <w:snapToGrid w:val="0"/>
                <w:spacing w:val="-6"/>
              </w:rPr>
            </w:pPr>
            <w:r w:rsidRPr="00EC0C5F">
              <w:rPr>
                <w:spacing w:val="-6"/>
                <w:sz w:val="22"/>
                <w:szCs w:val="22"/>
              </w:rPr>
              <w:t>О.І. Мельник (розд. 1, 2)</w:t>
            </w:r>
          </w:p>
        </w:tc>
      </w:tr>
      <w:tr w:rsidR="00B56E66" w:rsidRPr="00EC0C5F" w:rsidTr="0013314C">
        <w:trPr>
          <w:trHeight w:val="23"/>
        </w:trPr>
        <w:tc>
          <w:tcPr>
            <w:tcW w:w="5182" w:type="dxa"/>
            <w:vAlign w:val="center"/>
          </w:tcPr>
          <w:p w:rsidR="00B56E66" w:rsidRPr="00EC0C5F" w:rsidRDefault="00B56E66" w:rsidP="0013314C">
            <w:pPr>
              <w:widowControl w:val="0"/>
              <w:spacing w:line="264" w:lineRule="auto"/>
              <w:rPr>
                <w:snapToGrid w:val="0"/>
                <w:spacing w:val="-6"/>
              </w:rPr>
            </w:pPr>
            <w:r w:rsidRPr="00EC0C5F">
              <w:rPr>
                <w:snapToGrid w:val="0"/>
                <w:spacing w:val="-6"/>
                <w:sz w:val="22"/>
                <w:szCs w:val="22"/>
              </w:rPr>
              <w:t>Cтарший наук. співроб., канд. екон. наук, доцент</w:t>
            </w:r>
          </w:p>
        </w:tc>
        <w:tc>
          <w:tcPr>
            <w:tcW w:w="1440" w:type="dxa"/>
          </w:tcPr>
          <w:p w:rsidR="00B56E66" w:rsidRDefault="00B56E66" w:rsidP="0013314C">
            <w:r w:rsidRPr="0076551A">
              <w:rPr>
                <w:snapToGrid w:val="0"/>
                <w:spacing w:val="-6"/>
                <w:sz w:val="18"/>
                <w:szCs w:val="18"/>
              </w:rPr>
              <w:t>201</w:t>
            </w:r>
            <w:r w:rsidRPr="0076551A">
              <w:rPr>
                <w:snapToGrid w:val="0"/>
                <w:spacing w:val="-6"/>
                <w:sz w:val="18"/>
                <w:szCs w:val="18"/>
                <w:lang w:val="ru-RU"/>
              </w:rPr>
              <w:t>4</w:t>
            </w:r>
            <w:r w:rsidRPr="0076551A">
              <w:rPr>
                <w:snapToGrid w:val="0"/>
                <w:spacing w:val="-6"/>
                <w:sz w:val="18"/>
                <w:szCs w:val="18"/>
              </w:rPr>
              <w:t>.06.</w:t>
            </w:r>
            <w:r w:rsidRPr="0076551A">
              <w:rPr>
                <w:snapToGrid w:val="0"/>
                <w:spacing w:val="-6"/>
                <w:sz w:val="18"/>
                <w:szCs w:val="18"/>
                <w:lang w:val="ru-RU"/>
              </w:rPr>
              <w:t>10</w:t>
            </w:r>
          </w:p>
        </w:tc>
        <w:tc>
          <w:tcPr>
            <w:tcW w:w="2920" w:type="dxa"/>
            <w:vAlign w:val="center"/>
          </w:tcPr>
          <w:p w:rsidR="00B56E66" w:rsidRPr="00EC0C5F" w:rsidRDefault="00B56E66" w:rsidP="0013314C">
            <w:pPr>
              <w:widowControl w:val="0"/>
              <w:spacing w:line="264" w:lineRule="auto"/>
              <w:rPr>
                <w:snapToGrid w:val="0"/>
                <w:spacing w:val="-6"/>
              </w:rPr>
            </w:pPr>
            <w:r w:rsidRPr="00EC0C5F">
              <w:rPr>
                <w:spacing w:val="-6"/>
                <w:sz w:val="22"/>
                <w:szCs w:val="22"/>
              </w:rPr>
              <w:t>І.Й. Плікус (розд. 1, 2)</w:t>
            </w:r>
          </w:p>
        </w:tc>
      </w:tr>
      <w:tr w:rsidR="00B56E66" w:rsidRPr="00EC0C5F" w:rsidTr="0013314C">
        <w:trPr>
          <w:trHeight w:val="23"/>
        </w:trPr>
        <w:tc>
          <w:tcPr>
            <w:tcW w:w="5182" w:type="dxa"/>
            <w:vAlign w:val="center"/>
          </w:tcPr>
          <w:p w:rsidR="00B56E66" w:rsidRPr="00EC0C5F" w:rsidRDefault="00B56E66" w:rsidP="0013314C">
            <w:pPr>
              <w:widowControl w:val="0"/>
              <w:spacing w:line="264" w:lineRule="auto"/>
              <w:rPr>
                <w:snapToGrid w:val="0"/>
                <w:spacing w:val="-6"/>
              </w:rPr>
            </w:pPr>
            <w:r w:rsidRPr="00EC0C5F">
              <w:rPr>
                <w:snapToGrid w:val="0"/>
                <w:spacing w:val="-6"/>
                <w:sz w:val="22"/>
                <w:szCs w:val="22"/>
              </w:rPr>
              <w:t>Cтарший наук. співроб., канд. екон. наук, доцент</w:t>
            </w:r>
          </w:p>
        </w:tc>
        <w:tc>
          <w:tcPr>
            <w:tcW w:w="1440" w:type="dxa"/>
          </w:tcPr>
          <w:p w:rsidR="00B56E66" w:rsidRDefault="00B56E66" w:rsidP="0013314C">
            <w:r w:rsidRPr="0076551A">
              <w:rPr>
                <w:snapToGrid w:val="0"/>
                <w:spacing w:val="-6"/>
                <w:sz w:val="18"/>
                <w:szCs w:val="18"/>
              </w:rPr>
              <w:t>201</w:t>
            </w:r>
            <w:r w:rsidRPr="0076551A">
              <w:rPr>
                <w:snapToGrid w:val="0"/>
                <w:spacing w:val="-6"/>
                <w:sz w:val="18"/>
                <w:szCs w:val="18"/>
                <w:lang w:val="ru-RU"/>
              </w:rPr>
              <w:t>4</w:t>
            </w:r>
            <w:r w:rsidRPr="0076551A">
              <w:rPr>
                <w:snapToGrid w:val="0"/>
                <w:spacing w:val="-6"/>
                <w:sz w:val="18"/>
                <w:szCs w:val="18"/>
              </w:rPr>
              <w:t>.06.</w:t>
            </w:r>
            <w:r w:rsidRPr="0076551A">
              <w:rPr>
                <w:snapToGrid w:val="0"/>
                <w:spacing w:val="-6"/>
                <w:sz w:val="18"/>
                <w:szCs w:val="18"/>
                <w:lang w:val="ru-RU"/>
              </w:rPr>
              <w:t>10</w:t>
            </w:r>
          </w:p>
        </w:tc>
        <w:tc>
          <w:tcPr>
            <w:tcW w:w="2920" w:type="dxa"/>
            <w:vAlign w:val="center"/>
          </w:tcPr>
          <w:p w:rsidR="00B56E66" w:rsidRPr="00EC0C5F" w:rsidRDefault="00B56E66" w:rsidP="0013314C">
            <w:pPr>
              <w:widowControl w:val="0"/>
              <w:spacing w:line="264" w:lineRule="auto"/>
              <w:rPr>
                <w:spacing w:val="-6"/>
              </w:rPr>
            </w:pPr>
            <w:r w:rsidRPr="00EC0C5F">
              <w:rPr>
                <w:spacing w:val="-6"/>
                <w:sz w:val="22"/>
                <w:szCs w:val="22"/>
              </w:rPr>
              <w:t>К.В. Савченко (розд. 1,2,3,4)</w:t>
            </w:r>
          </w:p>
        </w:tc>
      </w:tr>
      <w:tr w:rsidR="00B56E66" w:rsidRPr="00EC0C5F" w:rsidTr="0013314C">
        <w:trPr>
          <w:trHeight w:val="23"/>
        </w:trPr>
        <w:tc>
          <w:tcPr>
            <w:tcW w:w="5182" w:type="dxa"/>
            <w:vAlign w:val="center"/>
          </w:tcPr>
          <w:p w:rsidR="00B56E66" w:rsidRPr="00EC0C5F" w:rsidRDefault="00B56E66" w:rsidP="0013314C">
            <w:pPr>
              <w:widowControl w:val="0"/>
              <w:spacing w:line="264" w:lineRule="auto"/>
              <w:rPr>
                <w:snapToGrid w:val="0"/>
                <w:spacing w:val="-6"/>
              </w:rPr>
            </w:pPr>
            <w:r w:rsidRPr="00EC0C5F">
              <w:rPr>
                <w:snapToGrid w:val="0"/>
                <w:spacing w:val="-6"/>
                <w:sz w:val="22"/>
                <w:szCs w:val="22"/>
              </w:rPr>
              <w:t>Cтарший наук. співроб., канд. екон. наук, доцент</w:t>
            </w:r>
          </w:p>
        </w:tc>
        <w:tc>
          <w:tcPr>
            <w:tcW w:w="1440" w:type="dxa"/>
          </w:tcPr>
          <w:p w:rsidR="00B56E66" w:rsidRDefault="00B56E66" w:rsidP="0013314C">
            <w:r w:rsidRPr="0076551A">
              <w:rPr>
                <w:snapToGrid w:val="0"/>
                <w:spacing w:val="-6"/>
                <w:sz w:val="18"/>
                <w:szCs w:val="18"/>
              </w:rPr>
              <w:t>201</w:t>
            </w:r>
            <w:r w:rsidRPr="0076551A">
              <w:rPr>
                <w:snapToGrid w:val="0"/>
                <w:spacing w:val="-6"/>
                <w:sz w:val="18"/>
                <w:szCs w:val="18"/>
                <w:lang w:val="ru-RU"/>
              </w:rPr>
              <w:t>4</w:t>
            </w:r>
            <w:r w:rsidRPr="0076551A">
              <w:rPr>
                <w:snapToGrid w:val="0"/>
                <w:spacing w:val="-6"/>
                <w:sz w:val="18"/>
                <w:szCs w:val="18"/>
              </w:rPr>
              <w:t>.06.</w:t>
            </w:r>
            <w:r w:rsidRPr="0076551A">
              <w:rPr>
                <w:snapToGrid w:val="0"/>
                <w:spacing w:val="-6"/>
                <w:sz w:val="18"/>
                <w:szCs w:val="18"/>
                <w:lang w:val="ru-RU"/>
              </w:rPr>
              <w:t>10</w:t>
            </w:r>
          </w:p>
        </w:tc>
        <w:tc>
          <w:tcPr>
            <w:tcW w:w="2920" w:type="dxa"/>
            <w:vAlign w:val="center"/>
          </w:tcPr>
          <w:p w:rsidR="00B56E66" w:rsidRPr="00EC0C5F" w:rsidRDefault="00B56E66" w:rsidP="0013314C">
            <w:pPr>
              <w:widowControl w:val="0"/>
              <w:spacing w:line="264" w:lineRule="auto"/>
              <w:rPr>
                <w:snapToGrid w:val="0"/>
                <w:spacing w:val="-6"/>
              </w:rPr>
            </w:pPr>
            <w:r w:rsidRPr="00EC0C5F">
              <w:rPr>
                <w:spacing w:val="-6"/>
                <w:sz w:val="22"/>
                <w:szCs w:val="22"/>
              </w:rPr>
              <w:t>П.М. Рубанов (розд. 1, 2)</w:t>
            </w:r>
          </w:p>
        </w:tc>
      </w:tr>
      <w:tr w:rsidR="00B56E66" w:rsidRPr="00EC0C5F" w:rsidTr="0013314C">
        <w:trPr>
          <w:trHeight w:val="23"/>
        </w:trPr>
        <w:tc>
          <w:tcPr>
            <w:tcW w:w="5182" w:type="dxa"/>
            <w:vAlign w:val="center"/>
          </w:tcPr>
          <w:p w:rsidR="00B56E66" w:rsidRPr="00EC0C5F" w:rsidRDefault="00B56E66" w:rsidP="0013314C">
            <w:pPr>
              <w:widowControl w:val="0"/>
              <w:spacing w:line="264" w:lineRule="auto"/>
              <w:rPr>
                <w:snapToGrid w:val="0"/>
                <w:spacing w:val="-6"/>
              </w:rPr>
            </w:pPr>
            <w:r w:rsidRPr="00EC0C5F">
              <w:rPr>
                <w:snapToGrid w:val="0"/>
                <w:spacing w:val="-6"/>
                <w:sz w:val="22"/>
                <w:szCs w:val="22"/>
              </w:rPr>
              <w:t>Старший наук. співроб., канд. екон. наук, доцент</w:t>
            </w:r>
          </w:p>
        </w:tc>
        <w:tc>
          <w:tcPr>
            <w:tcW w:w="1440" w:type="dxa"/>
          </w:tcPr>
          <w:p w:rsidR="00B56E66" w:rsidRDefault="00B56E66" w:rsidP="0013314C">
            <w:r w:rsidRPr="0076551A">
              <w:rPr>
                <w:snapToGrid w:val="0"/>
                <w:spacing w:val="-6"/>
                <w:sz w:val="18"/>
                <w:szCs w:val="18"/>
              </w:rPr>
              <w:t>201</w:t>
            </w:r>
            <w:r w:rsidRPr="0076551A">
              <w:rPr>
                <w:snapToGrid w:val="0"/>
                <w:spacing w:val="-6"/>
                <w:sz w:val="18"/>
                <w:szCs w:val="18"/>
                <w:lang w:val="ru-RU"/>
              </w:rPr>
              <w:t>4</w:t>
            </w:r>
            <w:r w:rsidRPr="0076551A">
              <w:rPr>
                <w:snapToGrid w:val="0"/>
                <w:spacing w:val="-6"/>
                <w:sz w:val="18"/>
                <w:szCs w:val="18"/>
              </w:rPr>
              <w:t>.06.</w:t>
            </w:r>
            <w:r w:rsidRPr="0076551A">
              <w:rPr>
                <w:snapToGrid w:val="0"/>
                <w:spacing w:val="-6"/>
                <w:sz w:val="18"/>
                <w:szCs w:val="18"/>
                <w:lang w:val="ru-RU"/>
              </w:rPr>
              <w:t>10</w:t>
            </w:r>
          </w:p>
        </w:tc>
        <w:tc>
          <w:tcPr>
            <w:tcW w:w="2920" w:type="dxa"/>
            <w:vAlign w:val="center"/>
          </w:tcPr>
          <w:p w:rsidR="00B56E66" w:rsidRPr="00EC0C5F" w:rsidRDefault="00B56E66" w:rsidP="0013314C">
            <w:pPr>
              <w:widowControl w:val="0"/>
              <w:spacing w:line="264" w:lineRule="auto"/>
              <w:rPr>
                <w:spacing w:val="-6"/>
              </w:rPr>
            </w:pPr>
            <w:r w:rsidRPr="00EC0C5F">
              <w:rPr>
                <w:spacing w:val="-6"/>
                <w:sz w:val="22"/>
                <w:szCs w:val="22"/>
              </w:rPr>
              <w:t>І.Д. Скляр(розд. 1, 3)</w:t>
            </w:r>
          </w:p>
        </w:tc>
      </w:tr>
      <w:tr w:rsidR="00B56E66" w:rsidRPr="00EC0C5F" w:rsidTr="0013314C">
        <w:trPr>
          <w:trHeight w:val="23"/>
        </w:trPr>
        <w:tc>
          <w:tcPr>
            <w:tcW w:w="5182" w:type="dxa"/>
            <w:vAlign w:val="center"/>
          </w:tcPr>
          <w:p w:rsidR="00B56E66" w:rsidRPr="00EC0C5F" w:rsidRDefault="00B56E66" w:rsidP="0013314C">
            <w:pPr>
              <w:widowControl w:val="0"/>
              <w:spacing w:line="264" w:lineRule="auto"/>
              <w:rPr>
                <w:snapToGrid w:val="0"/>
                <w:spacing w:val="-6"/>
              </w:rPr>
            </w:pPr>
            <w:r w:rsidRPr="00EC0C5F">
              <w:rPr>
                <w:snapToGrid w:val="0"/>
                <w:spacing w:val="-6"/>
                <w:sz w:val="22"/>
                <w:szCs w:val="22"/>
              </w:rPr>
              <w:t>Cтарший наук. співроб., канд.</w:t>
            </w:r>
            <w:r w:rsidRPr="00EC0C5F">
              <w:rPr>
                <w:snapToGrid w:val="0"/>
                <w:sz w:val="22"/>
                <w:szCs w:val="22"/>
              </w:rPr>
              <w:t xml:space="preserve"> ф-м</w:t>
            </w:r>
            <w:r w:rsidRPr="00EC0C5F">
              <w:rPr>
                <w:snapToGrid w:val="0"/>
                <w:spacing w:val="-6"/>
                <w:sz w:val="22"/>
                <w:szCs w:val="22"/>
              </w:rPr>
              <w:t>. наук, доцент</w:t>
            </w:r>
          </w:p>
        </w:tc>
        <w:tc>
          <w:tcPr>
            <w:tcW w:w="1440" w:type="dxa"/>
          </w:tcPr>
          <w:p w:rsidR="00B56E66" w:rsidRDefault="00B56E66" w:rsidP="0013314C">
            <w:r w:rsidRPr="0076551A">
              <w:rPr>
                <w:snapToGrid w:val="0"/>
                <w:spacing w:val="-6"/>
                <w:sz w:val="18"/>
                <w:szCs w:val="18"/>
              </w:rPr>
              <w:t>201</w:t>
            </w:r>
            <w:r w:rsidRPr="0076551A">
              <w:rPr>
                <w:snapToGrid w:val="0"/>
                <w:spacing w:val="-6"/>
                <w:sz w:val="18"/>
                <w:szCs w:val="18"/>
                <w:lang w:val="ru-RU"/>
              </w:rPr>
              <w:t>4</w:t>
            </w:r>
            <w:r w:rsidRPr="0076551A">
              <w:rPr>
                <w:snapToGrid w:val="0"/>
                <w:spacing w:val="-6"/>
                <w:sz w:val="18"/>
                <w:szCs w:val="18"/>
              </w:rPr>
              <w:t>.06.</w:t>
            </w:r>
            <w:r w:rsidRPr="0076551A">
              <w:rPr>
                <w:snapToGrid w:val="0"/>
                <w:spacing w:val="-6"/>
                <w:sz w:val="18"/>
                <w:szCs w:val="18"/>
                <w:lang w:val="ru-RU"/>
              </w:rPr>
              <w:t>10</w:t>
            </w:r>
          </w:p>
        </w:tc>
        <w:tc>
          <w:tcPr>
            <w:tcW w:w="2920" w:type="dxa"/>
            <w:vAlign w:val="center"/>
          </w:tcPr>
          <w:p w:rsidR="00B56E66" w:rsidRPr="00EC0C5F" w:rsidRDefault="00B56E66" w:rsidP="0013314C">
            <w:pPr>
              <w:widowControl w:val="0"/>
              <w:spacing w:line="264" w:lineRule="auto"/>
              <w:rPr>
                <w:snapToGrid w:val="0"/>
                <w:spacing w:val="-6"/>
              </w:rPr>
            </w:pPr>
            <w:r w:rsidRPr="00EC0C5F">
              <w:rPr>
                <w:snapToGrid w:val="0"/>
                <w:spacing w:val="-6"/>
                <w:sz w:val="22"/>
                <w:szCs w:val="22"/>
              </w:rPr>
              <w:t>В.М. Олійник</w:t>
            </w:r>
            <w:r w:rsidRPr="00EC0C5F">
              <w:rPr>
                <w:spacing w:val="-6"/>
                <w:sz w:val="22"/>
                <w:szCs w:val="22"/>
              </w:rPr>
              <w:t xml:space="preserve">(розд. </w:t>
            </w:r>
            <w:r>
              <w:rPr>
                <w:spacing w:val="-6"/>
                <w:sz w:val="22"/>
                <w:szCs w:val="22"/>
              </w:rPr>
              <w:t>3</w:t>
            </w:r>
            <w:r w:rsidRPr="00EC0C5F">
              <w:rPr>
                <w:spacing w:val="-6"/>
                <w:sz w:val="22"/>
                <w:szCs w:val="22"/>
              </w:rPr>
              <w:t>)</w:t>
            </w:r>
          </w:p>
        </w:tc>
      </w:tr>
      <w:tr w:rsidR="00B56E66" w:rsidRPr="00EC0C5F" w:rsidTr="0013314C">
        <w:trPr>
          <w:trHeight w:val="23"/>
        </w:trPr>
        <w:tc>
          <w:tcPr>
            <w:tcW w:w="5182" w:type="dxa"/>
            <w:vAlign w:val="center"/>
          </w:tcPr>
          <w:p w:rsidR="00B56E66" w:rsidRPr="00EC0C5F" w:rsidRDefault="00B56E66" w:rsidP="0013314C">
            <w:pPr>
              <w:widowControl w:val="0"/>
              <w:spacing w:line="264" w:lineRule="auto"/>
              <w:rPr>
                <w:snapToGrid w:val="0"/>
                <w:spacing w:val="-6"/>
              </w:rPr>
            </w:pPr>
            <w:r w:rsidRPr="00EC0C5F">
              <w:rPr>
                <w:snapToGrid w:val="0"/>
                <w:spacing w:val="-6"/>
                <w:sz w:val="22"/>
                <w:szCs w:val="22"/>
              </w:rPr>
              <w:t>Cтарший наук. співроб., канд. екон. наук, ст. викладач</w:t>
            </w:r>
          </w:p>
        </w:tc>
        <w:tc>
          <w:tcPr>
            <w:tcW w:w="1440" w:type="dxa"/>
          </w:tcPr>
          <w:p w:rsidR="00B56E66" w:rsidRDefault="00B56E66" w:rsidP="0013314C">
            <w:r w:rsidRPr="0076551A">
              <w:rPr>
                <w:snapToGrid w:val="0"/>
                <w:spacing w:val="-6"/>
                <w:sz w:val="18"/>
                <w:szCs w:val="18"/>
              </w:rPr>
              <w:t>201</w:t>
            </w:r>
            <w:r w:rsidRPr="0076551A">
              <w:rPr>
                <w:snapToGrid w:val="0"/>
                <w:spacing w:val="-6"/>
                <w:sz w:val="18"/>
                <w:szCs w:val="18"/>
                <w:lang w:val="ru-RU"/>
              </w:rPr>
              <w:t>4</w:t>
            </w:r>
            <w:r w:rsidRPr="0076551A">
              <w:rPr>
                <w:snapToGrid w:val="0"/>
                <w:spacing w:val="-6"/>
                <w:sz w:val="18"/>
                <w:szCs w:val="18"/>
              </w:rPr>
              <w:t>.06.</w:t>
            </w:r>
            <w:r w:rsidRPr="0076551A">
              <w:rPr>
                <w:snapToGrid w:val="0"/>
                <w:spacing w:val="-6"/>
                <w:sz w:val="18"/>
                <w:szCs w:val="18"/>
                <w:lang w:val="ru-RU"/>
              </w:rPr>
              <w:t>10</w:t>
            </w:r>
          </w:p>
        </w:tc>
        <w:tc>
          <w:tcPr>
            <w:tcW w:w="2920" w:type="dxa"/>
            <w:vAlign w:val="center"/>
          </w:tcPr>
          <w:p w:rsidR="00B56E66" w:rsidRPr="00EC0C5F" w:rsidRDefault="00B56E66" w:rsidP="0013314C">
            <w:pPr>
              <w:widowControl w:val="0"/>
              <w:spacing w:line="264" w:lineRule="auto"/>
              <w:rPr>
                <w:snapToGrid w:val="0"/>
                <w:spacing w:val="-6"/>
              </w:rPr>
            </w:pPr>
            <w:r w:rsidRPr="00EC0C5F">
              <w:rPr>
                <w:spacing w:val="-6"/>
                <w:sz w:val="22"/>
                <w:szCs w:val="22"/>
              </w:rPr>
              <w:t>М.В. Костель (розд. 1, 3)</w:t>
            </w:r>
          </w:p>
        </w:tc>
      </w:tr>
      <w:tr w:rsidR="00B56E66" w:rsidRPr="00EC0C5F" w:rsidTr="0013314C">
        <w:trPr>
          <w:trHeight w:val="23"/>
        </w:trPr>
        <w:tc>
          <w:tcPr>
            <w:tcW w:w="5182" w:type="dxa"/>
            <w:vAlign w:val="center"/>
          </w:tcPr>
          <w:p w:rsidR="00B56E66" w:rsidRPr="00EC0C5F" w:rsidRDefault="00B56E66" w:rsidP="0013314C">
            <w:pPr>
              <w:widowControl w:val="0"/>
              <w:spacing w:line="264" w:lineRule="auto"/>
              <w:rPr>
                <w:snapToGrid w:val="0"/>
                <w:spacing w:val="-6"/>
              </w:rPr>
            </w:pPr>
            <w:r w:rsidRPr="00EC0C5F">
              <w:rPr>
                <w:snapToGrid w:val="0"/>
                <w:spacing w:val="-6"/>
                <w:sz w:val="22"/>
                <w:szCs w:val="22"/>
              </w:rPr>
              <w:t>Cтарший наук. співроб., канд. екон. наук, ст. викладач</w:t>
            </w:r>
          </w:p>
        </w:tc>
        <w:tc>
          <w:tcPr>
            <w:tcW w:w="1440" w:type="dxa"/>
          </w:tcPr>
          <w:p w:rsidR="00B56E66" w:rsidRDefault="00B56E66" w:rsidP="0013314C">
            <w:r w:rsidRPr="0076551A">
              <w:rPr>
                <w:snapToGrid w:val="0"/>
                <w:spacing w:val="-6"/>
                <w:sz w:val="18"/>
                <w:szCs w:val="18"/>
              </w:rPr>
              <w:t>201</w:t>
            </w:r>
            <w:r w:rsidRPr="0076551A">
              <w:rPr>
                <w:snapToGrid w:val="0"/>
                <w:spacing w:val="-6"/>
                <w:sz w:val="18"/>
                <w:szCs w:val="18"/>
                <w:lang w:val="ru-RU"/>
              </w:rPr>
              <w:t>4</w:t>
            </w:r>
            <w:r w:rsidRPr="0076551A">
              <w:rPr>
                <w:snapToGrid w:val="0"/>
                <w:spacing w:val="-6"/>
                <w:sz w:val="18"/>
                <w:szCs w:val="18"/>
              </w:rPr>
              <w:t>.06.</w:t>
            </w:r>
            <w:r w:rsidRPr="0076551A">
              <w:rPr>
                <w:snapToGrid w:val="0"/>
                <w:spacing w:val="-6"/>
                <w:sz w:val="18"/>
                <w:szCs w:val="18"/>
                <w:lang w:val="ru-RU"/>
              </w:rPr>
              <w:t>10</w:t>
            </w:r>
          </w:p>
        </w:tc>
        <w:tc>
          <w:tcPr>
            <w:tcW w:w="2920" w:type="dxa"/>
            <w:vAlign w:val="center"/>
          </w:tcPr>
          <w:p w:rsidR="00B56E66" w:rsidRPr="00EC0C5F" w:rsidRDefault="00B56E66" w:rsidP="0013314C">
            <w:pPr>
              <w:widowControl w:val="0"/>
              <w:spacing w:line="264" w:lineRule="auto"/>
              <w:rPr>
                <w:spacing w:val="-6"/>
              </w:rPr>
            </w:pPr>
            <w:r w:rsidRPr="00EC0C5F">
              <w:rPr>
                <w:spacing w:val="-6"/>
                <w:sz w:val="22"/>
                <w:szCs w:val="22"/>
              </w:rPr>
              <w:t>М.Ю. Абрамчук</w:t>
            </w:r>
            <w:r>
              <w:rPr>
                <w:spacing w:val="-6"/>
                <w:sz w:val="22"/>
                <w:szCs w:val="22"/>
              </w:rPr>
              <w:t xml:space="preserve"> </w:t>
            </w:r>
            <w:r w:rsidRPr="00EC0C5F">
              <w:rPr>
                <w:spacing w:val="-6"/>
                <w:sz w:val="22"/>
                <w:szCs w:val="22"/>
              </w:rPr>
              <w:t>(розд. 3)</w:t>
            </w:r>
          </w:p>
        </w:tc>
      </w:tr>
      <w:tr w:rsidR="00B56E66" w:rsidRPr="00EC0C5F" w:rsidTr="0013314C">
        <w:trPr>
          <w:trHeight w:val="23"/>
        </w:trPr>
        <w:tc>
          <w:tcPr>
            <w:tcW w:w="5182" w:type="dxa"/>
            <w:vAlign w:val="center"/>
          </w:tcPr>
          <w:p w:rsidR="00B56E66" w:rsidRPr="00EC0C5F" w:rsidRDefault="00B56E66" w:rsidP="0013314C">
            <w:pPr>
              <w:widowControl w:val="0"/>
              <w:spacing w:line="264" w:lineRule="auto"/>
              <w:rPr>
                <w:snapToGrid w:val="0"/>
                <w:spacing w:val="-6"/>
              </w:rPr>
            </w:pPr>
            <w:r w:rsidRPr="00EC0C5F">
              <w:rPr>
                <w:snapToGrid w:val="0"/>
                <w:spacing w:val="-6"/>
                <w:sz w:val="22"/>
                <w:szCs w:val="22"/>
              </w:rPr>
              <w:t>Cтарший наук. співроб., канд. екон. наук, ст. викладач</w:t>
            </w:r>
          </w:p>
        </w:tc>
        <w:tc>
          <w:tcPr>
            <w:tcW w:w="1440" w:type="dxa"/>
          </w:tcPr>
          <w:p w:rsidR="00B56E66" w:rsidRDefault="00B56E66" w:rsidP="0013314C">
            <w:r w:rsidRPr="0076551A">
              <w:rPr>
                <w:snapToGrid w:val="0"/>
                <w:spacing w:val="-6"/>
                <w:sz w:val="18"/>
                <w:szCs w:val="18"/>
              </w:rPr>
              <w:t>201</w:t>
            </w:r>
            <w:r w:rsidRPr="0076551A">
              <w:rPr>
                <w:snapToGrid w:val="0"/>
                <w:spacing w:val="-6"/>
                <w:sz w:val="18"/>
                <w:szCs w:val="18"/>
                <w:lang w:val="ru-RU"/>
              </w:rPr>
              <w:t>4</w:t>
            </w:r>
            <w:r w:rsidRPr="0076551A">
              <w:rPr>
                <w:snapToGrid w:val="0"/>
                <w:spacing w:val="-6"/>
                <w:sz w:val="18"/>
                <w:szCs w:val="18"/>
              </w:rPr>
              <w:t>.06.</w:t>
            </w:r>
            <w:r w:rsidRPr="0076551A">
              <w:rPr>
                <w:snapToGrid w:val="0"/>
                <w:spacing w:val="-6"/>
                <w:sz w:val="18"/>
                <w:szCs w:val="18"/>
                <w:lang w:val="ru-RU"/>
              </w:rPr>
              <w:t>10</w:t>
            </w:r>
          </w:p>
        </w:tc>
        <w:tc>
          <w:tcPr>
            <w:tcW w:w="2920" w:type="dxa"/>
            <w:vAlign w:val="center"/>
          </w:tcPr>
          <w:p w:rsidR="00B56E66" w:rsidRPr="00EC0C5F" w:rsidRDefault="00B56E66" w:rsidP="0013314C">
            <w:pPr>
              <w:widowControl w:val="0"/>
              <w:spacing w:line="264" w:lineRule="auto"/>
              <w:rPr>
                <w:spacing w:val="-6"/>
              </w:rPr>
            </w:pPr>
            <w:r w:rsidRPr="00EC0C5F">
              <w:rPr>
                <w:spacing w:val="-6"/>
                <w:sz w:val="22"/>
                <w:szCs w:val="22"/>
              </w:rPr>
              <w:t xml:space="preserve">Т.В. Касьяненко (розд. </w:t>
            </w:r>
            <w:r>
              <w:rPr>
                <w:spacing w:val="-6"/>
                <w:sz w:val="22"/>
                <w:szCs w:val="22"/>
              </w:rPr>
              <w:t>3</w:t>
            </w:r>
            <w:r w:rsidRPr="00EC0C5F">
              <w:rPr>
                <w:spacing w:val="-6"/>
                <w:sz w:val="22"/>
                <w:szCs w:val="22"/>
              </w:rPr>
              <w:t>)</w:t>
            </w:r>
          </w:p>
        </w:tc>
      </w:tr>
      <w:tr w:rsidR="00B56E66" w:rsidRPr="00EC0C5F" w:rsidTr="0013314C">
        <w:trPr>
          <w:trHeight w:val="23"/>
        </w:trPr>
        <w:tc>
          <w:tcPr>
            <w:tcW w:w="5182" w:type="dxa"/>
            <w:vAlign w:val="center"/>
          </w:tcPr>
          <w:p w:rsidR="00B56E66" w:rsidRPr="00EC0C5F" w:rsidRDefault="00B56E66" w:rsidP="0013314C">
            <w:pPr>
              <w:widowControl w:val="0"/>
              <w:spacing w:line="264" w:lineRule="auto"/>
              <w:rPr>
                <w:snapToGrid w:val="0"/>
                <w:spacing w:val="-6"/>
              </w:rPr>
            </w:pPr>
            <w:r w:rsidRPr="00EC0C5F">
              <w:rPr>
                <w:snapToGrid w:val="0"/>
                <w:spacing w:val="-6"/>
                <w:sz w:val="22"/>
                <w:szCs w:val="22"/>
              </w:rPr>
              <w:t>Cтарший наук. співроб., канд. екон. наук, ст. викладач</w:t>
            </w:r>
          </w:p>
        </w:tc>
        <w:tc>
          <w:tcPr>
            <w:tcW w:w="1440" w:type="dxa"/>
          </w:tcPr>
          <w:p w:rsidR="00B56E66" w:rsidRDefault="00B56E66" w:rsidP="0013314C">
            <w:r w:rsidRPr="0076551A">
              <w:rPr>
                <w:snapToGrid w:val="0"/>
                <w:spacing w:val="-6"/>
                <w:sz w:val="18"/>
                <w:szCs w:val="18"/>
              </w:rPr>
              <w:t>201</w:t>
            </w:r>
            <w:r w:rsidRPr="0076551A">
              <w:rPr>
                <w:snapToGrid w:val="0"/>
                <w:spacing w:val="-6"/>
                <w:sz w:val="18"/>
                <w:szCs w:val="18"/>
                <w:lang w:val="ru-RU"/>
              </w:rPr>
              <w:t>4</w:t>
            </w:r>
            <w:r w:rsidRPr="0076551A">
              <w:rPr>
                <w:snapToGrid w:val="0"/>
                <w:spacing w:val="-6"/>
                <w:sz w:val="18"/>
                <w:szCs w:val="18"/>
              </w:rPr>
              <w:t>.06.</w:t>
            </w:r>
            <w:r w:rsidRPr="0076551A">
              <w:rPr>
                <w:snapToGrid w:val="0"/>
                <w:spacing w:val="-6"/>
                <w:sz w:val="18"/>
                <w:szCs w:val="18"/>
                <w:lang w:val="ru-RU"/>
              </w:rPr>
              <w:t>10</w:t>
            </w:r>
          </w:p>
        </w:tc>
        <w:tc>
          <w:tcPr>
            <w:tcW w:w="2920" w:type="dxa"/>
            <w:vAlign w:val="center"/>
          </w:tcPr>
          <w:p w:rsidR="00B56E66" w:rsidRPr="00EC0C5F" w:rsidRDefault="00B56E66" w:rsidP="0013314C">
            <w:pPr>
              <w:widowControl w:val="0"/>
              <w:spacing w:line="264" w:lineRule="auto"/>
              <w:rPr>
                <w:spacing w:val="-6"/>
              </w:rPr>
            </w:pPr>
            <w:r w:rsidRPr="00EC0C5F">
              <w:rPr>
                <w:snapToGrid w:val="0"/>
                <w:spacing w:val="-6"/>
                <w:sz w:val="22"/>
                <w:szCs w:val="22"/>
              </w:rPr>
              <w:t xml:space="preserve">Л.С. Захаркіна </w:t>
            </w:r>
            <w:r w:rsidRPr="00EC0C5F">
              <w:rPr>
                <w:spacing w:val="-6"/>
                <w:sz w:val="22"/>
                <w:szCs w:val="22"/>
              </w:rPr>
              <w:t>(розд. 1, 2)</w:t>
            </w:r>
          </w:p>
        </w:tc>
      </w:tr>
      <w:tr w:rsidR="00B56E66" w:rsidRPr="00EC0C5F" w:rsidTr="0013314C">
        <w:trPr>
          <w:trHeight w:val="23"/>
        </w:trPr>
        <w:tc>
          <w:tcPr>
            <w:tcW w:w="5182" w:type="dxa"/>
            <w:vAlign w:val="center"/>
          </w:tcPr>
          <w:p w:rsidR="00B56E66" w:rsidRPr="00EC0C5F" w:rsidRDefault="00B56E66" w:rsidP="0013314C">
            <w:pPr>
              <w:widowControl w:val="0"/>
              <w:spacing w:line="264" w:lineRule="auto"/>
              <w:rPr>
                <w:snapToGrid w:val="0"/>
                <w:spacing w:val="-6"/>
              </w:rPr>
            </w:pPr>
            <w:r w:rsidRPr="00EC0C5F">
              <w:rPr>
                <w:snapToGrid w:val="0"/>
                <w:spacing w:val="-6"/>
                <w:sz w:val="22"/>
                <w:szCs w:val="22"/>
              </w:rPr>
              <w:t>Cтарший наук. співроб., канд. екон. наук, ст. викладач</w:t>
            </w:r>
          </w:p>
        </w:tc>
        <w:tc>
          <w:tcPr>
            <w:tcW w:w="1440" w:type="dxa"/>
          </w:tcPr>
          <w:p w:rsidR="00B56E66" w:rsidRDefault="00B56E66" w:rsidP="0013314C">
            <w:r w:rsidRPr="0076551A">
              <w:rPr>
                <w:snapToGrid w:val="0"/>
                <w:spacing w:val="-6"/>
                <w:sz w:val="18"/>
                <w:szCs w:val="18"/>
              </w:rPr>
              <w:t>201</w:t>
            </w:r>
            <w:r w:rsidRPr="0076551A">
              <w:rPr>
                <w:snapToGrid w:val="0"/>
                <w:spacing w:val="-6"/>
                <w:sz w:val="18"/>
                <w:szCs w:val="18"/>
                <w:lang w:val="ru-RU"/>
              </w:rPr>
              <w:t>4</w:t>
            </w:r>
            <w:r w:rsidRPr="0076551A">
              <w:rPr>
                <w:snapToGrid w:val="0"/>
                <w:spacing w:val="-6"/>
                <w:sz w:val="18"/>
                <w:szCs w:val="18"/>
              </w:rPr>
              <w:t>.06.</w:t>
            </w:r>
            <w:r w:rsidRPr="0076551A">
              <w:rPr>
                <w:snapToGrid w:val="0"/>
                <w:spacing w:val="-6"/>
                <w:sz w:val="18"/>
                <w:szCs w:val="18"/>
                <w:lang w:val="ru-RU"/>
              </w:rPr>
              <w:t>10</w:t>
            </w:r>
          </w:p>
        </w:tc>
        <w:tc>
          <w:tcPr>
            <w:tcW w:w="2920" w:type="dxa"/>
            <w:vAlign w:val="center"/>
          </w:tcPr>
          <w:p w:rsidR="00B56E66" w:rsidRPr="00EC0C5F" w:rsidRDefault="00B56E66" w:rsidP="0013314C">
            <w:pPr>
              <w:widowControl w:val="0"/>
              <w:spacing w:line="264" w:lineRule="auto"/>
              <w:rPr>
                <w:snapToGrid w:val="0"/>
                <w:spacing w:val="-6"/>
              </w:rPr>
            </w:pPr>
            <w:r w:rsidRPr="00EC0C5F">
              <w:rPr>
                <w:spacing w:val="-6"/>
                <w:sz w:val="22"/>
                <w:szCs w:val="22"/>
              </w:rPr>
              <w:t>Н.В. Котенко (розд. 1, 2)</w:t>
            </w:r>
          </w:p>
        </w:tc>
      </w:tr>
      <w:tr w:rsidR="00B56E66" w:rsidRPr="00EC0C5F" w:rsidTr="0013314C">
        <w:trPr>
          <w:trHeight w:val="23"/>
        </w:trPr>
        <w:tc>
          <w:tcPr>
            <w:tcW w:w="5182" w:type="dxa"/>
            <w:vAlign w:val="center"/>
          </w:tcPr>
          <w:p w:rsidR="00B56E66" w:rsidRPr="00EC0C5F" w:rsidRDefault="00B56E66" w:rsidP="0013314C">
            <w:pPr>
              <w:widowControl w:val="0"/>
              <w:spacing w:line="264" w:lineRule="auto"/>
              <w:rPr>
                <w:snapToGrid w:val="0"/>
                <w:spacing w:val="-6"/>
              </w:rPr>
            </w:pPr>
            <w:r w:rsidRPr="00EC0C5F">
              <w:rPr>
                <w:snapToGrid w:val="0"/>
                <w:spacing w:val="-6"/>
                <w:sz w:val="22"/>
                <w:szCs w:val="22"/>
              </w:rPr>
              <w:t>Cтарший наук. співроб., канд. екон. наук, ст. викладач</w:t>
            </w:r>
          </w:p>
        </w:tc>
        <w:tc>
          <w:tcPr>
            <w:tcW w:w="1440" w:type="dxa"/>
          </w:tcPr>
          <w:p w:rsidR="00B56E66" w:rsidRDefault="00B56E66" w:rsidP="0013314C">
            <w:r w:rsidRPr="0076551A">
              <w:rPr>
                <w:snapToGrid w:val="0"/>
                <w:spacing w:val="-6"/>
                <w:sz w:val="18"/>
                <w:szCs w:val="18"/>
              </w:rPr>
              <w:t>201</w:t>
            </w:r>
            <w:r w:rsidRPr="0076551A">
              <w:rPr>
                <w:snapToGrid w:val="0"/>
                <w:spacing w:val="-6"/>
                <w:sz w:val="18"/>
                <w:szCs w:val="18"/>
                <w:lang w:val="ru-RU"/>
              </w:rPr>
              <w:t>4</w:t>
            </w:r>
            <w:r w:rsidRPr="0076551A">
              <w:rPr>
                <w:snapToGrid w:val="0"/>
                <w:spacing w:val="-6"/>
                <w:sz w:val="18"/>
                <w:szCs w:val="18"/>
              </w:rPr>
              <w:t>.06.</w:t>
            </w:r>
            <w:r w:rsidRPr="0076551A">
              <w:rPr>
                <w:snapToGrid w:val="0"/>
                <w:spacing w:val="-6"/>
                <w:sz w:val="18"/>
                <w:szCs w:val="18"/>
                <w:lang w:val="ru-RU"/>
              </w:rPr>
              <w:t>10</w:t>
            </w:r>
          </w:p>
        </w:tc>
        <w:tc>
          <w:tcPr>
            <w:tcW w:w="2920" w:type="dxa"/>
            <w:vAlign w:val="center"/>
          </w:tcPr>
          <w:p w:rsidR="00B56E66" w:rsidRPr="00EC0C5F" w:rsidRDefault="00B56E66" w:rsidP="0013314C">
            <w:pPr>
              <w:widowControl w:val="0"/>
              <w:spacing w:line="264" w:lineRule="auto"/>
              <w:rPr>
                <w:spacing w:val="-6"/>
              </w:rPr>
            </w:pPr>
            <w:r w:rsidRPr="00EC0C5F">
              <w:rPr>
                <w:spacing w:val="-6"/>
                <w:sz w:val="22"/>
                <w:szCs w:val="22"/>
              </w:rPr>
              <w:t>А.В. Салтикова (розд. 1, 2)</w:t>
            </w:r>
          </w:p>
        </w:tc>
      </w:tr>
      <w:tr w:rsidR="00B56E66" w:rsidRPr="00EC0C5F" w:rsidTr="0013314C">
        <w:trPr>
          <w:trHeight w:val="23"/>
        </w:trPr>
        <w:tc>
          <w:tcPr>
            <w:tcW w:w="5182" w:type="dxa"/>
            <w:vAlign w:val="center"/>
          </w:tcPr>
          <w:p w:rsidR="00B56E66" w:rsidRPr="00EC0C5F" w:rsidRDefault="00B56E66" w:rsidP="0013314C">
            <w:pPr>
              <w:widowControl w:val="0"/>
              <w:spacing w:line="264" w:lineRule="auto"/>
              <w:rPr>
                <w:snapToGrid w:val="0"/>
                <w:spacing w:val="-6"/>
              </w:rPr>
            </w:pPr>
            <w:r w:rsidRPr="00EC0C5F">
              <w:rPr>
                <w:snapToGrid w:val="0"/>
                <w:spacing w:val="-6"/>
                <w:sz w:val="22"/>
                <w:szCs w:val="22"/>
              </w:rPr>
              <w:t>Cтарший наук. співроб., канд. екон. наук, ст. викладач</w:t>
            </w:r>
          </w:p>
        </w:tc>
        <w:tc>
          <w:tcPr>
            <w:tcW w:w="1440" w:type="dxa"/>
          </w:tcPr>
          <w:p w:rsidR="00B56E66" w:rsidRDefault="00B56E66" w:rsidP="0013314C">
            <w:r w:rsidRPr="0076551A">
              <w:rPr>
                <w:snapToGrid w:val="0"/>
                <w:spacing w:val="-6"/>
                <w:sz w:val="18"/>
                <w:szCs w:val="18"/>
              </w:rPr>
              <w:t>201</w:t>
            </w:r>
            <w:r w:rsidRPr="0076551A">
              <w:rPr>
                <w:snapToGrid w:val="0"/>
                <w:spacing w:val="-6"/>
                <w:sz w:val="18"/>
                <w:szCs w:val="18"/>
                <w:lang w:val="ru-RU"/>
              </w:rPr>
              <w:t>4</w:t>
            </w:r>
            <w:r w:rsidRPr="0076551A">
              <w:rPr>
                <w:snapToGrid w:val="0"/>
                <w:spacing w:val="-6"/>
                <w:sz w:val="18"/>
                <w:szCs w:val="18"/>
              </w:rPr>
              <w:t>.06.</w:t>
            </w:r>
            <w:r w:rsidRPr="0076551A">
              <w:rPr>
                <w:snapToGrid w:val="0"/>
                <w:spacing w:val="-6"/>
                <w:sz w:val="18"/>
                <w:szCs w:val="18"/>
                <w:lang w:val="ru-RU"/>
              </w:rPr>
              <w:t>10</w:t>
            </w:r>
          </w:p>
        </w:tc>
        <w:tc>
          <w:tcPr>
            <w:tcW w:w="2920" w:type="dxa"/>
            <w:vAlign w:val="center"/>
          </w:tcPr>
          <w:p w:rsidR="00B56E66" w:rsidRPr="00EC0C5F" w:rsidRDefault="00B56E66" w:rsidP="0013314C">
            <w:pPr>
              <w:widowControl w:val="0"/>
              <w:spacing w:line="264" w:lineRule="auto"/>
              <w:rPr>
                <w:spacing w:val="-6"/>
              </w:rPr>
            </w:pPr>
            <w:r w:rsidRPr="00EC0C5F">
              <w:rPr>
                <w:spacing w:val="-6"/>
                <w:sz w:val="22"/>
                <w:szCs w:val="22"/>
              </w:rPr>
              <w:t>С.В. Похилько (розд. 1)</w:t>
            </w:r>
          </w:p>
        </w:tc>
      </w:tr>
      <w:tr w:rsidR="00B56E66" w:rsidRPr="00EC0C5F" w:rsidTr="0013314C">
        <w:trPr>
          <w:trHeight w:val="23"/>
        </w:trPr>
        <w:tc>
          <w:tcPr>
            <w:tcW w:w="5182" w:type="dxa"/>
            <w:vAlign w:val="center"/>
          </w:tcPr>
          <w:p w:rsidR="00B56E66" w:rsidRPr="00EC0C5F" w:rsidRDefault="00B56E66" w:rsidP="0013314C">
            <w:pPr>
              <w:widowControl w:val="0"/>
              <w:spacing w:line="264" w:lineRule="auto"/>
              <w:rPr>
                <w:snapToGrid w:val="0"/>
                <w:spacing w:val="-6"/>
              </w:rPr>
            </w:pPr>
            <w:r w:rsidRPr="00EC0C5F">
              <w:rPr>
                <w:snapToGrid w:val="0"/>
                <w:spacing w:val="-6"/>
                <w:sz w:val="22"/>
                <w:szCs w:val="22"/>
              </w:rPr>
              <w:t>Молодший наук. співроб., ст. викладач</w:t>
            </w:r>
          </w:p>
        </w:tc>
        <w:tc>
          <w:tcPr>
            <w:tcW w:w="1440" w:type="dxa"/>
          </w:tcPr>
          <w:p w:rsidR="00B56E66" w:rsidRDefault="00B56E66" w:rsidP="0013314C">
            <w:r w:rsidRPr="0076551A">
              <w:rPr>
                <w:snapToGrid w:val="0"/>
                <w:spacing w:val="-6"/>
                <w:sz w:val="18"/>
                <w:szCs w:val="18"/>
              </w:rPr>
              <w:t>201</w:t>
            </w:r>
            <w:r w:rsidRPr="0076551A">
              <w:rPr>
                <w:snapToGrid w:val="0"/>
                <w:spacing w:val="-6"/>
                <w:sz w:val="18"/>
                <w:szCs w:val="18"/>
                <w:lang w:val="ru-RU"/>
              </w:rPr>
              <w:t>4</w:t>
            </w:r>
            <w:r w:rsidRPr="0076551A">
              <w:rPr>
                <w:snapToGrid w:val="0"/>
                <w:spacing w:val="-6"/>
                <w:sz w:val="18"/>
                <w:szCs w:val="18"/>
              </w:rPr>
              <w:t>.06.</w:t>
            </w:r>
            <w:r w:rsidRPr="0076551A">
              <w:rPr>
                <w:snapToGrid w:val="0"/>
                <w:spacing w:val="-6"/>
                <w:sz w:val="18"/>
                <w:szCs w:val="18"/>
                <w:lang w:val="ru-RU"/>
              </w:rPr>
              <w:t>10</w:t>
            </w:r>
          </w:p>
        </w:tc>
        <w:tc>
          <w:tcPr>
            <w:tcW w:w="2920" w:type="dxa"/>
            <w:vAlign w:val="center"/>
          </w:tcPr>
          <w:p w:rsidR="00B56E66" w:rsidRPr="00EC0C5F" w:rsidRDefault="00B56E66" w:rsidP="0013314C">
            <w:pPr>
              <w:widowControl w:val="0"/>
              <w:spacing w:line="264" w:lineRule="auto"/>
              <w:rPr>
                <w:spacing w:val="-6"/>
                <w:lang w:val="ru-RU"/>
              </w:rPr>
            </w:pPr>
            <w:r w:rsidRPr="00EC0C5F">
              <w:rPr>
                <w:spacing w:val="-6"/>
                <w:sz w:val="22"/>
                <w:szCs w:val="22"/>
                <w:lang w:val="ru-RU"/>
              </w:rPr>
              <w:t xml:space="preserve">Т.А. Жукова </w:t>
            </w:r>
            <w:r w:rsidRPr="00EC0C5F">
              <w:rPr>
                <w:spacing w:val="-6"/>
                <w:sz w:val="22"/>
                <w:szCs w:val="22"/>
              </w:rPr>
              <w:t>(розд. 1, 2)</w:t>
            </w:r>
          </w:p>
        </w:tc>
      </w:tr>
      <w:tr w:rsidR="00B56E66" w:rsidRPr="00EC0C5F" w:rsidTr="0013314C">
        <w:trPr>
          <w:trHeight w:val="23"/>
        </w:trPr>
        <w:tc>
          <w:tcPr>
            <w:tcW w:w="5182" w:type="dxa"/>
          </w:tcPr>
          <w:p w:rsidR="00B56E66" w:rsidRPr="00EC0C5F" w:rsidRDefault="00B56E66" w:rsidP="0013314C">
            <w:r w:rsidRPr="00EC0C5F">
              <w:rPr>
                <w:snapToGrid w:val="0"/>
                <w:spacing w:val="-6"/>
                <w:sz w:val="22"/>
                <w:szCs w:val="22"/>
              </w:rPr>
              <w:t>Молодший наук. співроб., асистент</w:t>
            </w:r>
          </w:p>
        </w:tc>
        <w:tc>
          <w:tcPr>
            <w:tcW w:w="1440" w:type="dxa"/>
          </w:tcPr>
          <w:p w:rsidR="00B56E66" w:rsidRDefault="00B56E66" w:rsidP="0013314C">
            <w:r w:rsidRPr="0076551A">
              <w:rPr>
                <w:snapToGrid w:val="0"/>
                <w:spacing w:val="-6"/>
                <w:sz w:val="18"/>
                <w:szCs w:val="18"/>
              </w:rPr>
              <w:t>201</w:t>
            </w:r>
            <w:r w:rsidRPr="0076551A">
              <w:rPr>
                <w:snapToGrid w:val="0"/>
                <w:spacing w:val="-6"/>
                <w:sz w:val="18"/>
                <w:szCs w:val="18"/>
                <w:lang w:val="ru-RU"/>
              </w:rPr>
              <w:t>4</w:t>
            </w:r>
            <w:r w:rsidRPr="0076551A">
              <w:rPr>
                <w:snapToGrid w:val="0"/>
                <w:spacing w:val="-6"/>
                <w:sz w:val="18"/>
                <w:szCs w:val="18"/>
              </w:rPr>
              <w:t>.06.</w:t>
            </w:r>
            <w:r w:rsidRPr="0076551A">
              <w:rPr>
                <w:snapToGrid w:val="0"/>
                <w:spacing w:val="-6"/>
                <w:sz w:val="18"/>
                <w:szCs w:val="18"/>
                <w:lang w:val="ru-RU"/>
              </w:rPr>
              <w:t>10</w:t>
            </w:r>
          </w:p>
        </w:tc>
        <w:tc>
          <w:tcPr>
            <w:tcW w:w="2920" w:type="dxa"/>
            <w:vAlign w:val="center"/>
          </w:tcPr>
          <w:p w:rsidR="00B56E66" w:rsidRPr="00EC0C5F" w:rsidRDefault="00B56E66" w:rsidP="0013314C">
            <w:pPr>
              <w:widowControl w:val="0"/>
              <w:spacing w:line="264" w:lineRule="auto"/>
              <w:rPr>
                <w:spacing w:val="-6"/>
              </w:rPr>
            </w:pPr>
            <w:r w:rsidRPr="00EC0C5F">
              <w:rPr>
                <w:snapToGrid w:val="0"/>
                <w:spacing w:val="-6"/>
                <w:sz w:val="22"/>
                <w:szCs w:val="22"/>
              </w:rPr>
              <w:t>І.В. Карпенко</w:t>
            </w:r>
            <w:r w:rsidRPr="00EC0C5F">
              <w:rPr>
                <w:spacing w:val="-6"/>
                <w:sz w:val="22"/>
                <w:szCs w:val="22"/>
              </w:rPr>
              <w:t>(розд. 1)</w:t>
            </w:r>
          </w:p>
        </w:tc>
      </w:tr>
      <w:tr w:rsidR="00B56E66" w:rsidRPr="00EC0C5F" w:rsidTr="0013314C">
        <w:trPr>
          <w:trHeight w:val="23"/>
        </w:trPr>
        <w:tc>
          <w:tcPr>
            <w:tcW w:w="5182" w:type="dxa"/>
          </w:tcPr>
          <w:p w:rsidR="00B56E66" w:rsidRPr="00EC0C5F" w:rsidRDefault="00B56E66" w:rsidP="0013314C">
            <w:r w:rsidRPr="00EC0C5F">
              <w:rPr>
                <w:snapToGrid w:val="0"/>
                <w:spacing w:val="-6"/>
                <w:sz w:val="22"/>
                <w:szCs w:val="22"/>
              </w:rPr>
              <w:t>Молодший наук. співроб., асистент</w:t>
            </w:r>
          </w:p>
        </w:tc>
        <w:tc>
          <w:tcPr>
            <w:tcW w:w="1440" w:type="dxa"/>
          </w:tcPr>
          <w:p w:rsidR="00B56E66" w:rsidRDefault="00B56E66" w:rsidP="0013314C">
            <w:r w:rsidRPr="0076551A">
              <w:rPr>
                <w:snapToGrid w:val="0"/>
                <w:spacing w:val="-6"/>
                <w:sz w:val="18"/>
                <w:szCs w:val="18"/>
              </w:rPr>
              <w:t>201</w:t>
            </w:r>
            <w:r w:rsidRPr="0076551A">
              <w:rPr>
                <w:snapToGrid w:val="0"/>
                <w:spacing w:val="-6"/>
                <w:sz w:val="18"/>
                <w:szCs w:val="18"/>
                <w:lang w:val="ru-RU"/>
              </w:rPr>
              <w:t>4</w:t>
            </w:r>
            <w:r w:rsidRPr="0076551A">
              <w:rPr>
                <w:snapToGrid w:val="0"/>
                <w:spacing w:val="-6"/>
                <w:sz w:val="18"/>
                <w:szCs w:val="18"/>
              </w:rPr>
              <w:t>.06.</w:t>
            </w:r>
            <w:r w:rsidRPr="0076551A">
              <w:rPr>
                <w:snapToGrid w:val="0"/>
                <w:spacing w:val="-6"/>
                <w:sz w:val="18"/>
                <w:szCs w:val="18"/>
                <w:lang w:val="ru-RU"/>
              </w:rPr>
              <w:t>10</w:t>
            </w:r>
          </w:p>
        </w:tc>
        <w:tc>
          <w:tcPr>
            <w:tcW w:w="2920" w:type="dxa"/>
            <w:vAlign w:val="center"/>
          </w:tcPr>
          <w:p w:rsidR="00B56E66" w:rsidRPr="00EC0C5F" w:rsidRDefault="00B56E66" w:rsidP="0013314C">
            <w:pPr>
              <w:widowControl w:val="0"/>
              <w:spacing w:line="264" w:lineRule="auto"/>
              <w:rPr>
                <w:spacing w:val="-6"/>
              </w:rPr>
            </w:pPr>
            <w:r w:rsidRPr="00EC0C5F">
              <w:rPr>
                <w:snapToGrid w:val="0"/>
                <w:spacing w:val="-6"/>
                <w:sz w:val="22"/>
                <w:szCs w:val="22"/>
              </w:rPr>
              <w:t xml:space="preserve">О.О. Білопольська </w:t>
            </w:r>
            <w:r w:rsidRPr="00EC0C5F">
              <w:rPr>
                <w:spacing w:val="-6"/>
                <w:sz w:val="22"/>
                <w:szCs w:val="22"/>
              </w:rPr>
              <w:t>(розд.1)</w:t>
            </w:r>
          </w:p>
        </w:tc>
      </w:tr>
      <w:tr w:rsidR="00B56E66" w:rsidRPr="00EC0C5F" w:rsidTr="0013314C">
        <w:trPr>
          <w:trHeight w:val="23"/>
        </w:trPr>
        <w:tc>
          <w:tcPr>
            <w:tcW w:w="5182" w:type="dxa"/>
            <w:vAlign w:val="center"/>
          </w:tcPr>
          <w:p w:rsidR="00B56E66" w:rsidRPr="00EC0C5F" w:rsidRDefault="00B56E66" w:rsidP="0013314C">
            <w:pPr>
              <w:widowControl w:val="0"/>
              <w:spacing w:line="264" w:lineRule="auto"/>
              <w:rPr>
                <w:snapToGrid w:val="0"/>
                <w:spacing w:val="-6"/>
              </w:rPr>
            </w:pPr>
            <w:r w:rsidRPr="00EC0C5F">
              <w:rPr>
                <w:snapToGrid w:val="0"/>
                <w:spacing w:val="-6"/>
                <w:sz w:val="22"/>
                <w:szCs w:val="22"/>
              </w:rPr>
              <w:t>Молодший наук. співроб., асистент</w:t>
            </w:r>
          </w:p>
        </w:tc>
        <w:tc>
          <w:tcPr>
            <w:tcW w:w="1440" w:type="dxa"/>
          </w:tcPr>
          <w:p w:rsidR="00B56E66" w:rsidRDefault="00B56E66" w:rsidP="0013314C">
            <w:r w:rsidRPr="0076551A">
              <w:rPr>
                <w:snapToGrid w:val="0"/>
                <w:spacing w:val="-6"/>
                <w:sz w:val="18"/>
                <w:szCs w:val="18"/>
              </w:rPr>
              <w:t>201</w:t>
            </w:r>
            <w:r w:rsidRPr="0076551A">
              <w:rPr>
                <w:snapToGrid w:val="0"/>
                <w:spacing w:val="-6"/>
                <w:sz w:val="18"/>
                <w:szCs w:val="18"/>
                <w:lang w:val="ru-RU"/>
              </w:rPr>
              <w:t>4</w:t>
            </w:r>
            <w:r w:rsidRPr="0076551A">
              <w:rPr>
                <w:snapToGrid w:val="0"/>
                <w:spacing w:val="-6"/>
                <w:sz w:val="18"/>
                <w:szCs w:val="18"/>
              </w:rPr>
              <w:t>.06.</w:t>
            </w:r>
            <w:r w:rsidRPr="0076551A">
              <w:rPr>
                <w:snapToGrid w:val="0"/>
                <w:spacing w:val="-6"/>
                <w:sz w:val="18"/>
                <w:szCs w:val="18"/>
                <w:lang w:val="ru-RU"/>
              </w:rPr>
              <w:t>10</w:t>
            </w:r>
          </w:p>
        </w:tc>
        <w:tc>
          <w:tcPr>
            <w:tcW w:w="2920" w:type="dxa"/>
            <w:vAlign w:val="center"/>
          </w:tcPr>
          <w:p w:rsidR="00B56E66" w:rsidRPr="00EC0C5F" w:rsidRDefault="00B56E66" w:rsidP="0013314C">
            <w:pPr>
              <w:widowControl w:val="0"/>
              <w:spacing w:line="264" w:lineRule="auto"/>
              <w:rPr>
                <w:spacing w:val="-6"/>
              </w:rPr>
            </w:pPr>
            <w:r w:rsidRPr="00EC0C5F">
              <w:rPr>
                <w:spacing w:val="-6"/>
                <w:sz w:val="22"/>
                <w:szCs w:val="22"/>
              </w:rPr>
              <w:t>О.П. Дєдова (розд. 1)</w:t>
            </w:r>
          </w:p>
        </w:tc>
      </w:tr>
      <w:tr w:rsidR="00B56E66" w:rsidRPr="00EC0C5F" w:rsidTr="0013314C">
        <w:trPr>
          <w:trHeight w:val="23"/>
        </w:trPr>
        <w:tc>
          <w:tcPr>
            <w:tcW w:w="5182" w:type="dxa"/>
            <w:vAlign w:val="center"/>
          </w:tcPr>
          <w:p w:rsidR="00B56E66" w:rsidRPr="00EC0C5F" w:rsidRDefault="00B56E66" w:rsidP="0013314C">
            <w:pPr>
              <w:widowControl w:val="0"/>
              <w:spacing w:line="264" w:lineRule="auto"/>
              <w:rPr>
                <w:snapToGrid w:val="0"/>
                <w:spacing w:val="-6"/>
              </w:rPr>
            </w:pPr>
            <w:r w:rsidRPr="00EC0C5F">
              <w:rPr>
                <w:snapToGrid w:val="0"/>
                <w:spacing w:val="-6"/>
                <w:sz w:val="22"/>
                <w:szCs w:val="22"/>
              </w:rPr>
              <w:t>Молодший наук. співроб., асистент</w:t>
            </w:r>
          </w:p>
        </w:tc>
        <w:tc>
          <w:tcPr>
            <w:tcW w:w="1440" w:type="dxa"/>
          </w:tcPr>
          <w:p w:rsidR="00B56E66" w:rsidRDefault="00B56E66" w:rsidP="0013314C">
            <w:r w:rsidRPr="0076551A">
              <w:rPr>
                <w:snapToGrid w:val="0"/>
                <w:spacing w:val="-6"/>
                <w:sz w:val="18"/>
                <w:szCs w:val="18"/>
              </w:rPr>
              <w:t>201</w:t>
            </w:r>
            <w:r w:rsidRPr="0076551A">
              <w:rPr>
                <w:snapToGrid w:val="0"/>
                <w:spacing w:val="-6"/>
                <w:sz w:val="18"/>
                <w:szCs w:val="18"/>
                <w:lang w:val="ru-RU"/>
              </w:rPr>
              <w:t>4</w:t>
            </w:r>
            <w:r w:rsidRPr="0076551A">
              <w:rPr>
                <w:snapToGrid w:val="0"/>
                <w:spacing w:val="-6"/>
                <w:sz w:val="18"/>
                <w:szCs w:val="18"/>
              </w:rPr>
              <w:t>.06.</w:t>
            </w:r>
            <w:r w:rsidRPr="0076551A">
              <w:rPr>
                <w:snapToGrid w:val="0"/>
                <w:spacing w:val="-6"/>
                <w:sz w:val="18"/>
                <w:szCs w:val="18"/>
                <w:lang w:val="ru-RU"/>
              </w:rPr>
              <w:t>10</w:t>
            </w:r>
          </w:p>
        </w:tc>
        <w:tc>
          <w:tcPr>
            <w:tcW w:w="2920" w:type="dxa"/>
            <w:vAlign w:val="center"/>
          </w:tcPr>
          <w:p w:rsidR="00B56E66" w:rsidRPr="00EC0C5F" w:rsidRDefault="00B56E66" w:rsidP="0013314C">
            <w:pPr>
              <w:widowControl w:val="0"/>
              <w:spacing w:line="264" w:lineRule="auto"/>
              <w:rPr>
                <w:snapToGrid w:val="0"/>
                <w:spacing w:val="-6"/>
              </w:rPr>
            </w:pPr>
            <w:r w:rsidRPr="00EC0C5F">
              <w:rPr>
                <w:snapToGrid w:val="0"/>
                <w:spacing w:val="-6"/>
                <w:sz w:val="22"/>
                <w:szCs w:val="22"/>
              </w:rPr>
              <w:t xml:space="preserve">Ю.М. Шкодкіна </w:t>
            </w:r>
            <w:r w:rsidRPr="00EC0C5F">
              <w:rPr>
                <w:spacing w:val="-6"/>
                <w:sz w:val="22"/>
                <w:szCs w:val="22"/>
              </w:rPr>
              <w:t>(розд. 1)</w:t>
            </w:r>
          </w:p>
        </w:tc>
      </w:tr>
      <w:tr w:rsidR="00B56E66" w:rsidRPr="00EC0C5F" w:rsidTr="0013314C">
        <w:trPr>
          <w:trHeight w:val="23"/>
        </w:trPr>
        <w:tc>
          <w:tcPr>
            <w:tcW w:w="5182" w:type="dxa"/>
            <w:vAlign w:val="center"/>
          </w:tcPr>
          <w:p w:rsidR="00B56E66" w:rsidRPr="00EC0C5F" w:rsidRDefault="00B56E66" w:rsidP="0013314C">
            <w:pPr>
              <w:widowControl w:val="0"/>
              <w:spacing w:line="264" w:lineRule="auto"/>
              <w:rPr>
                <w:snapToGrid w:val="0"/>
                <w:spacing w:val="-6"/>
              </w:rPr>
            </w:pPr>
            <w:r w:rsidRPr="00EC0C5F">
              <w:rPr>
                <w:snapToGrid w:val="0"/>
                <w:spacing w:val="-6"/>
                <w:sz w:val="22"/>
                <w:szCs w:val="22"/>
              </w:rPr>
              <w:t>Молодший наук. співроб., асистент</w:t>
            </w:r>
          </w:p>
        </w:tc>
        <w:tc>
          <w:tcPr>
            <w:tcW w:w="1440" w:type="dxa"/>
          </w:tcPr>
          <w:p w:rsidR="00B56E66" w:rsidRDefault="00B56E66" w:rsidP="0013314C">
            <w:r w:rsidRPr="0076551A">
              <w:rPr>
                <w:snapToGrid w:val="0"/>
                <w:spacing w:val="-6"/>
                <w:sz w:val="18"/>
                <w:szCs w:val="18"/>
              </w:rPr>
              <w:t>201</w:t>
            </w:r>
            <w:r w:rsidRPr="0076551A">
              <w:rPr>
                <w:snapToGrid w:val="0"/>
                <w:spacing w:val="-6"/>
                <w:sz w:val="18"/>
                <w:szCs w:val="18"/>
                <w:lang w:val="ru-RU"/>
              </w:rPr>
              <w:t>4</w:t>
            </w:r>
            <w:r w:rsidRPr="0076551A">
              <w:rPr>
                <w:snapToGrid w:val="0"/>
                <w:spacing w:val="-6"/>
                <w:sz w:val="18"/>
                <w:szCs w:val="18"/>
              </w:rPr>
              <w:t>.06.</w:t>
            </w:r>
            <w:r w:rsidRPr="0076551A">
              <w:rPr>
                <w:snapToGrid w:val="0"/>
                <w:spacing w:val="-6"/>
                <w:sz w:val="18"/>
                <w:szCs w:val="18"/>
                <w:lang w:val="ru-RU"/>
              </w:rPr>
              <w:t>10</w:t>
            </w:r>
          </w:p>
        </w:tc>
        <w:tc>
          <w:tcPr>
            <w:tcW w:w="2920" w:type="dxa"/>
            <w:vAlign w:val="center"/>
          </w:tcPr>
          <w:p w:rsidR="00B56E66" w:rsidRPr="00EC0C5F" w:rsidRDefault="00B56E66" w:rsidP="0013314C">
            <w:pPr>
              <w:widowControl w:val="0"/>
              <w:spacing w:line="264" w:lineRule="auto"/>
              <w:rPr>
                <w:snapToGrid w:val="0"/>
                <w:spacing w:val="-6"/>
              </w:rPr>
            </w:pPr>
            <w:r w:rsidRPr="00EC0C5F">
              <w:rPr>
                <w:snapToGrid w:val="0"/>
                <w:spacing w:val="-6"/>
                <w:sz w:val="22"/>
                <w:szCs w:val="22"/>
              </w:rPr>
              <w:t xml:space="preserve">Ю.Г. Шишова  </w:t>
            </w:r>
            <w:r w:rsidRPr="00EC0C5F">
              <w:rPr>
                <w:spacing w:val="-6"/>
                <w:sz w:val="22"/>
                <w:szCs w:val="22"/>
              </w:rPr>
              <w:t>(розд. 1, 2)</w:t>
            </w:r>
          </w:p>
        </w:tc>
      </w:tr>
      <w:tr w:rsidR="00B56E66" w:rsidRPr="00EC0C5F" w:rsidTr="0013314C">
        <w:trPr>
          <w:trHeight w:val="23"/>
        </w:trPr>
        <w:tc>
          <w:tcPr>
            <w:tcW w:w="5182" w:type="dxa"/>
            <w:vAlign w:val="center"/>
          </w:tcPr>
          <w:p w:rsidR="00B56E66" w:rsidRPr="00EC0C5F" w:rsidRDefault="00B56E66" w:rsidP="0013314C">
            <w:pPr>
              <w:widowControl w:val="0"/>
              <w:spacing w:line="264" w:lineRule="auto"/>
              <w:rPr>
                <w:snapToGrid w:val="0"/>
                <w:spacing w:val="-6"/>
              </w:rPr>
            </w:pPr>
            <w:r w:rsidRPr="00EC0C5F">
              <w:rPr>
                <w:snapToGrid w:val="0"/>
                <w:spacing w:val="-6"/>
                <w:sz w:val="22"/>
                <w:szCs w:val="22"/>
              </w:rPr>
              <w:t>Молодший наук. співроб., аспірант</w:t>
            </w:r>
          </w:p>
        </w:tc>
        <w:tc>
          <w:tcPr>
            <w:tcW w:w="1440" w:type="dxa"/>
          </w:tcPr>
          <w:p w:rsidR="00B56E66" w:rsidRDefault="00B56E66" w:rsidP="0013314C">
            <w:r w:rsidRPr="0076551A">
              <w:rPr>
                <w:snapToGrid w:val="0"/>
                <w:spacing w:val="-6"/>
                <w:sz w:val="18"/>
                <w:szCs w:val="18"/>
              </w:rPr>
              <w:t>201</w:t>
            </w:r>
            <w:r w:rsidRPr="0076551A">
              <w:rPr>
                <w:snapToGrid w:val="0"/>
                <w:spacing w:val="-6"/>
                <w:sz w:val="18"/>
                <w:szCs w:val="18"/>
                <w:lang w:val="ru-RU"/>
              </w:rPr>
              <w:t>4</w:t>
            </w:r>
            <w:r w:rsidRPr="0076551A">
              <w:rPr>
                <w:snapToGrid w:val="0"/>
                <w:spacing w:val="-6"/>
                <w:sz w:val="18"/>
                <w:szCs w:val="18"/>
              </w:rPr>
              <w:t>.06.</w:t>
            </w:r>
            <w:r w:rsidRPr="0076551A">
              <w:rPr>
                <w:snapToGrid w:val="0"/>
                <w:spacing w:val="-6"/>
                <w:sz w:val="18"/>
                <w:szCs w:val="18"/>
                <w:lang w:val="ru-RU"/>
              </w:rPr>
              <w:t>10</w:t>
            </w:r>
          </w:p>
        </w:tc>
        <w:tc>
          <w:tcPr>
            <w:tcW w:w="2920" w:type="dxa"/>
            <w:vAlign w:val="center"/>
          </w:tcPr>
          <w:p w:rsidR="00B56E66" w:rsidRPr="00EC0C5F" w:rsidRDefault="00B56E66" w:rsidP="0013314C">
            <w:pPr>
              <w:widowControl w:val="0"/>
              <w:spacing w:line="264" w:lineRule="auto"/>
              <w:rPr>
                <w:snapToGrid w:val="0"/>
                <w:spacing w:val="-6"/>
              </w:rPr>
            </w:pPr>
            <w:r w:rsidRPr="00EC0C5F">
              <w:rPr>
                <w:snapToGrid w:val="0"/>
                <w:spacing w:val="-6"/>
                <w:sz w:val="22"/>
                <w:szCs w:val="22"/>
              </w:rPr>
              <w:t xml:space="preserve">Д.В. Лєус </w:t>
            </w:r>
            <w:r w:rsidRPr="00EC0C5F">
              <w:rPr>
                <w:spacing w:val="-6"/>
                <w:sz w:val="22"/>
                <w:szCs w:val="22"/>
              </w:rPr>
              <w:t>(розд. 1, 2)</w:t>
            </w:r>
          </w:p>
        </w:tc>
      </w:tr>
      <w:tr w:rsidR="00B56E66" w:rsidRPr="00EC0C5F" w:rsidTr="0013314C">
        <w:trPr>
          <w:trHeight w:val="23"/>
        </w:trPr>
        <w:tc>
          <w:tcPr>
            <w:tcW w:w="5182" w:type="dxa"/>
          </w:tcPr>
          <w:p w:rsidR="00B56E66" w:rsidRPr="00EC0C5F" w:rsidRDefault="00B56E66" w:rsidP="0013314C">
            <w:r w:rsidRPr="00EC0C5F">
              <w:rPr>
                <w:snapToGrid w:val="0"/>
                <w:spacing w:val="-6"/>
                <w:sz w:val="22"/>
                <w:szCs w:val="22"/>
              </w:rPr>
              <w:t>Молодший наук. співроб., аспірант</w:t>
            </w:r>
          </w:p>
        </w:tc>
        <w:tc>
          <w:tcPr>
            <w:tcW w:w="1440" w:type="dxa"/>
          </w:tcPr>
          <w:p w:rsidR="00B56E66" w:rsidRDefault="00B56E66" w:rsidP="0013314C">
            <w:r w:rsidRPr="0076551A">
              <w:rPr>
                <w:snapToGrid w:val="0"/>
                <w:spacing w:val="-6"/>
                <w:sz w:val="18"/>
                <w:szCs w:val="18"/>
              </w:rPr>
              <w:t>201</w:t>
            </w:r>
            <w:r w:rsidRPr="0076551A">
              <w:rPr>
                <w:snapToGrid w:val="0"/>
                <w:spacing w:val="-6"/>
                <w:sz w:val="18"/>
                <w:szCs w:val="18"/>
                <w:lang w:val="ru-RU"/>
              </w:rPr>
              <w:t>4</w:t>
            </w:r>
            <w:r w:rsidRPr="0076551A">
              <w:rPr>
                <w:snapToGrid w:val="0"/>
                <w:spacing w:val="-6"/>
                <w:sz w:val="18"/>
                <w:szCs w:val="18"/>
              </w:rPr>
              <w:t>.06.</w:t>
            </w:r>
            <w:r w:rsidRPr="0076551A">
              <w:rPr>
                <w:snapToGrid w:val="0"/>
                <w:spacing w:val="-6"/>
                <w:sz w:val="18"/>
                <w:szCs w:val="18"/>
                <w:lang w:val="ru-RU"/>
              </w:rPr>
              <w:t>10</w:t>
            </w:r>
          </w:p>
        </w:tc>
        <w:tc>
          <w:tcPr>
            <w:tcW w:w="2920" w:type="dxa"/>
            <w:vAlign w:val="center"/>
          </w:tcPr>
          <w:p w:rsidR="00B56E66" w:rsidRPr="00EC0C5F" w:rsidRDefault="00B56E66" w:rsidP="0013314C">
            <w:pPr>
              <w:widowControl w:val="0"/>
              <w:spacing w:line="264" w:lineRule="auto"/>
              <w:rPr>
                <w:snapToGrid w:val="0"/>
                <w:spacing w:val="-6"/>
              </w:rPr>
            </w:pPr>
            <w:r w:rsidRPr="00EC0C5F">
              <w:rPr>
                <w:snapToGrid w:val="0"/>
                <w:spacing w:val="-6"/>
                <w:sz w:val="22"/>
                <w:szCs w:val="22"/>
              </w:rPr>
              <w:t xml:space="preserve">А.С. Ломака </w:t>
            </w:r>
            <w:r w:rsidRPr="00EC0C5F">
              <w:rPr>
                <w:spacing w:val="-6"/>
                <w:sz w:val="22"/>
                <w:szCs w:val="22"/>
              </w:rPr>
              <w:t>(розд. 1)</w:t>
            </w:r>
          </w:p>
        </w:tc>
      </w:tr>
      <w:tr w:rsidR="00B56E66" w:rsidRPr="00EC0C5F" w:rsidTr="0013314C">
        <w:trPr>
          <w:trHeight w:val="23"/>
        </w:trPr>
        <w:tc>
          <w:tcPr>
            <w:tcW w:w="5182" w:type="dxa"/>
          </w:tcPr>
          <w:p w:rsidR="00B56E66" w:rsidRPr="00EC0C5F" w:rsidRDefault="00B56E66" w:rsidP="0013314C">
            <w:r w:rsidRPr="00EC0C5F">
              <w:rPr>
                <w:snapToGrid w:val="0"/>
                <w:spacing w:val="-6"/>
                <w:sz w:val="22"/>
                <w:szCs w:val="22"/>
              </w:rPr>
              <w:t>Молодший наук. співроб., аспірант</w:t>
            </w:r>
          </w:p>
        </w:tc>
        <w:tc>
          <w:tcPr>
            <w:tcW w:w="1440" w:type="dxa"/>
          </w:tcPr>
          <w:p w:rsidR="00B56E66" w:rsidRDefault="00B56E66" w:rsidP="0013314C">
            <w:r w:rsidRPr="0076551A">
              <w:rPr>
                <w:snapToGrid w:val="0"/>
                <w:spacing w:val="-6"/>
                <w:sz w:val="18"/>
                <w:szCs w:val="18"/>
              </w:rPr>
              <w:t>201</w:t>
            </w:r>
            <w:r w:rsidRPr="0076551A">
              <w:rPr>
                <w:snapToGrid w:val="0"/>
                <w:spacing w:val="-6"/>
                <w:sz w:val="18"/>
                <w:szCs w:val="18"/>
                <w:lang w:val="ru-RU"/>
              </w:rPr>
              <w:t>4</w:t>
            </w:r>
            <w:r w:rsidRPr="0076551A">
              <w:rPr>
                <w:snapToGrid w:val="0"/>
                <w:spacing w:val="-6"/>
                <w:sz w:val="18"/>
                <w:szCs w:val="18"/>
              </w:rPr>
              <w:t>.06.</w:t>
            </w:r>
            <w:r w:rsidRPr="0076551A">
              <w:rPr>
                <w:snapToGrid w:val="0"/>
                <w:spacing w:val="-6"/>
                <w:sz w:val="18"/>
                <w:szCs w:val="18"/>
                <w:lang w:val="ru-RU"/>
              </w:rPr>
              <w:t>10</w:t>
            </w:r>
          </w:p>
        </w:tc>
        <w:tc>
          <w:tcPr>
            <w:tcW w:w="2920" w:type="dxa"/>
            <w:vAlign w:val="center"/>
          </w:tcPr>
          <w:p w:rsidR="00B56E66" w:rsidRPr="00EC0C5F" w:rsidRDefault="00B56E66" w:rsidP="0013314C">
            <w:pPr>
              <w:widowControl w:val="0"/>
              <w:spacing w:line="264" w:lineRule="auto"/>
              <w:rPr>
                <w:snapToGrid w:val="0"/>
                <w:spacing w:val="-6"/>
              </w:rPr>
            </w:pPr>
            <w:r w:rsidRPr="00EC0C5F">
              <w:rPr>
                <w:snapToGrid w:val="0"/>
                <w:spacing w:val="-6"/>
                <w:sz w:val="22"/>
                <w:szCs w:val="22"/>
              </w:rPr>
              <w:t xml:space="preserve">С.Г. Карпенко </w:t>
            </w:r>
            <w:r w:rsidRPr="00EC0C5F">
              <w:rPr>
                <w:spacing w:val="-6"/>
                <w:sz w:val="22"/>
                <w:szCs w:val="22"/>
              </w:rPr>
              <w:t>(розд. 1)</w:t>
            </w:r>
          </w:p>
        </w:tc>
      </w:tr>
    </w:tbl>
    <w:p w:rsidR="00B56E66" w:rsidRPr="00EC0C5F" w:rsidRDefault="00B56E66" w:rsidP="00E877E4"/>
    <w:p w:rsidR="00B56E66" w:rsidRPr="00693069" w:rsidRDefault="00B56E66" w:rsidP="00956BE2">
      <w:pPr>
        <w:jc w:val="center"/>
        <w:rPr>
          <w:snapToGrid w:val="0"/>
        </w:rPr>
      </w:pPr>
    </w:p>
    <w:p w:rsidR="00B56E66" w:rsidRPr="00D34398" w:rsidRDefault="00B56E66" w:rsidP="00567699">
      <w:pPr>
        <w:ind w:firstLine="709"/>
        <w:jc w:val="center"/>
        <w:rPr>
          <w:b/>
          <w:sz w:val="28"/>
          <w:szCs w:val="28"/>
        </w:rPr>
      </w:pPr>
      <w:r w:rsidRPr="00693069">
        <w:rPr>
          <w:sz w:val="28"/>
          <w:szCs w:val="28"/>
        </w:rPr>
        <w:br w:type="page"/>
      </w:r>
      <w:r w:rsidRPr="00D34398">
        <w:rPr>
          <w:b/>
          <w:caps/>
          <w:sz w:val="28"/>
          <w:szCs w:val="28"/>
        </w:rPr>
        <w:t>РЕФЕРАТ</w:t>
      </w:r>
    </w:p>
    <w:p w:rsidR="00B56E66" w:rsidRPr="00D34398" w:rsidRDefault="00B56E66" w:rsidP="00567699">
      <w:pPr>
        <w:pStyle w:val="PlainText"/>
        <w:spacing w:line="264" w:lineRule="auto"/>
        <w:jc w:val="center"/>
        <w:rPr>
          <w:rFonts w:ascii="Times New Roman" w:hAnsi="Times New Roman"/>
          <w:b/>
          <w:sz w:val="24"/>
        </w:rPr>
      </w:pPr>
    </w:p>
    <w:p w:rsidR="00B56E66" w:rsidRPr="00D34398" w:rsidRDefault="00B56E66" w:rsidP="00567699">
      <w:pPr>
        <w:pStyle w:val="PlainText"/>
        <w:spacing w:line="264" w:lineRule="auto"/>
        <w:jc w:val="center"/>
        <w:rPr>
          <w:rFonts w:ascii="Times New Roman" w:hAnsi="Times New Roman"/>
          <w:b/>
          <w:sz w:val="24"/>
        </w:rPr>
      </w:pPr>
    </w:p>
    <w:p w:rsidR="00B56E66" w:rsidRPr="00D34398" w:rsidRDefault="00B56E66" w:rsidP="00567699">
      <w:pPr>
        <w:pStyle w:val="PlainText"/>
        <w:spacing w:line="264" w:lineRule="auto"/>
        <w:ind w:firstLine="720"/>
        <w:jc w:val="both"/>
        <w:rPr>
          <w:rFonts w:ascii="Times New Roman" w:hAnsi="Times New Roman"/>
          <w:sz w:val="28"/>
          <w:szCs w:val="28"/>
        </w:rPr>
      </w:pPr>
      <w:r w:rsidRPr="00D34398">
        <w:rPr>
          <w:rFonts w:ascii="Times New Roman" w:hAnsi="Times New Roman"/>
          <w:b/>
          <w:sz w:val="28"/>
          <w:szCs w:val="28"/>
        </w:rPr>
        <w:t>Звіт про НДР:</w:t>
      </w:r>
      <w:r w:rsidRPr="00D34398">
        <w:rPr>
          <w:rFonts w:ascii="Times New Roman" w:hAnsi="Times New Roman"/>
          <w:sz w:val="28"/>
          <w:szCs w:val="28"/>
        </w:rPr>
        <w:t xml:space="preserve"> </w:t>
      </w:r>
      <w:r>
        <w:rPr>
          <w:rFonts w:ascii="Times New Roman" w:hAnsi="Times New Roman"/>
          <w:sz w:val="28"/>
          <w:szCs w:val="28"/>
          <w:lang w:val="ru-RU"/>
        </w:rPr>
        <w:t>60</w:t>
      </w:r>
      <w:r w:rsidRPr="00D34398">
        <w:rPr>
          <w:rFonts w:ascii="Times New Roman" w:hAnsi="Times New Roman"/>
          <w:sz w:val="28"/>
          <w:szCs w:val="28"/>
        </w:rPr>
        <w:t xml:space="preserve"> с., </w:t>
      </w:r>
      <w:r>
        <w:rPr>
          <w:rFonts w:ascii="Times New Roman" w:hAnsi="Times New Roman"/>
          <w:sz w:val="28"/>
          <w:szCs w:val="28"/>
        </w:rPr>
        <w:t>11</w:t>
      </w:r>
      <w:r w:rsidRPr="00D34398">
        <w:rPr>
          <w:rFonts w:ascii="Times New Roman" w:hAnsi="Times New Roman"/>
          <w:sz w:val="28"/>
          <w:szCs w:val="28"/>
        </w:rPr>
        <w:t xml:space="preserve"> табл., </w:t>
      </w:r>
      <w:r>
        <w:rPr>
          <w:rFonts w:ascii="Times New Roman" w:hAnsi="Times New Roman"/>
          <w:sz w:val="28"/>
          <w:szCs w:val="28"/>
        </w:rPr>
        <w:t>5 рис., 6</w:t>
      </w:r>
      <w:r w:rsidRPr="00D34398">
        <w:rPr>
          <w:rFonts w:ascii="Times New Roman" w:hAnsi="Times New Roman"/>
          <w:sz w:val="28"/>
          <w:szCs w:val="28"/>
        </w:rPr>
        <w:t xml:space="preserve"> джерел.</w:t>
      </w:r>
    </w:p>
    <w:p w:rsidR="00B56E66" w:rsidRPr="00D34398" w:rsidRDefault="00B56E66" w:rsidP="00567699">
      <w:pPr>
        <w:pStyle w:val="PlainText"/>
        <w:spacing w:line="264" w:lineRule="auto"/>
        <w:ind w:firstLine="720"/>
        <w:jc w:val="both"/>
        <w:rPr>
          <w:rFonts w:ascii="Times New Roman" w:hAnsi="Times New Roman"/>
          <w:sz w:val="28"/>
          <w:szCs w:val="28"/>
        </w:rPr>
      </w:pPr>
      <w:r w:rsidRPr="00D34398">
        <w:rPr>
          <w:rFonts w:ascii="Times New Roman" w:hAnsi="Times New Roman"/>
          <w:b/>
          <w:sz w:val="28"/>
          <w:szCs w:val="28"/>
        </w:rPr>
        <w:t>Об'єкт дослідження:</w:t>
      </w:r>
      <w:r w:rsidRPr="00D34398">
        <w:rPr>
          <w:rFonts w:ascii="Times New Roman" w:hAnsi="Times New Roman"/>
          <w:sz w:val="28"/>
          <w:szCs w:val="28"/>
        </w:rPr>
        <w:t xml:space="preserve"> </w:t>
      </w:r>
      <w:r>
        <w:rPr>
          <w:rFonts w:ascii="Times New Roman" w:hAnsi="Times New Roman"/>
          <w:sz w:val="28"/>
          <w:szCs w:val="28"/>
        </w:rPr>
        <w:t xml:space="preserve">підходи до </w:t>
      </w:r>
      <w:r w:rsidRPr="00A64FFE">
        <w:rPr>
          <w:rFonts w:ascii="Times New Roman" w:hAnsi="Times New Roman"/>
          <w:sz w:val="28"/>
          <w:szCs w:val="28"/>
        </w:rPr>
        <w:t>формування фінансового механізму реалізації стабілізаційної політики в Україні</w:t>
      </w:r>
      <w:r w:rsidRPr="00D34398">
        <w:rPr>
          <w:rFonts w:ascii="Times New Roman" w:hAnsi="Times New Roman"/>
          <w:sz w:val="28"/>
          <w:szCs w:val="28"/>
        </w:rPr>
        <w:t>.</w:t>
      </w:r>
    </w:p>
    <w:p w:rsidR="00B56E66" w:rsidRPr="00D34398" w:rsidRDefault="00B56E66" w:rsidP="00567699">
      <w:pPr>
        <w:pStyle w:val="PlainText"/>
        <w:spacing w:line="264" w:lineRule="auto"/>
        <w:ind w:firstLine="720"/>
        <w:jc w:val="both"/>
        <w:rPr>
          <w:rFonts w:ascii="Times New Roman" w:hAnsi="Times New Roman"/>
          <w:sz w:val="28"/>
          <w:szCs w:val="28"/>
        </w:rPr>
      </w:pPr>
      <w:r w:rsidRPr="00D34398">
        <w:rPr>
          <w:rFonts w:ascii="Times New Roman" w:hAnsi="Times New Roman"/>
          <w:b/>
          <w:sz w:val="28"/>
          <w:szCs w:val="28"/>
        </w:rPr>
        <w:t>Метою роботи</w:t>
      </w:r>
      <w:r w:rsidRPr="00D34398">
        <w:rPr>
          <w:rFonts w:ascii="Times New Roman" w:hAnsi="Times New Roman"/>
          <w:sz w:val="28"/>
          <w:szCs w:val="28"/>
        </w:rPr>
        <w:t xml:space="preserve"> є – </w:t>
      </w:r>
      <w:r w:rsidRPr="002753B3">
        <w:rPr>
          <w:rFonts w:ascii="Times New Roman" w:hAnsi="Times New Roman"/>
          <w:sz w:val="28"/>
          <w:szCs w:val="28"/>
        </w:rPr>
        <w:t>розробка нових та удосконалення існуючих науково-методичних підходів до реалізації фінансового механізму стабілізаційної політики в Україні</w:t>
      </w:r>
      <w:r>
        <w:rPr>
          <w:rFonts w:ascii="Times New Roman" w:hAnsi="Times New Roman"/>
          <w:sz w:val="28"/>
          <w:szCs w:val="28"/>
        </w:rPr>
        <w:t>.</w:t>
      </w:r>
    </w:p>
    <w:p w:rsidR="00B56E66" w:rsidRPr="00D34398" w:rsidRDefault="00B56E66" w:rsidP="00567699">
      <w:pPr>
        <w:pStyle w:val="PlainText"/>
        <w:spacing w:line="264" w:lineRule="auto"/>
        <w:ind w:firstLine="720"/>
        <w:jc w:val="both"/>
        <w:rPr>
          <w:rFonts w:ascii="Times New Roman" w:hAnsi="Times New Roman"/>
          <w:sz w:val="28"/>
          <w:szCs w:val="28"/>
        </w:rPr>
      </w:pPr>
      <w:r w:rsidRPr="00D34398">
        <w:rPr>
          <w:rFonts w:ascii="Times New Roman" w:hAnsi="Times New Roman"/>
          <w:b/>
          <w:sz w:val="28"/>
          <w:szCs w:val="28"/>
        </w:rPr>
        <w:t>Методом дослідження</w:t>
      </w:r>
      <w:r w:rsidRPr="00D34398">
        <w:rPr>
          <w:rFonts w:ascii="Times New Roman" w:hAnsi="Times New Roman"/>
          <w:sz w:val="28"/>
          <w:szCs w:val="28"/>
        </w:rPr>
        <w:t xml:space="preserve"> є системно-еволюційний підхід, діалектичний метод</w:t>
      </w:r>
      <w:r>
        <w:rPr>
          <w:rFonts w:ascii="Times New Roman" w:hAnsi="Times New Roman"/>
          <w:sz w:val="28"/>
          <w:szCs w:val="28"/>
        </w:rPr>
        <w:t>,</w:t>
      </w:r>
      <w:r w:rsidRPr="00D34398">
        <w:rPr>
          <w:rFonts w:ascii="Times New Roman" w:hAnsi="Times New Roman"/>
          <w:sz w:val="28"/>
          <w:szCs w:val="28"/>
        </w:rPr>
        <w:t xml:space="preserve"> метод логічного узагальнення</w:t>
      </w:r>
      <w:r>
        <w:rPr>
          <w:rFonts w:ascii="Times New Roman" w:hAnsi="Times New Roman"/>
          <w:sz w:val="28"/>
          <w:szCs w:val="28"/>
        </w:rPr>
        <w:t xml:space="preserve"> та економіко-математичні методи</w:t>
      </w:r>
      <w:r w:rsidRPr="00D34398">
        <w:rPr>
          <w:rFonts w:ascii="Times New Roman" w:hAnsi="Times New Roman"/>
          <w:sz w:val="28"/>
          <w:szCs w:val="28"/>
        </w:rPr>
        <w:t>.</w:t>
      </w:r>
    </w:p>
    <w:p w:rsidR="00B56E66" w:rsidRPr="00D34398" w:rsidRDefault="00B56E66" w:rsidP="00567699">
      <w:pPr>
        <w:pStyle w:val="PlainText"/>
        <w:spacing w:line="264" w:lineRule="auto"/>
        <w:ind w:firstLine="720"/>
        <w:jc w:val="both"/>
        <w:rPr>
          <w:rFonts w:ascii="Times New Roman" w:hAnsi="Times New Roman"/>
          <w:sz w:val="28"/>
          <w:szCs w:val="28"/>
        </w:rPr>
      </w:pPr>
      <w:r w:rsidRPr="00D34398">
        <w:rPr>
          <w:rFonts w:ascii="Times New Roman" w:hAnsi="Times New Roman"/>
          <w:b/>
          <w:sz w:val="28"/>
          <w:szCs w:val="28"/>
        </w:rPr>
        <w:t>Результатом роботи</w:t>
      </w:r>
      <w:r w:rsidRPr="00D34398">
        <w:rPr>
          <w:rFonts w:ascii="Times New Roman" w:hAnsi="Times New Roman"/>
          <w:sz w:val="28"/>
          <w:szCs w:val="28"/>
        </w:rPr>
        <w:t xml:space="preserve"> є </w:t>
      </w:r>
      <w:r w:rsidRPr="00A64FFE">
        <w:rPr>
          <w:rFonts w:ascii="Times New Roman" w:hAnsi="Times New Roman"/>
          <w:sz w:val="28"/>
          <w:szCs w:val="28"/>
        </w:rPr>
        <w:t xml:space="preserve">формування </w:t>
      </w:r>
      <w:r>
        <w:rPr>
          <w:rFonts w:ascii="Times New Roman" w:hAnsi="Times New Roman"/>
          <w:sz w:val="28"/>
          <w:szCs w:val="28"/>
        </w:rPr>
        <w:t xml:space="preserve">методичних рекомендацій щодо застосування фінансових </w:t>
      </w:r>
      <w:r w:rsidRPr="002753B3">
        <w:rPr>
          <w:rFonts w:ascii="Times New Roman" w:hAnsi="Times New Roman"/>
          <w:sz w:val="28"/>
          <w:szCs w:val="28"/>
        </w:rPr>
        <w:t xml:space="preserve">інструментів стабілізації економіки </w:t>
      </w:r>
      <w:r>
        <w:rPr>
          <w:rFonts w:ascii="Times New Roman" w:hAnsi="Times New Roman"/>
          <w:sz w:val="28"/>
          <w:szCs w:val="28"/>
        </w:rPr>
        <w:t>України та оцінки дієвості та ефективності таких процесів</w:t>
      </w:r>
      <w:r w:rsidRPr="00D34398">
        <w:rPr>
          <w:rFonts w:ascii="Times New Roman" w:hAnsi="Times New Roman"/>
          <w:sz w:val="28"/>
          <w:szCs w:val="28"/>
        </w:rPr>
        <w:t xml:space="preserve">. </w:t>
      </w:r>
      <w:r w:rsidRPr="00D34398">
        <w:rPr>
          <w:rFonts w:ascii="Times New Roman" w:hAnsi="Times New Roman"/>
          <w:b/>
          <w:sz w:val="28"/>
          <w:szCs w:val="28"/>
        </w:rPr>
        <w:t>Новизна результатів роботи:</w:t>
      </w:r>
      <w:r w:rsidRPr="00D34398">
        <w:rPr>
          <w:rFonts w:ascii="Times New Roman" w:hAnsi="Times New Roman"/>
          <w:sz w:val="28"/>
          <w:szCs w:val="28"/>
        </w:rPr>
        <w:t xml:space="preserve"> запропоновано визначення сутності </w:t>
      </w:r>
      <w:r>
        <w:rPr>
          <w:rFonts w:ascii="Times New Roman" w:hAnsi="Times New Roman"/>
          <w:sz w:val="28"/>
          <w:szCs w:val="28"/>
        </w:rPr>
        <w:t xml:space="preserve">дієвості, ефективності </w:t>
      </w:r>
      <w:r w:rsidRPr="002753B3">
        <w:rPr>
          <w:rFonts w:ascii="Times New Roman" w:hAnsi="Times New Roman"/>
          <w:sz w:val="28"/>
          <w:szCs w:val="28"/>
        </w:rPr>
        <w:t>реалізації стабілізаційної фінансової політики держави</w:t>
      </w:r>
      <w:r>
        <w:rPr>
          <w:rFonts w:ascii="Times New Roman" w:hAnsi="Times New Roman"/>
          <w:sz w:val="28"/>
          <w:szCs w:val="28"/>
        </w:rPr>
        <w:t xml:space="preserve">, а також стійкості фінансової системи; </w:t>
      </w:r>
      <w:r w:rsidRPr="00D34398">
        <w:rPr>
          <w:rFonts w:ascii="Times New Roman" w:hAnsi="Times New Roman"/>
          <w:sz w:val="28"/>
          <w:szCs w:val="28"/>
        </w:rPr>
        <w:t>обґрунтовані метод</w:t>
      </w:r>
      <w:r>
        <w:rPr>
          <w:rFonts w:ascii="Times New Roman" w:hAnsi="Times New Roman"/>
          <w:sz w:val="28"/>
          <w:szCs w:val="28"/>
        </w:rPr>
        <w:t>и</w:t>
      </w:r>
      <w:r w:rsidRPr="00D34398">
        <w:rPr>
          <w:rFonts w:ascii="Times New Roman" w:hAnsi="Times New Roman"/>
          <w:sz w:val="28"/>
          <w:szCs w:val="28"/>
        </w:rPr>
        <w:t>чні підходи щодо</w:t>
      </w:r>
      <w:r>
        <w:rPr>
          <w:rFonts w:ascii="Times New Roman" w:hAnsi="Times New Roman"/>
          <w:sz w:val="28"/>
          <w:szCs w:val="28"/>
        </w:rPr>
        <w:t xml:space="preserve"> </w:t>
      </w:r>
      <w:r w:rsidRPr="002753B3">
        <w:rPr>
          <w:rFonts w:ascii="Times New Roman" w:hAnsi="Times New Roman"/>
          <w:sz w:val="28"/>
          <w:szCs w:val="28"/>
        </w:rPr>
        <w:t>структурно-компонентн</w:t>
      </w:r>
      <w:r>
        <w:rPr>
          <w:rFonts w:ascii="Times New Roman" w:hAnsi="Times New Roman"/>
          <w:sz w:val="28"/>
          <w:szCs w:val="28"/>
        </w:rPr>
        <w:t>ої</w:t>
      </w:r>
      <w:r w:rsidRPr="002753B3">
        <w:rPr>
          <w:rFonts w:ascii="Times New Roman" w:hAnsi="Times New Roman"/>
          <w:sz w:val="28"/>
          <w:szCs w:val="28"/>
        </w:rPr>
        <w:t xml:space="preserve"> оптимізаці</w:t>
      </w:r>
      <w:r>
        <w:rPr>
          <w:rFonts w:ascii="Times New Roman" w:hAnsi="Times New Roman"/>
          <w:sz w:val="28"/>
          <w:szCs w:val="28"/>
        </w:rPr>
        <w:t>ї</w:t>
      </w:r>
      <w:r w:rsidRPr="002753B3">
        <w:rPr>
          <w:rFonts w:ascii="Times New Roman" w:hAnsi="Times New Roman"/>
          <w:sz w:val="28"/>
          <w:szCs w:val="28"/>
        </w:rPr>
        <w:t xml:space="preserve"> напрямків реалізації стабілізаційної фінансової політики в Україні</w:t>
      </w:r>
      <w:r w:rsidRPr="00D34398">
        <w:rPr>
          <w:rFonts w:ascii="Times New Roman" w:hAnsi="Times New Roman"/>
          <w:sz w:val="28"/>
          <w:szCs w:val="28"/>
        </w:rPr>
        <w:t xml:space="preserve">. </w:t>
      </w:r>
    </w:p>
    <w:p w:rsidR="00B56E66" w:rsidRPr="00D34398" w:rsidRDefault="00B56E66" w:rsidP="00567699">
      <w:pPr>
        <w:pStyle w:val="PlainText"/>
        <w:spacing w:line="264" w:lineRule="auto"/>
        <w:ind w:firstLine="708"/>
        <w:jc w:val="both"/>
        <w:rPr>
          <w:rFonts w:ascii="Times New Roman" w:hAnsi="Times New Roman"/>
          <w:sz w:val="28"/>
          <w:szCs w:val="28"/>
        </w:rPr>
      </w:pPr>
      <w:r w:rsidRPr="00D34398">
        <w:rPr>
          <w:rFonts w:ascii="Times New Roman" w:hAnsi="Times New Roman"/>
          <w:b/>
          <w:sz w:val="28"/>
          <w:szCs w:val="28"/>
        </w:rPr>
        <w:t>Взаємозв'язок з іншими роботами:</w:t>
      </w:r>
      <w:r w:rsidRPr="00D34398">
        <w:rPr>
          <w:rFonts w:ascii="Times New Roman" w:hAnsi="Times New Roman"/>
          <w:sz w:val="28"/>
          <w:szCs w:val="28"/>
        </w:rPr>
        <w:t xml:space="preserve"> окремі результати доповідалися на науково-практичних конференціях, публікувалися в наукових виданнях.</w:t>
      </w:r>
    </w:p>
    <w:p w:rsidR="00B56E66" w:rsidRPr="00D34398" w:rsidRDefault="00B56E66" w:rsidP="00567699">
      <w:pPr>
        <w:pStyle w:val="PlainText"/>
        <w:spacing w:line="264" w:lineRule="auto"/>
        <w:ind w:firstLine="708"/>
        <w:jc w:val="both"/>
        <w:rPr>
          <w:rFonts w:ascii="Times New Roman" w:hAnsi="Times New Roman"/>
          <w:sz w:val="28"/>
          <w:szCs w:val="28"/>
        </w:rPr>
      </w:pPr>
      <w:r w:rsidRPr="00D34398">
        <w:rPr>
          <w:rFonts w:ascii="Times New Roman" w:hAnsi="Times New Roman"/>
          <w:b/>
          <w:sz w:val="28"/>
          <w:szCs w:val="28"/>
        </w:rPr>
        <w:t>Рекомендації по використанню результатів роботи:</w:t>
      </w:r>
      <w:r w:rsidRPr="00D34398">
        <w:rPr>
          <w:rFonts w:ascii="Times New Roman" w:hAnsi="Times New Roman"/>
          <w:sz w:val="28"/>
          <w:szCs w:val="28"/>
        </w:rPr>
        <w:t xml:space="preserve"> на підставі проведеного аналізу можуть бути запропоновані науково-методичні підходи до </w:t>
      </w:r>
      <w:r>
        <w:rPr>
          <w:rFonts w:ascii="Times New Roman" w:hAnsi="Times New Roman"/>
          <w:sz w:val="28"/>
          <w:szCs w:val="28"/>
        </w:rPr>
        <w:t>реалізації</w:t>
      </w:r>
      <w:r w:rsidRPr="00D34398">
        <w:rPr>
          <w:rFonts w:ascii="Times New Roman" w:hAnsi="Times New Roman"/>
          <w:sz w:val="28"/>
          <w:szCs w:val="28"/>
        </w:rPr>
        <w:t xml:space="preserve"> фінансового механізму управління розвитком економіки України </w:t>
      </w:r>
      <w:r>
        <w:rPr>
          <w:rFonts w:ascii="Times New Roman" w:hAnsi="Times New Roman"/>
          <w:sz w:val="28"/>
          <w:szCs w:val="28"/>
        </w:rPr>
        <w:t>з метою стабілізації</w:t>
      </w:r>
      <w:r w:rsidRPr="00D34398">
        <w:rPr>
          <w:rFonts w:ascii="Times New Roman" w:hAnsi="Times New Roman"/>
          <w:sz w:val="28"/>
          <w:szCs w:val="28"/>
        </w:rPr>
        <w:t xml:space="preserve"> такого розвитку.</w:t>
      </w:r>
    </w:p>
    <w:p w:rsidR="00B56E66" w:rsidRPr="00D34398" w:rsidRDefault="00B56E66" w:rsidP="00567699">
      <w:pPr>
        <w:pStyle w:val="PlainText"/>
        <w:spacing w:line="264" w:lineRule="auto"/>
        <w:ind w:firstLine="708"/>
        <w:jc w:val="both"/>
        <w:rPr>
          <w:rFonts w:ascii="Times New Roman" w:hAnsi="Times New Roman"/>
          <w:sz w:val="28"/>
          <w:szCs w:val="28"/>
        </w:rPr>
      </w:pPr>
      <w:r w:rsidRPr="00D34398">
        <w:rPr>
          <w:rFonts w:ascii="Times New Roman" w:hAnsi="Times New Roman"/>
          <w:b/>
          <w:sz w:val="28"/>
          <w:szCs w:val="28"/>
        </w:rPr>
        <w:t>Галузь застосування:</w:t>
      </w:r>
      <w:r w:rsidRPr="00D34398">
        <w:rPr>
          <w:rFonts w:ascii="Times New Roman" w:hAnsi="Times New Roman"/>
          <w:sz w:val="28"/>
          <w:szCs w:val="28"/>
        </w:rPr>
        <w:t xml:space="preserve"> для фінансового управління сталим розвитком економіки України на рівні законодавчої та виконавчої влади України та на регіональному рівні.</w:t>
      </w:r>
    </w:p>
    <w:p w:rsidR="00B56E66" w:rsidRPr="00D34398" w:rsidRDefault="00B56E66" w:rsidP="00567699">
      <w:pPr>
        <w:pStyle w:val="PlainText"/>
        <w:spacing w:line="264" w:lineRule="auto"/>
        <w:ind w:firstLine="708"/>
        <w:jc w:val="both"/>
        <w:rPr>
          <w:rFonts w:ascii="Times New Roman" w:hAnsi="Times New Roman"/>
          <w:sz w:val="28"/>
          <w:szCs w:val="28"/>
        </w:rPr>
      </w:pPr>
      <w:r w:rsidRPr="00D34398">
        <w:rPr>
          <w:rFonts w:ascii="Times New Roman" w:hAnsi="Times New Roman"/>
          <w:b/>
          <w:sz w:val="28"/>
          <w:szCs w:val="28"/>
        </w:rPr>
        <w:t>Значущість роботи i висновки:</w:t>
      </w:r>
      <w:r w:rsidRPr="00D34398">
        <w:rPr>
          <w:rFonts w:ascii="Times New Roman" w:hAnsi="Times New Roman"/>
          <w:sz w:val="28"/>
          <w:szCs w:val="28"/>
        </w:rPr>
        <w:t xml:space="preserve"> створює теоретично-методичну базу для обґрунтування ефективних нормативно-законодавчих рішень в сфері фінансового управління.</w:t>
      </w:r>
    </w:p>
    <w:p w:rsidR="00B56E66" w:rsidRPr="00D34398" w:rsidRDefault="00B56E66" w:rsidP="00567699">
      <w:pPr>
        <w:pStyle w:val="PlainText"/>
        <w:spacing w:line="264" w:lineRule="auto"/>
        <w:ind w:firstLine="708"/>
        <w:jc w:val="both"/>
        <w:rPr>
          <w:rFonts w:ascii="Times New Roman" w:hAnsi="Times New Roman"/>
          <w:sz w:val="28"/>
          <w:szCs w:val="28"/>
        </w:rPr>
      </w:pPr>
      <w:r w:rsidRPr="00D34398">
        <w:rPr>
          <w:rFonts w:ascii="Times New Roman" w:hAnsi="Times New Roman"/>
          <w:b/>
          <w:sz w:val="28"/>
          <w:szCs w:val="28"/>
        </w:rPr>
        <w:t xml:space="preserve">Прогнозні припущення про розвиток об’єкту дослідження: </w:t>
      </w:r>
      <w:r w:rsidRPr="00D34398">
        <w:rPr>
          <w:rFonts w:ascii="Times New Roman" w:hAnsi="Times New Roman"/>
          <w:sz w:val="28"/>
          <w:szCs w:val="28"/>
        </w:rPr>
        <w:t xml:space="preserve">подальше </w:t>
      </w:r>
      <w:r>
        <w:rPr>
          <w:rFonts w:ascii="Times New Roman" w:hAnsi="Times New Roman"/>
          <w:sz w:val="28"/>
          <w:szCs w:val="28"/>
        </w:rPr>
        <w:t>удосконалення</w:t>
      </w:r>
      <w:r w:rsidRPr="00D34398">
        <w:rPr>
          <w:rFonts w:ascii="Times New Roman" w:hAnsi="Times New Roman"/>
          <w:sz w:val="28"/>
          <w:szCs w:val="28"/>
        </w:rPr>
        <w:t xml:space="preserve"> наукового </w:t>
      </w:r>
      <w:r>
        <w:rPr>
          <w:rFonts w:ascii="Times New Roman" w:hAnsi="Times New Roman"/>
          <w:sz w:val="28"/>
          <w:szCs w:val="28"/>
        </w:rPr>
        <w:t>обґрунтування</w:t>
      </w:r>
      <w:r w:rsidRPr="00D34398">
        <w:rPr>
          <w:rFonts w:ascii="Times New Roman" w:hAnsi="Times New Roman"/>
          <w:sz w:val="28"/>
          <w:szCs w:val="28"/>
        </w:rPr>
        <w:t xml:space="preserve"> </w:t>
      </w:r>
      <w:r>
        <w:rPr>
          <w:rFonts w:ascii="Times New Roman" w:hAnsi="Times New Roman"/>
          <w:sz w:val="28"/>
          <w:szCs w:val="28"/>
        </w:rPr>
        <w:t>комплексного застосування інструментів та методів</w:t>
      </w:r>
      <w:r w:rsidRPr="00D34398">
        <w:rPr>
          <w:rFonts w:ascii="Times New Roman" w:hAnsi="Times New Roman"/>
          <w:sz w:val="28"/>
          <w:szCs w:val="28"/>
        </w:rPr>
        <w:t xml:space="preserve"> державного фінансового регулювання</w:t>
      </w:r>
      <w:r>
        <w:rPr>
          <w:rFonts w:ascii="Times New Roman" w:hAnsi="Times New Roman"/>
          <w:sz w:val="28"/>
          <w:szCs w:val="28"/>
        </w:rPr>
        <w:t xml:space="preserve"> з метою стабілізації економічного розвитку</w:t>
      </w:r>
      <w:r w:rsidRPr="00D34398">
        <w:rPr>
          <w:rFonts w:ascii="Times New Roman" w:hAnsi="Times New Roman"/>
          <w:sz w:val="28"/>
          <w:szCs w:val="28"/>
        </w:rPr>
        <w:t>.</w:t>
      </w:r>
    </w:p>
    <w:p w:rsidR="00B56E66" w:rsidRPr="00D34398" w:rsidRDefault="00B56E66" w:rsidP="00567699">
      <w:pPr>
        <w:ind w:firstLine="709"/>
        <w:jc w:val="both"/>
        <w:rPr>
          <w:sz w:val="28"/>
          <w:szCs w:val="28"/>
        </w:rPr>
      </w:pPr>
      <w:r w:rsidRPr="00D34398">
        <w:rPr>
          <w:caps/>
          <w:sz w:val="28"/>
          <w:szCs w:val="28"/>
        </w:rPr>
        <w:t>стабілізаційна політика</w:t>
      </w:r>
      <w:r>
        <w:rPr>
          <w:caps/>
          <w:sz w:val="28"/>
          <w:szCs w:val="28"/>
        </w:rPr>
        <w:t>, фінансовий механізм, фінансові інструменти, дієвість, стійкість, реалізація, структурно-компонентна оптимізація</w:t>
      </w:r>
      <w:r w:rsidRPr="00D34398">
        <w:rPr>
          <w:sz w:val="28"/>
          <w:szCs w:val="28"/>
        </w:rPr>
        <w:t>.</w:t>
      </w:r>
    </w:p>
    <w:p w:rsidR="00B56E66" w:rsidRPr="00D34398" w:rsidRDefault="00B56E66" w:rsidP="00EF5C92">
      <w:pPr>
        <w:ind w:firstLine="709"/>
        <w:jc w:val="center"/>
        <w:rPr>
          <w:b/>
          <w:caps/>
          <w:sz w:val="28"/>
          <w:szCs w:val="28"/>
        </w:rPr>
      </w:pPr>
      <w:r w:rsidRPr="00D34398">
        <w:rPr>
          <w:sz w:val="28"/>
          <w:szCs w:val="28"/>
        </w:rPr>
        <w:br w:type="page"/>
      </w:r>
      <w:r w:rsidRPr="00D34398">
        <w:rPr>
          <w:b/>
          <w:caps/>
          <w:sz w:val="28"/>
          <w:szCs w:val="28"/>
        </w:rPr>
        <w:t>Зміст</w:t>
      </w:r>
    </w:p>
    <w:p w:rsidR="00B56E66" w:rsidRPr="00D34398" w:rsidRDefault="00B56E66" w:rsidP="00751A32">
      <w:pPr>
        <w:ind w:firstLine="709"/>
        <w:jc w:val="center"/>
        <w:rPr>
          <w:sz w:val="28"/>
          <w:szCs w:val="28"/>
        </w:rPr>
      </w:pPr>
    </w:p>
    <w:p w:rsidR="00B56E66" w:rsidRDefault="00B56E66" w:rsidP="00751A32">
      <w:pPr>
        <w:ind w:firstLine="709"/>
        <w:jc w:val="center"/>
        <w:rPr>
          <w:sz w:val="28"/>
          <w:szCs w:val="28"/>
        </w:rPr>
      </w:pPr>
    </w:p>
    <w:p w:rsidR="00B56E66" w:rsidRPr="00EF5C92" w:rsidRDefault="00B56E66" w:rsidP="00A21E06">
      <w:pPr>
        <w:pStyle w:val="TOC1"/>
        <w:spacing w:line="360" w:lineRule="auto"/>
        <w:rPr>
          <w:rFonts w:ascii="Calibri" w:hAnsi="Calibri"/>
          <w:noProof/>
          <w:sz w:val="22"/>
          <w:szCs w:val="22"/>
          <w:lang w:val="ru-RU"/>
        </w:rPr>
      </w:pPr>
      <w:r w:rsidRPr="00D34398">
        <w:fldChar w:fldCharType="begin"/>
      </w:r>
      <w:r w:rsidRPr="00D34398">
        <w:instrText xml:space="preserve"> TOC \o "1-3" \h \z \u </w:instrText>
      </w:r>
      <w:r w:rsidRPr="00D34398">
        <w:fldChar w:fldCharType="separate"/>
      </w:r>
      <w:hyperlink w:anchor="_Toc390198421" w:history="1">
        <w:r w:rsidRPr="004A15E2">
          <w:rPr>
            <w:rStyle w:val="Hyperlink"/>
            <w:noProof/>
          </w:rPr>
          <w:t>ВСТУП</w:t>
        </w:r>
        <w:r>
          <w:rPr>
            <w:noProof/>
            <w:webHidden/>
          </w:rPr>
          <w:tab/>
        </w:r>
        <w:r>
          <w:rPr>
            <w:noProof/>
            <w:webHidden/>
            <w:lang w:val="ru-RU"/>
          </w:rPr>
          <w:t>5</w:t>
        </w:r>
      </w:hyperlink>
    </w:p>
    <w:p w:rsidR="00B56E66" w:rsidRDefault="00B56E66" w:rsidP="00A21E06">
      <w:pPr>
        <w:pStyle w:val="TOC1"/>
        <w:spacing w:line="360" w:lineRule="auto"/>
        <w:rPr>
          <w:rFonts w:ascii="Calibri" w:hAnsi="Calibri"/>
          <w:noProof/>
          <w:sz w:val="22"/>
          <w:szCs w:val="22"/>
          <w:lang w:val="ru-RU"/>
        </w:rPr>
      </w:pPr>
      <w:hyperlink w:anchor="_Toc390198422" w:history="1">
        <w:r w:rsidRPr="004A15E2">
          <w:rPr>
            <w:rStyle w:val="Hyperlink"/>
            <w:noProof/>
          </w:rPr>
          <w:t xml:space="preserve">1 </w:t>
        </w:r>
        <w:r w:rsidRPr="004A15E2">
          <w:rPr>
            <w:rStyle w:val="Hyperlink"/>
            <w:rFonts w:cs="Tahoma"/>
            <w:noProof/>
          </w:rPr>
          <w:t>ДІЄВІСТЬ, РЕЗУЛЬТАТИВНІСТЬ ТА ЕФЕКТИВНІСТЬ СТАБІЛІЗАЦІЙНОЇ ФІНАНСОВОЇ ПОЛІТИКИ ДЕРЖАВИ: МЕТОДОЛОГІЧНІ УЗАГАЛЬНЕННЯ</w:t>
        </w:r>
        <w:r>
          <w:rPr>
            <w:noProof/>
            <w:webHidden/>
          </w:rPr>
          <w:tab/>
          <w:t>7</w:t>
        </w:r>
      </w:hyperlink>
    </w:p>
    <w:p w:rsidR="00B56E66" w:rsidRDefault="00B56E66" w:rsidP="00A21E06">
      <w:pPr>
        <w:pStyle w:val="TOC1"/>
        <w:spacing w:line="360" w:lineRule="auto"/>
        <w:rPr>
          <w:rFonts w:ascii="Calibri" w:hAnsi="Calibri"/>
          <w:noProof/>
          <w:sz w:val="22"/>
          <w:szCs w:val="22"/>
          <w:lang w:val="ru-RU"/>
        </w:rPr>
      </w:pPr>
      <w:hyperlink w:anchor="_Toc390198423" w:history="1">
        <w:r w:rsidRPr="004A15E2">
          <w:rPr>
            <w:rStyle w:val="Hyperlink"/>
            <w:noProof/>
          </w:rPr>
          <w:t>2 ОЦІНЮВАННЯ ЕФЕКТИВНОСТІ РЕАЛІЗАЦІЇ СТАБІЛІЗАЦІЙНОЇ ФІНАНСОВОЇ ПОЛІТИКИ ДЕРЖАВИ</w:t>
        </w:r>
        <w:r>
          <w:rPr>
            <w:noProof/>
            <w:webHidden/>
          </w:rPr>
          <w:tab/>
        </w:r>
        <w:r>
          <w:rPr>
            <w:noProof/>
            <w:webHidden/>
            <w:lang w:val="ru-RU"/>
          </w:rPr>
          <w:t>13</w:t>
        </w:r>
      </w:hyperlink>
    </w:p>
    <w:p w:rsidR="00B56E66" w:rsidRPr="00EF5C92" w:rsidRDefault="00B56E66" w:rsidP="00A21E06">
      <w:pPr>
        <w:pStyle w:val="TOC1"/>
        <w:spacing w:line="360" w:lineRule="auto"/>
        <w:rPr>
          <w:rFonts w:ascii="Calibri" w:hAnsi="Calibri"/>
          <w:noProof/>
          <w:sz w:val="22"/>
          <w:szCs w:val="22"/>
          <w:lang w:val="ru-RU"/>
        </w:rPr>
      </w:pPr>
      <w:hyperlink w:anchor="_Toc390198424" w:history="1">
        <w:r w:rsidRPr="004A15E2">
          <w:rPr>
            <w:rStyle w:val="Hyperlink"/>
            <w:noProof/>
          </w:rPr>
          <w:t>3 СТІЙКІСТЬ ФІНАНСОВОЇ СИСТЕМИ В КОНТЕКСТІ РЕАЛІЗАЦІЇ СТАБІЛІЗАЦІЙНОЇ ФІНАНСОВОЇ ПОЛІТИКИ В УКРАЇНІ</w:t>
        </w:r>
        <w:r>
          <w:rPr>
            <w:noProof/>
            <w:webHidden/>
          </w:rPr>
          <w:tab/>
        </w:r>
        <w:r>
          <w:rPr>
            <w:noProof/>
            <w:webHidden/>
          </w:rPr>
          <w:fldChar w:fldCharType="begin"/>
        </w:r>
        <w:r>
          <w:rPr>
            <w:noProof/>
            <w:webHidden/>
          </w:rPr>
          <w:instrText xml:space="preserve"> PAGEREF _Toc390198424 \h </w:instrText>
        </w:r>
        <w:r>
          <w:rPr>
            <w:noProof/>
          </w:rPr>
        </w:r>
        <w:r>
          <w:rPr>
            <w:noProof/>
            <w:webHidden/>
          </w:rPr>
          <w:fldChar w:fldCharType="separate"/>
        </w:r>
        <w:r>
          <w:rPr>
            <w:noProof/>
            <w:webHidden/>
          </w:rPr>
          <w:t>27</w:t>
        </w:r>
        <w:r>
          <w:rPr>
            <w:noProof/>
            <w:webHidden/>
          </w:rPr>
          <w:fldChar w:fldCharType="end"/>
        </w:r>
      </w:hyperlink>
      <w:r>
        <w:rPr>
          <w:lang w:val="ru-RU"/>
        </w:rPr>
        <w:t>7</w:t>
      </w:r>
    </w:p>
    <w:p w:rsidR="00B56E66" w:rsidRPr="00A21E06" w:rsidRDefault="00B56E66" w:rsidP="00A21E06">
      <w:pPr>
        <w:pStyle w:val="TOC1"/>
        <w:spacing w:line="360" w:lineRule="auto"/>
        <w:rPr>
          <w:rStyle w:val="Hyperlink"/>
          <w:b/>
          <w:noProof/>
        </w:rPr>
      </w:pPr>
      <w:r w:rsidRPr="00A21E06">
        <w:rPr>
          <w:rStyle w:val="Heading1Char"/>
          <w:rFonts w:ascii="Times New Roman" w:hAnsi="Times New Roman" w:cs="Times New Roman"/>
          <w:b w:val="0"/>
          <w:sz w:val="28"/>
          <w:szCs w:val="28"/>
          <w:lang w:eastAsia="ru-RU"/>
        </w:rPr>
        <w:t>4 СТРУКТУРНО-КОМПОНЕНТНА ОПТИМІЗАЦІЯ НАПРЯМКІВ РЕАЛІЗАЦІЇ СТАБІЛІЗАЦІЙНОЇ ФІНАНСОВОЇ ПОЛІТИКИ В УКРАЇНІ</w:t>
      </w:r>
      <w:r>
        <w:rPr>
          <w:rStyle w:val="Heading1Char"/>
          <w:rFonts w:ascii="Times New Roman" w:hAnsi="Times New Roman" w:cs="Times New Roman"/>
          <w:b w:val="0"/>
          <w:sz w:val="28"/>
          <w:szCs w:val="28"/>
          <w:lang w:eastAsia="ru-RU"/>
        </w:rPr>
        <w:t>….42</w:t>
      </w:r>
    </w:p>
    <w:p w:rsidR="00B56E66" w:rsidRDefault="00B56E66" w:rsidP="00A21E06">
      <w:pPr>
        <w:pStyle w:val="TOC1"/>
        <w:spacing w:line="360" w:lineRule="auto"/>
        <w:rPr>
          <w:rFonts w:ascii="Calibri" w:hAnsi="Calibri"/>
          <w:noProof/>
          <w:sz w:val="22"/>
          <w:szCs w:val="22"/>
          <w:lang w:val="ru-RU"/>
        </w:rPr>
      </w:pPr>
      <w:hyperlink w:anchor="_Toc390198425" w:history="1">
        <w:r w:rsidRPr="004A15E2">
          <w:rPr>
            <w:rStyle w:val="Hyperlink"/>
            <w:noProof/>
          </w:rPr>
          <w:t>ВИСНОВКИ</w:t>
        </w:r>
        <w:r>
          <w:rPr>
            <w:noProof/>
            <w:webHidden/>
          </w:rPr>
          <w:tab/>
        </w:r>
        <w:r>
          <w:rPr>
            <w:noProof/>
            <w:webHidden/>
            <w:lang w:val="ru-RU"/>
          </w:rPr>
          <w:t>58</w:t>
        </w:r>
      </w:hyperlink>
    </w:p>
    <w:p w:rsidR="00B56E66" w:rsidRDefault="00B56E66" w:rsidP="00A21E06">
      <w:pPr>
        <w:pStyle w:val="TOC1"/>
        <w:spacing w:line="360" w:lineRule="auto"/>
        <w:rPr>
          <w:rFonts w:ascii="Calibri" w:hAnsi="Calibri"/>
          <w:noProof/>
          <w:sz w:val="22"/>
          <w:szCs w:val="22"/>
          <w:lang w:val="ru-RU"/>
        </w:rPr>
      </w:pPr>
      <w:hyperlink w:anchor="_Toc390198426" w:history="1">
        <w:r w:rsidRPr="004A15E2">
          <w:rPr>
            <w:rStyle w:val="Hyperlink"/>
            <w:noProof/>
          </w:rPr>
          <w:t>ПЕРЕЛІК ПОСИЛАНЬ</w:t>
        </w:r>
        <w:r>
          <w:rPr>
            <w:noProof/>
            <w:webHidden/>
          </w:rPr>
          <w:tab/>
          <w:t>60</w:t>
        </w:r>
        <w:bookmarkStart w:id="3" w:name="_GoBack"/>
        <w:bookmarkEnd w:id="3"/>
      </w:hyperlink>
    </w:p>
    <w:p w:rsidR="00B56E66" w:rsidRPr="00D34398" w:rsidRDefault="00B56E66" w:rsidP="00956BE2">
      <w:pPr>
        <w:pStyle w:val="Heading1"/>
        <w:spacing w:line="360" w:lineRule="auto"/>
        <w:ind w:firstLine="709"/>
        <w:jc w:val="center"/>
        <w:rPr>
          <w:rFonts w:ascii="Times New Roman" w:hAnsi="Times New Roman" w:cs="Times New Roman"/>
          <w:sz w:val="28"/>
          <w:szCs w:val="28"/>
        </w:rPr>
      </w:pPr>
      <w:r w:rsidRPr="00D34398">
        <w:fldChar w:fldCharType="end"/>
      </w:r>
      <w:r w:rsidRPr="00D34398">
        <w:br w:type="page"/>
      </w:r>
      <w:bookmarkStart w:id="4" w:name="_Toc101781158"/>
      <w:bookmarkStart w:id="5" w:name="_Toc101781251"/>
      <w:bookmarkStart w:id="6" w:name="_Toc101844240"/>
      <w:bookmarkStart w:id="7" w:name="_Toc104081887"/>
      <w:bookmarkStart w:id="8" w:name="_Toc144367118"/>
      <w:bookmarkStart w:id="9" w:name="_Toc390198421"/>
      <w:r w:rsidRPr="00D34398">
        <w:rPr>
          <w:rFonts w:ascii="Times New Roman" w:hAnsi="Times New Roman" w:cs="Times New Roman"/>
          <w:sz w:val="28"/>
          <w:szCs w:val="28"/>
        </w:rPr>
        <w:t>ВСТУП</w:t>
      </w:r>
      <w:bookmarkEnd w:id="4"/>
      <w:bookmarkEnd w:id="5"/>
      <w:bookmarkEnd w:id="6"/>
      <w:bookmarkEnd w:id="7"/>
      <w:bookmarkEnd w:id="8"/>
      <w:bookmarkEnd w:id="9"/>
    </w:p>
    <w:p w:rsidR="00B56E66" w:rsidRPr="00D34398" w:rsidRDefault="00B56E66" w:rsidP="00D37F21">
      <w:pPr>
        <w:spacing w:line="264" w:lineRule="auto"/>
      </w:pPr>
    </w:p>
    <w:p w:rsidR="00B56E66" w:rsidRDefault="00B56E66" w:rsidP="00D37F21">
      <w:pPr>
        <w:spacing w:line="264" w:lineRule="auto"/>
        <w:ind w:firstLine="720"/>
        <w:jc w:val="both"/>
        <w:rPr>
          <w:sz w:val="28"/>
          <w:szCs w:val="28"/>
        </w:rPr>
      </w:pPr>
    </w:p>
    <w:p w:rsidR="00B56E66" w:rsidRPr="00A21E06" w:rsidRDefault="00B56E66" w:rsidP="00A21E06">
      <w:pPr>
        <w:spacing w:line="264" w:lineRule="auto"/>
        <w:ind w:firstLine="720"/>
        <w:jc w:val="both"/>
        <w:rPr>
          <w:sz w:val="28"/>
          <w:szCs w:val="28"/>
        </w:rPr>
      </w:pPr>
      <w:r w:rsidRPr="00A21E06">
        <w:rPr>
          <w:sz w:val="28"/>
          <w:szCs w:val="28"/>
        </w:rPr>
        <w:t>Внаслідок впливу зовнішніх та внутрішніх чинників національна економіка переживає періоди макроекономічної нестабільності, які супроводжуються сповільненням або загальним падінням темпів виробництва, різким коливанням курсу національної валюти, значним дефіцитом бюджету, дисбалансами у фінансовому секторі, зростанням інфляції, рівня безробіття та ін. Для швидкого виведення країни зі стану нестабільності державні органи повинні проводити ряд заходів із застосуванням відповідних інструментів, що в загальному вигляді проявляється у реалізації державної стабілізаційної політики. В той же час, в умовах відкритості національної економіки та глобалізації світового господарства основним напрямком стабілізаційної політики в державі стає саме фінансова політика, яка спрямована на забезпечення оптимального перерозподілу внутрішнього валового продукту в країні, виконання загальнодержавних програм та забезпечення добробуту населення. Використання інструментів, форм і методів стабілізаційної фінансової політики з метою згладжування циклічних коливань на сьогодні є важливим елементом загальної системи державного управління економікою.</w:t>
      </w:r>
    </w:p>
    <w:p w:rsidR="00B56E66" w:rsidRPr="00A21E06" w:rsidRDefault="00B56E66" w:rsidP="00A21E06">
      <w:pPr>
        <w:spacing w:line="264" w:lineRule="auto"/>
        <w:ind w:firstLine="720"/>
        <w:jc w:val="both"/>
        <w:rPr>
          <w:sz w:val="28"/>
          <w:szCs w:val="28"/>
        </w:rPr>
      </w:pPr>
      <w:r w:rsidRPr="00A21E06">
        <w:rPr>
          <w:sz w:val="28"/>
          <w:szCs w:val="28"/>
        </w:rPr>
        <w:t>На сьогоднішній час стабілізаційна фінансова політика держави здійснюється за допомогою  фіскальних або монетарних інструментів. Проте, на даний момент в Україні, на жаль, ані монетарна, ані фіскальна політика не забезпечують ефективного проведення структурних реформ.</w:t>
      </w:r>
    </w:p>
    <w:p w:rsidR="00B56E66" w:rsidRPr="00A21E06" w:rsidRDefault="00B56E66" w:rsidP="00A21E06">
      <w:pPr>
        <w:spacing w:line="264" w:lineRule="auto"/>
        <w:ind w:firstLine="720"/>
        <w:jc w:val="both"/>
        <w:rPr>
          <w:sz w:val="28"/>
          <w:szCs w:val="28"/>
        </w:rPr>
      </w:pPr>
      <w:r w:rsidRPr="00A21E06">
        <w:rPr>
          <w:sz w:val="28"/>
          <w:szCs w:val="28"/>
        </w:rPr>
        <w:t>Недавня світова фінансова криза обумовила необхідність розробки та впровадження ряду нових методів, важелів та інструментів реалізації стабілізаційної фінансової політики, що дозволило б відновити рівновагу фінансово-економічної системи і досягти стабільного економічного зростання в країні.</w:t>
      </w:r>
    </w:p>
    <w:p w:rsidR="00B56E66" w:rsidRPr="00A21E06" w:rsidRDefault="00B56E66" w:rsidP="00A21E06">
      <w:pPr>
        <w:spacing w:line="264" w:lineRule="auto"/>
        <w:ind w:firstLine="720"/>
        <w:jc w:val="both"/>
        <w:rPr>
          <w:sz w:val="28"/>
          <w:szCs w:val="28"/>
        </w:rPr>
      </w:pPr>
      <w:r w:rsidRPr="00A21E06">
        <w:rPr>
          <w:sz w:val="28"/>
          <w:szCs w:val="28"/>
        </w:rPr>
        <w:t>Негативний вплив світової фінансової кризи 2008 р. додатково актуалізував питання про необхідність здійснення заощаджень та їх ефективного використання при настанні кризових явищ в країні. Незважаючи на те, що дані заощадження здійснюються через відрахування частини від поточного споживання, створені фонди в майбутньому можуть значно нівелювати ризики та зменшити збитки в окремих сферах економіки країни в умовах кризо</w:t>
      </w:r>
      <w:r>
        <w:rPr>
          <w:sz w:val="28"/>
          <w:szCs w:val="28"/>
        </w:rPr>
        <w:t>во</w:t>
      </w:r>
      <w:r w:rsidRPr="00A21E06">
        <w:rPr>
          <w:sz w:val="28"/>
          <w:szCs w:val="28"/>
        </w:rPr>
        <w:t>го стану. А тому процеси заощадження виступають невід’ємним елементом реалізації стабілізаційної фінансової політики на етапі економічного зростання країни.</w:t>
      </w:r>
    </w:p>
    <w:p w:rsidR="00B56E66" w:rsidRPr="00A21E06" w:rsidRDefault="00B56E66" w:rsidP="00A21E06">
      <w:pPr>
        <w:spacing w:line="264" w:lineRule="auto"/>
        <w:ind w:firstLine="720"/>
        <w:jc w:val="both"/>
        <w:rPr>
          <w:sz w:val="28"/>
          <w:szCs w:val="28"/>
        </w:rPr>
      </w:pPr>
      <w:r w:rsidRPr="00A21E06">
        <w:rPr>
          <w:sz w:val="28"/>
          <w:szCs w:val="28"/>
        </w:rPr>
        <w:t>Безумовно, загальна макроекономічна нестабільність в країні несе значну загрозу для розвитку національної економіки, проте неефективне функціонування підприємств, як первинної ланки національного господарства, робить неможливим подальше економічне зростання країни в цілому. Невизначеність ринкового середовища на фоні постійної трансформації економічної системи України може призвести до виникнення ризикових ситуацій на підприємстві, а в ряді випадків і до його банкрутства.</w:t>
      </w:r>
    </w:p>
    <w:p w:rsidR="00B56E66" w:rsidRDefault="00B56E66" w:rsidP="00A21E06">
      <w:pPr>
        <w:spacing w:line="264" w:lineRule="auto"/>
        <w:ind w:firstLine="720"/>
        <w:jc w:val="both"/>
        <w:rPr>
          <w:sz w:val="28"/>
          <w:szCs w:val="28"/>
        </w:rPr>
      </w:pPr>
      <w:r w:rsidRPr="00A21E06">
        <w:rPr>
          <w:sz w:val="28"/>
          <w:szCs w:val="28"/>
        </w:rPr>
        <w:t>Отже, в сучасних умовах нестабільного зовнішнього середовища, поглиблення ринкових трансформацій і переходу України на новий етап економічного розвитку актуальності набуває дослідження питання формування та реалізації стабілізаційної фінансової політики держави.</w:t>
      </w:r>
    </w:p>
    <w:p w:rsidR="00B56E66" w:rsidRPr="00D34398" w:rsidRDefault="00B56E66" w:rsidP="00D37F21">
      <w:pPr>
        <w:spacing w:line="264" w:lineRule="auto"/>
        <w:ind w:firstLine="720"/>
        <w:jc w:val="both"/>
        <w:rPr>
          <w:sz w:val="28"/>
          <w:szCs w:val="28"/>
        </w:rPr>
      </w:pPr>
      <w:r w:rsidRPr="00D34398">
        <w:rPr>
          <w:sz w:val="28"/>
          <w:szCs w:val="28"/>
        </w:rPr>
        <w:t xml:space="preserve">Метою дослідження є </w:t>
      </w:r>
      <w:r>
        <w:rPr>
          <w:sz w:val="28"/>
          <w:szCs w:val="28"/>
        </w:rPr>
        <w:t>розробка нових та удосконалення існуючих науково-методичних підходів до реалізації фінансового механізму стабілізаційної політики в Україні</w:t>
      </w:r>
      <w:r w:rsidRPr="00D34398">
        <w:rPr>
          <w:sz w:val="28"/>
          <w:szCs w:val="28"/>
        </w:rPr>
        <w:t>.</w:t>
      </w:r>
    </w:p>
    <w:p w:rsidR="00B56E66" w:rsidRPr="00D34398" w:rsidRDefault="00B56E66" w:rsidP="00A21E06">
      <w:pPr>
        <w:spacing w:line="264" w:lineRule="auto"/>
        <w:ind w:firstLine="720"/>
        <w:jc w:val="both"/>
        <w:rPr>
          <w:sz w:val="28"/>
          <w:szCs w:val="28"/>
        </w:rPr>
      </w:pPr>
      <w:r w:rsidRPr="00D34398">
        <w:rPr>
          <w:sz w:val="28"/>
          <w:szCs w:val="28"/>
        </w:rPr>
        <w:t xml:space="preserve">Реалізація поставленої мети передбачає вирішення наступних задач: </w:t>
      </w:r>
      <w:r>
        <w:rPr>
          <w:sz w:val="28"/>
          <w:szCs w:val="28"/>
        </w:rPr>
        <w:t>визначення</w:t>
      </w:r>
      <w:r w:rsidRPr="00A21E06">
        <w:rPr>
          <w:sz w:val="28"/>
          <w:szCs w:val="28"/>
          <w:lang w:eastAsia="uk-UA"/>
        </w:rPr>
        <w:t xml:space="preserve"> дієв</w:t>
      </w:r>
      <w:r>
        <w:rPr>
          <w:sz w:val="28"/>
          <w:szCs w:val="28"/>
          <w:lang w:eastAsia="uk-UA"/>
        </w:rPr>
        <w:t>о</w:t>
      </w:r>
      <w:r w:rsidRPr="00A21E06">
        <w:rPr>
          <w:sz w:val="28"/>
          <w:szCs w:val="28"/>
          <w:lang w:eastAsia="uk-UA"/>
        </w:rPr>
        <w:t>ст</w:t>
      </w:r>
      <w:r>
        <w:rPr>
          <w:sz w:val="28"/>
          <w:szCs w:val="28"/>
          <w:lang w:eastAsia="uk-UA"/>
        </w:rPr>
        <w:t>і</w:t>
      </w:r>
      <w:r w:rsidRPr="00A21E06">
        <w:rPr>
          <w:sz w:val="28"/>
          <w:szCs w:val="28"/>
          <w:lang w:eastAsia="uk-UA"/>
        </w:rPr>
        <w:t>, результативн</w:t>
      </w:r>
      <w:r>
        <w:rPr>
          <w:sz w:val="28"/>
          <w:szCs w:val="28"/>
          <w:lang w:eastAsia="uk-UA"/>
        </w:rPr>
        <w:t>ості</w:t>
      </w:r>
      <w:r w:rsidRPr="00A21E06">
        <w:rPr>
          <w:sz w:val="28"/>
          <w:szCs w:val="28"/>
          <w:lang w:eastAsia="uk-UA"/>
        </w:rPr>
        <w:t xml:space="preserve"> та ефективн</w:t>
      </w:r>
      <w:r>
        <w:rPr>
          <w:sz w:val="28"/>
          <w:szCs w:val="28"/>
          <w:lang w:eastAsia="uk-UA"/>
        </w:rPr>
        <w:t>ості</w:t>
      </w:r>
      <w:r w:rsidRPr="00A21E06">
        <w:rPr>
          <w:sz w:val="28"/>
          <w:szCs w:val="28"/>
          <w:lang w:eastAsia="uk-UA"/>
        </w:rPr>
        <w:t xml:space="preserve"> стабілізацій</w:t>
      </w:r>
      <w:r>
        <w:rPr>
          <w:sz w:val="28"/>
          <w:szCs w:val="28"/>
          <w:lang w:eastAsia="uk-UA"/>
        </w:rPr>
        <w:t xml:space="preserve">ної фінансової політики держави; </w:t>
      </w:r>
      <w:r w:rsidRPr="00A21E06">
        <w:rPr>
          <w:sz w:val="28"/>
          <w:szCs w:val="28"/>
          <w:lang w:eastAsia="uk-UA"/>
        </w:rPr>
        <w:t>оцін</w:t>
      </w:r>
      <w:r>
        <w:rPr>
          <w:sz w:val="28"/>
          <w:szCs w:val="28"/>
          <w:lang w:eastAsia="uk-UA"/>
        </w:rPr>
        <w:t>ка</w:t>
      </w:r>
      <w:r w:rsidRPr="00A21E06">
        <w:rPr>
          <w:sz w:val="28"/>
          <w:szCs w:val="28"/>
          <w:lang w:eastAsia="uk-UA"/>
        </w:rPr>
        <w:t xml:space="preserve"> ефективності реалізації стабілізаційної фінансової політики держави</w:t>
      </w:r>
      <w:r w:rsidRPr="00A21E06">
        <w:rPr>
          <w:sz w:val="28"/>
          <w:szCs w:val="28"/>
          <w:lang w:eastAsia="uk-UA"/>
        </w:rPr>
        <w:tab/>
      </w:r>
      <w:r>
        <w:rPr>
          <w:sz w:val="28"/>
          <w:szCs w:val="28"/>
          <w:lang w:eastAsia="uk-UA"/>
        </w:rPr>
        <w:t xml:space="preserve">; оцінка </w:t>
      </w:r>
      <w:r w:rsidRPr="00A21E06">
        <w:rPr>
          <w:sz w:val="28"/>
          <w:szCs w:val="28"/>
          <w:lang w:eastAsia="uk-UA"/>
        </w:rPr>
        <w:t>стійк</w:t>
      </w:r>
      <w:r>
        <w:rPr>
          <w:sz w:val="28"/>
          <w:szCs w:val="28"/>
          <w:lang w:eastAsia="uk-UA"/>
        </w:rPr>
        <w:t>о</w:t>
      </w:r>
      <w:r w:rsidRPr="00A21E06">
        <w:rPr>
          <w:sz w:val="28"/>
          <w:szCs w:val="28"/>
          <w:lang w:eastAsia="uk-UA"/>
        </w:rPr>
        <w:t>ст</w:t>
      </w:r>
      <w:r>
        <w:rPr>
          <w:sz w:val="28"/>
          <w:szCs w:val="28"/>
          <w:lang w:eastAsia="uk-UA"/>
        </w:rPr>
        <w:t>і</w:t>
      </w:r>
      <w:r w:rsidRPr="00A21E06">
        <w:rPr>
          <w:sz w:val="28"/>
          <w:szCs w:val="28"/>
          <w:lang w:eastAsia="uk-UA"/>
        </w:rPr>
        <w:t xml:space="preserve"> фінансової системи в контексті реалізації стабілізаційної фінансової політики в </w:t>
      </w:r>
      <w:r>
        <w:rPr>
          <w:sz w:val="28"/>
          <w:szCs w:val="28"/>
          <w:lang w:eastAsia="uk-UA"/>
        </w:rPr>
        <w:t>У</w:t>
      </w:r>
      <w:r w:rsidRPr="00A21E06">
        <w:rPr>
          <w:sz w:val="28"/>
          <w:szCs w:val="28"/>
          <w:lang w:eastAsia="uk-UA"/>
        </w:rPr>
        <w:t>країні</w:t>
      </w:r>
      <w:r>
        <w:rPr>
          <w:sz w:val="28"/>
          <w:szCs w:val="28"/>
          <w:lang w:eastAsia="uk-UA"/>
        </w:rPr>
        <w:t xml:space="preserve">; </w:t>
      </w:r>
      <w:r w:rsidRPr="00A21E06">
        <w:rPr>
          <w:sz w:val="28"/>
          <w:szCs w:val="28"/>
          <w:lang w:eastAsia="uk-UA"/>
        </w:rPr>
        <w:t xml:space="preserve">структурно-компонентна оптимізація напрямків реалізації стабілізаційної фінансової політики в </w:t>
      </w:r>
      <w:r>
        <w:rPr>
          <w:sz w:val="28"/>
          <w:szCs w:val="28"/>
          <w:lang w:eastAsia="uk-UA"/>
        </w:rPr>
        <w:t>У</w:t>
      </w:r>
      <w:r w:rsidRPr="00A21E06">
        <w:rPr>
          <w:sz w:val="28"/>
          <w:szCs w:val="28"/>
          <w:lang w:eastAsia="uk-UA"/>
        </w:rPr>
        <w:t>країні</w:t>
      </w:r>
      <w:r w:rsidRPr="00D34398">
        <w:rPr>
          <w:sz w:val="28"/>
          <w:szCs w:val="28"/>
        </w:rPr>
        <w:t>.</w:t>
      </w:r>
    </w:p>
    <w:p w:rsidR="00B56E66" w:rsidRPr="00D34398" w:rsidRDefault="00B56E66" w:rsidP="00D37F21">
      <w:pPr>
        <w:spacing w:line="264" w:lineRule="auto"/>
        <w:rPr>
          <w:sz w:val="28"/>
          <w:szCs w:val="28"/>
        </w:rPr>
      </w:pPr>
    </w:p>
    <w:p w:rsidR="00B56E66" w:rsidRPr="00D34398" w:rsidRDefault="00B56E66" w:rsidP="00D37F21">
      <w:pPr>
        <w:spacing w:line="264" w:lineRule="auto"/>
        <w:rPr>
          <w:sz w:val="28"/>
          <w:szCs w:val="28"/>
        </w:rPr>
        <w:sectPr w:rsidR="00B56E66" w:rsidRPr="00D34398" w:rsidSect="00D40E0C">
          <w:headerReference w:type="even" r:id="rId7"/>
          <w:headerReference w:type="default" r:id="rId8"/>
          <w:pgSz w:w="11906" w:h="16840"/>
          <w:pgMar w:top="1134" w:right="567" w:bottom="1134" w:left="1701" w:header="709" w:footer="709" w:gutter="0"/>
          <w:cols w:space="708"/>
          <w:titlePg/>
          <w:docGrid w:linePitch="360"/>
        </w:sectPr>
      </w:pPr>
    </w:p>
    <w:p w:rsidR="00B56E66" w:rsidRPr="00641B24" w:rsidRDefault="00B56E66" w:rsidP="00D37F21">
      <w:pPr>
        <w:pStyle w:val="Heading1"/>
        <w:spacing w:line="264" w:lineRule="auto"/>
        <w:jc w:val="center"/>
        <w:rPr>
          <w:rFonts w:ascii="Times New Roman" w:hAnsi="Times New Roman" w:cs="Tahoma"/>
          <w:sz w:val="28"/>
          <w:szCs w:val="28"/>
        </w:rPr>
      </w:pPr>
      <w:bookmarkStart w:id="10" w:name="_Toc101181606"/>
      <w:bookmarkStart w:id="11" w:name="_Toc101667999"/>
      <w:bookmarkStart w:id="12" w:name="_Toc101668083"/>
      <w:bookmarkStart w:id="13" w:name="_Toc101668171"/>
      <w:bookmarkStart w:id="14" w:name="_Toc101668308"/>
      <w:bookmarkStart w:id="15" w:name="_Toc101781160"/>
      <w:bookmarkStart w:id="16" w:name="_Toc101781253"/>
      <w:bookmarkStart w:id="17" w:name="_Toc101844242"/>
      <w:bookmarkStart w:id="18" w:name="_Toc104081889"/>
      <w:bookmarkStart w:id="19" w:name="_Toc144367120"/>
      <w:bookmarkStart w:id="20" w:name="_Toc390198422"/>
      <w:r w:rsidRPr="00D34398">
        <w:rPr>
          <w:rFonts w:ascii="Times New Roman" w:hAnsi="Times New Roman"/>
          <w:sz w:val="28"/>
          <w:szCs w:val="28"/>
        </w:rPr>
        <w:t xml:space="preserve">1 </w:t>
      </w:r>
      <w:bookmarkEnd w:id="10"/>
      <w:bookmarkEnd w:id="11"/>
      <w:bookmarkEnd w:id="12"/>
      <w:bookmarkEnd w:id="13"/>
      <w:bookmarkEnd w:id="14"/>
      <w:bookmarkEnd w:id="15"/>
      <w:bookmarkEnd w:id="16"/>
      <w:bookmarkEnd w:id="17"/>
      <w:bookmarkEnd w:id="18"/>
      <w:bookmarkEnd w:id="19"/>
      <w:r w:rsidRPr="00C741D7">
        <w:rPr>
          <w:rFonts w:ascii="Times New Roman" w:hAnsi="Times New Roman" w:cs="Tahoma"/>
          <w:sz w:val="28"/>
          <w:szCs w:val="28"/>
        </w:rPr>
        <w:t>ДІЄВІСТЬ, РЕЗУЛЬТАТИВНІСТЬ ТА ЕФЕКТИВНІСТЬ СТАБІЛІЗАЦІЙНОЇ ФІНАНСОВОЇ ПОЛІТИКИ ДЕРЖАВИ: МЕТОДОЛОГІЧНІ УЗАГАЛЬНЕННЯ</w:t>
      </w:r>
      <w:bookmarkEnd w:id="20"/>
    </w:p>
    <w:p w:rsidR="00B56E66" w:rsidRDefault="00B56E66" w:rsidP="005F79B1">
      <w:pPr>
        <w:spacing w:line="264" w:lineRule="auto"/>
        <w:ind w:firstLine="709"/>
        <w:jc w:val="both"/>
        <w:rPr>
          <w:sz w:val="28"/>
          <w:szCs w:val="28"/>
        </w:rPr>
      </w:pPr>
    </w:p>
    <w:p w:rsidR="00B56E66" w:rsidRPr="005F79B1" w:rsidRDefault="00B56E66" w:rsidP="005F79B1">
      <w:pPr>
        <w:spacing w:line="264" w:lineRule="auto"/>
        <w:ind w:firstLine="709"/>
        <w:jc w:val="both"/>
        <w:rPr>
          <w:sz w:val="28"/>
          <w:szCs w:val="28"/>
        </w:rPr>
      </w:pPr>
      <w:r w:rsidRPr="005F79B1">
        <w:rPr>
          <w:sz w:val="28"/>
          <w:szCs w:val="28"/>
        </w:rPr>
        <w:t>Поступальний розвиток суспільства значною мірою обумовлений економічною політикою держави в цілому і зокрема її важливим компонентом – стабілізаційною політикою. Вона повинна базуватися на єдності економічних та соціальних перетворень, враховувати світовий досвід і особливості сучасного стану економіки України. Досягнення дієвості і результативності стабілізаційної політики – складне завдання. На шляху його вирішення виникає чимало перешкод.</w:t>
      </w:r>
    </w:p>
    <w:p w:rsidR="00B56E66" w:rsidRPr="005F79B1" w:rsidRDefault="00B56E66" w:rsidP="005F79B1">
      <w:pPr>
        <w:spacing w:line="264" w:lineRule="auto"/>
        <w:ind w:firstLine="709"/>
        <w:jc w:val="both"/>
        <w:rPr>
          <w:sz w:val="28"/>
          <w:szCs w:val="28"/>
        </w:rPr>
      </w:pPr>
      <w:r w:rsidRPr="005F79B1">
        <w:rPr>
          <w:sz w:val="28"/>
          <w:szCs w:val="28"/>
        </w:rPr>
        <w:t>Держава може здійснювати цілеспрямований вплив на економічну кон’юнктуру країни. На питання, чи слід їй використовувати таку можливість, до 1970-х рр.. більшість економістів відповідали позитивно. Під впливом вчення Дж. М. Кейнса стабілізаційна політика була зарахована до головних завдань урядів [</w:t>
      </w:r>
      <w:r>
        <w:rPr>
          <w:sz w:val="28"/>
          <w:szCs w:val="28"/>
        </w:rPr>
        <w:t>1</w:t>
      </w:r>
      <w:r w:rsidRPr="005F79B1">
        <w:rPr>
          <w:sz w:val="28"/>
          <w:szCs w:val="28"/>
        </w:rPr>
        <w:t>].</w:t>
      </w:r>
    </w:p>
    <w:p w:rsidR="00B56E66" w:rsidRPr="005F79B1" w:rsidRDefault="00B56E66" w:rsidP="005F79B1">
      <w:pPr>
        <w:spacing w:line="264" w:lineRule="auto"/>
        <w:ind w:firstLine="709"/>
        <w:jc w:val="both"/>
        <w:rPr>
          <w:sz w:val="28"/>
          <w:szCs w:val="28"/>
        </w:rPr>
      </w:pPr>
      <w:r w:rsidRPr="005F79B1">
        <w:rPr>
          <w:sz w:val="28"/>
          <w:szCs w:val="28"/>
        </w:rPr>
        <w:t>Ряд країн (США, Німеччина, Російська федерація та інші) приймали закони та довгострокові програми, що схвалювали заходи стабілізаційної політики. Однак в ході здійснення стабілізаційної політики уряди зустрічаються з низкою перешкод, що зменшують її ефективність.</w:t>
      </w:r>
    </w:p>
    <w:p w:rsidR="00B56E66" w:rsidRPr="005F79B1" w:rsidRDefault="00B56E66" w:rsidP="005F79B1">
      <w:pPr>
        <w:spacing w:line="264" w:lineRule="auto"/>
        <w:ind w:firstLine="709"/>
        <w:jc w:val="both"/>
        <w:rPr>
          <w:sz w:val="28"/>
          <w:szCs w:val="28"/>
        </w:rPr>
      </w:pPr>
      <w:r w:rsidRPr="005F79B1">
        <w:rPr>
          <w:sz w:val="28"/>
          <w:szCs w:val="28"/>
        </w:rPr>
        <w:t>По-перше, між моментом відхилення економічної кон’юнктури від бажаного стану та моментом прийняття урядом рішення щодо проведення конкретних стабілізаційних заходів, зазвичай, проходить певний час. Окрім того, необхідний певний час для втілення у життя прийнятого рішення – виникає внутрішній лаг. Звичайно він більш тривалий у заходів фіскальної політики, ніж монетарної політики. Так, рішення про здійснення операцій з цінними паперами на відкритому ринку приймається оперативніше, ніж про зміну податкової системи. Автоматичні стабілізатори мають нульовий внутрішній лаг. У випадку передбачуваних (наприклад, сезонних) коливань кон’юнктури він стає навіть негативною величиною. Тому можна, наприклад, спростити підприємствам, що займаються переробкою сільськогосподарської продукції, доступ до кредитів перед збором врожаю і тим самим запобігти різкому коливанню ставки відсотка.</w:t>
      </w:r>
    </w:p>
    <w:p w:rsidR="00B56E66" w:rsidRPr="005F79B1" w:rsidRDefault="00B56E66" w:rsidP="005F79B1">
      <w:pPr>
        <w:spacing w:line="264" w:lineRule="auto"/>
        <w:ind w:firstLine="709"/>
        <w:jc w:val="both"/>
        <w:rPr>
          <w:sz w:val="28"/>
          <w:szCs w:val="28"/>
        </w:rPr>
      </w:pPr>
      <w:r w:rsidRPr="005F79B1">
        <w:rPr>
          <w:sz w:val="28"/>
          <w:szCs w:val="28"/>
        </w:rPr>
        <w:t>Період часу від початку реалізації заходів стабілізаційної політики до зміни внаслідок їх впливу економічної кон’юнктури являє собою зовнішній лаг. Звичайно він більш тривалий у монетарної політики порівняно з фіскальною. Збільшення державних витрат безпосередньо веде до збільшення сукупного попиту, а придбання центральним банком цінних паперів спочатку знижує відсоткову ставку, і тільки потім, ймовірно, відбудеться зростання попиту на інвестиції [</w:t>
      </w:r>
      <w:r>
        <w:rPr>
          <w:sz w:val="28"/>
          <w:szCs w:val="28"/>
        </w:rPr>
        <w:t>1</w:t>
      </w:r>
      <w:r w:rsidRPr="005F79B1">
        <w:rPr>
          <w:sz w:val="28"/>
          <w:szCs w:val="28"/>
        </w:rPr>
        <w:t>].</w:t>
      </w:r>
    </w:p>
    <w:p w:rsidR="00B56E66" w:rsidRPr="005F79B1" w:rsidRDefault="00B56E66" w:rsidP="005F79B1">
      <w:pPr>
        <w:spacing w:line="264" w:lineRule="auto"/>
        <w:ind w:firstLine="709"/>
        <w:jc w:val="both"/>
        <w:rPr>
          <w:sz w:val="28"/>
          <w:szCs w:val="28"/>
        </w:rPr>
      </w:pPr>
      <w:r w:rsidRPr="005F79B1">
        <w:rPr>
          <w:sz w:val="28"/>
          <w:szCs w:val="28"/>
        </w:rPr>
        <w:t>Через існування лагів дискреційна стабілізаційна політика може здійснити дестабілізуючий вплив на кон’юнктуру економіки. Так як заходи держави можуть збільшити кон’юнктурні коливання економічної активності, у разі короткотривалих порушень економічної рівноваги краще уряду не застосовувати свої можливості регулювання кон’юнктури.</w:t>
      </w:r>
    </w:p>
    <w:p w:rsidR="00B56E66" w:rsidRPr="005F79B1" w:rsidRDefault="00B56E66" w:rsidP="005F79B1">
      <w:pPr>
        <w:spacing w:line="264" w:lineRule="auto"/>
        <w:ind w:firstLine="709"/>
        <w:jc w:val="both"/>
        <w:rPr>
          <w:sz w:val="28"/>
          <w:szCs w:val="28"/>
        </w:rPr>
      </w:pPr>
      <w:r w:rsidRPr="005F79B1">
        <w:rPr>
          <w:sz w:val="28"/>
          <w:szCs w:val="28"/>
        </w:rPr>
        <w:t>Результативність стабілізаційної політики збільшується по мірі скорочення часового лагу від моменту виникнення небажаних змін економічної кон’юнктури до початку дії стабілізаційних заходів. Розподіл повноважень між органами, відповідальними за досягнення встановлених цілей, має бути направлений на запобігання взаємної нейтралізації використовуваних спільно інструментів стабілізаційної політики.</w:t>
      </w:r>
    </w:p>
    <w:p w:rsidR="00B56E66" w:rsidRPr="005F79B1" w:rsidRDefault="00B56E66" w:rsidP="005F79B1">
      <w:pPr>
        <w:spacing w:line="264" w:lineRule="auto"/>
        <w:ind w:firstLine="709"/>
        <w:jc w:val="both"/>
        <w:rPr>
          <w:sz w:val="28"/>
          <w:szCs w:val="28"/>
        </w:rPr>
      </w:pPr>
      <w:r w:rsidRPr="005F79B1">
        <w:rPr>
          <w:sz w:val="28"/>
          <w:szCs w:val="28"/>
        </w:rPr>
        <w:t>По-друге, у можливості урядів регулювати поточну економічну кон’юнктуру криється небезпека зловживання стабілізаційною політикою у вузькопартійних інтересах. Так, приходячи до влади, новий уряд одразу може штучно обмежити економічну активність, використовуючи як виправдання «важку спадщину» від попереднього уряду, і так само перед черговими виборами стимулювати активність, таким чином породжуючи «політичні» ділові цикли.</w:t>
      </w:r>
    </w:p>
    <w:p w:rsidR="00B56E66" w:rsidRPr="005F79B1" w:rsidRDefault="00B56E66" w:rsidP="005F79B1">
      <w:pPr>
        <w:spacing w:line="264" w:lineRule="auto"/>
        <w:ind w:firstLine="709"/>
        <w:jc w:val="both"/>
        <w:rPr>
          <w:sz w:val="28"/>
          <w:szCs w:val="28"/>
        </w:rPr>
      </w:pPr>
      <w:r w:rsidRPr="005F79B1">
        <w:rPr>
          <w:sz w:val="28"/>
          <w:szCs w:val="28"/>
        </w:rPr>
        <w:t>У зв’язку з цим на увагу заслуговують рекомендації проводити стабілізаційну політику згідно законодавчо встановлених правил, тобто здійснювати регламентовану політику замість дискреційної. Зокрема, можна закріпити правило, за яким грошова пропозиція зростає на певний відсоток залежно від темпу приросту рівня безробіття чи національного доходу, тим самим переводячи інструменти дискреційної політики в число автоматичних стабілізаторів.</w:t>
      </w:r>
    </w:p>
    <w:p w:rsidR="00B56E66" w:rsidRPr="005F79B1" w:rsidRDefault="00B56E66" w:rsidP="005F79B1">
      <w:pPr>
        <w:spacing w:line="264" w:lineRule="auto"/>
        <w:ind w:firstLine="709"/>
        <w:jc w:val="both"/>
        <w:rPr>
          <w:sz w:val="28"/>
          <w:szCs w:val="28"/>
        </w:rPr>
      </w:pPr>
      <w:r w:rsidRPr="005F79B1">
        <w:rPr>
          <w:sz w:val="28"/>
          <w:szCs w:val="28"/>
        </w:rPr>
        <w:t>По-третє, важливою умовою дієвості стабілізаційної політики держави є її передбачуваність для економічних суб’єктів. Піднесення урядом «сюрпризів» при реалізації економічної політики, щоб отримати миттєві результати, у підсумку збільшує витрати національного господарства.</w:t>
      </w:r>
    </w:p>
    <w:p w:rsidR="00B56E66" w:rsidRPr="005F79B1" w:rsidRDefault="00B56E66" w:rsidP="005F79B1">
      <w:pPr>
        <w:spacing w:line="264" w:lineRule="auto"/>
        <w:ind w:firstLine="709"/>
        <w:jc w:val="both"/>
        <w:rPr>
          <w:sz w:val="28"/>
          <w:szCs w:val="28"/>
        </w:rPr>
      </w:pPr>
      <w:r w:rsidRPr="005F79B1">
        <w:rPr>
          <w:sz w:val="28"/>
          <w:szCs w:val="28"/>
        </w:rPr>
        <w:t>Очкування відіграють вагому роль у поведінці суб’єктів економіки. Це означає, що їх поведінка залежить не тільки від того, як вони бачать поточну економічну ситуацію, а й від того, що ними очікується в майбутньому. На думку Лукаса, представника теорії раціональних очікувань, традиційні методи стабілізаційної політики не здатні врахувати її вплив на очікування. Тому вона є неефективною (критика Лукаса) [</w:t>
      </w:r>
      <w:r>
        <w:rPr>
          <w:sz w:val="28"/>
          <w:szCs w:val="28"/>
        </w:rPr>
        <w:t>2</w:t>
      </w:r>
      <w:r w:rsidRPr="005F79B1">
        <w:rPr>
          <w:sz w:val="28"/>
          <w:szCs w:val="28"/>
        </w:rPr>
        <w:t xml:space="preserve">]. </w:t>
      </w:r>
    </w:p>
    <w:p w:rsidR="00B56E66" w:rsidRPr="005F79B1" w:rsidRDefault="00B56E66" w:rsidP="005F79B1">
      <w:pPr>
        <w:spacing w:line="264" w:lineRule="auto"/>
        <w:ind w:firstLine="709"/>
        <w:jc w:val="both"/>
        <w:rPr>
          <w:sz w:val="28"/>
          <w:szCs w:val="28"/>
        </w:rPr>
      </w:pPr>
      <w:r w:rsidRPr="005F79B1">
        <w:rPr>
          <w:sz w:val="28"/>
          <w:szCs w:val="28"/>
        </w:rPr>
        <w:t>Прихильники стабілізаційної політики не заперечують можливість негативного впливу очікувань суб’єктів на її ефективність. Проте вони не згодні, що очікування зводять заходи стабілізаційної політики нанівець. Так, немає жодних підстав вважати, що всі суб’єкти володіють, а тим більше на професійному рівні, вичерпною інформацією щодо економічних процесів і, зокрема, конкретних заходів центрального банку та їх впливовості. Навіть економісти, що мають доступ до усієї інформації та спеціалізуються на прогнозуванні, досить часто помиляються в очікуваннях.</w:t>
      </w:r>
    </w:p>
    <w:p w:rsidR="00B56E66" w:rsidRPr="005F79B1" w:rsidRDefault="00B56E66" w:rsidP="005F79B1">
      <w:pPr>
        <w:spacing w:line="264" w:lineRule="auto"/>
        <w:ind w:firstLine="709"/>
        <w:jc w:val="both"/>
        <w:rPr>
          <w:sz w:val="28"/>
          <w:szCs w:val="28"/>
        </w:rPr>
      </w:pPr>
      <w:r w:rsidRPr="005F79B1">
        <w:rPr>
          <w:sz w:val="28"/>
          <w:szCs w:val="28"/>
        </w:rPr>
        <w:t>Не слід перебільшувати роль очікувань також і тому, що бажання очікування суб’єктів економіки можуть обмежуватися екзогенними умовами ринку. Так, підприємства не завжди можуть підвищити ціни, оскільки це залежить не тільки від їх бажання відреагувати на очікування, а і від попиту на відповідних ринках і рівня конкуренції. Бажанням найманих працівників підвищити номінальну заробітну плату протистоять інтереси роботодавців і довгострокові трудові угоди.</w:t>
      </w:r>
    </w:p>
    <w:p w:rsidR="00B56E66" w:rsidRPr="005F79B1" w:rsidRDefault="00B56E66" w:rsidP="005F79B1">
      <w:pPr>
        <w:spacing w:line="264" w:lineRule="auto"/>
        <w:ind w:firstLine="709"/>
        <w:jc w:val="both"/>
        <w:rPr>
          <w:sz w:val="28"/>
          <w:szCs w:val="28"/>
        </w:rPr>
      </w:pPr>
      <w:r w:rsidRPr="005F79B1">
        <w:rPr>
          <w:sz w:val="28"/>
          <w:szCs w:val="28"/>
        </w:rPr>
        <w:t>Варто зазначити, що очікування не завжди мають негативий вплив на дієвість стабілізаційної політики. Економічні суб’єкти володіють різною інформацією, по-різному формують очікування, у них неоднаковий ступінь довіри до органів влади і відповідно вони приймають різні рішення про свою поведінку. Тому одні своєю поведінкою можуть протидіяти стабілізаційній політиці, другі – сприяти їй, а треті – не чинити ніякого впливу. Отже, дієвість стабілізаційної політики залежить від того, якою мірою вона здатна сформувати у підприємств і домогосподарств очікування, відповідні її цілям.</w:t>
      </w:r>
    </w:p>
    <w:p w:rsidR="00B56E66" w:rsidRPr="005F79B1" w:rsidRDefault="00B56E66" w:rsidP="005F79B1">
      <w:pPr>
        <w:spacing w:line="264" w:lineRule="auto"/>
        <w:ind w:firstLine="709"/>
        <w:jc w:val="both"/>
        <w:rPr>
          <w:sz w:val="28"/>
          <w:szCs w:val="28"/>
        </w:rPr>
      </w:pPr>
      <w:r w:rsidRPr="005F79B1">
        <w:rPr>
          <w:sz w:val="28"/>
          <w:szCs w:val="28"/>
        </w:rPr>
        <w:t xml:space="preserve">Навколо доцільності та дієвості стабілізаційної політики між науковцями та практиками точаться постійні дискусії (рис. </w:t>
      </w:r>
      <w:r>
        <w:rPr>
          <w:sz w:val="28"/>
          <w:szCs w:val="28"/>
        </w:rPr>
        <w:t>1</w:t>
      </w:r>
      <w:r w:rsidRPr="005F79B1">
        <w:rPr>
          <w:sz w:val="28"/>
          <w:szCs w:val="28"/>
        </w:rPr>
        <w:t>.1).</w:t>
      </w:r>
    </w:p>
    <w:p w:rsidR="00B56E66" w:rsidRPr="005F79B1" w:rsidRDefault="00B56E66" w:rsidP="005F79B1">
      <w:pPr>
        <w:spacing w:line="264" w:lineRule="auto"/>
        <w:ind w:firstLine="709"/>
        <w:jc w:val="both"/>
        <w:rPr>
          <w:sz w:val="28"/>
          <w:szCs w:val="28"/>
        </w:rPr>
      </w:pPr>
    </w:p>
    <w:p w:rsidR="00B56E66" w:rsidRPr="005F79B1" w:rsidRDefault="00B56E66" w:rsidP="005F79B1">
      <w:pPr>
        <w:spacing w:line="264" w:lineRule="auto"/>
        <w:ind w:hanging="142"/>
        <w:jc w:val="both"/>
        <w:rPr>
          <w:sz w:val="28"/>
          <w:szCs w:val="28"/>
        </w:rPr>
      </w:pPr>
      <w:r>
        <w:rPr>
          <w:noProof/>
          <w:lang w:val="ru-RU"/>
        </w:rPr>
      </w:r>
      <w:r w:rsidRPr="0022426F">
        <w:rPr>
          <w:noProof/>
          <w:sz w:val="28"/>
          <w:szCs w:val="28"/>
          <w:lang w:val="ru-RU"/>
        </w:rPr>
        <w:pict>
          <v:group id="Полотно 1167" o:spid="_x0000_s1026" editas="canvas" style="width:461.85pt;height:324.05pt;mso-position-horizontal-relative:char;mso-position-vertical-relative:line" coordsize="58654,41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654;height:41154;visibility:visible">
              <v:fill o:detectmouseclick="t"/>
              <v:path o:connecttype="none"/>
            </v:shape>
            <v:oval id="Oval 551" o:spid="_x0000_s1028" style="position:absolute;left:13714;top:14863;width:30862;height:6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YmdcIA&#10;AADdAAAADwAAAGRycy9kb3ducmV2LnhtbERPzWrCQBC+F3yHZQre6kbRVlJXkZaieCho+wDT7JgE&#10;s7Nhdxrj27uC4G0+vt9ZrHrXqI5CrD0bGI8yUMSFtzWXBn5/vl7moKIgW2w8k4ELRVgtB08LzK0/&#10;8566g5QqhXDM0UAl0uZax6Iih3HkW+LEHX1wKAmGUtuA5xTuGj3JslftsObUUGFLHxUVp8O/M7D5&#10;1vu/4zycppO620ks7ad/E2OGz/36HZRQLw/x3b21af5sOobbN+kEvb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9iZ1wgAAAN0AAAAPAAAAAAAAAAAAAAAAAJgCAABkcnMvZG93&#10;bnJldi54bWxQSwUGAAAAAAQABAD1AAAAhwMAAAAA&#10;">
              <v:textbox inset="0,.3mm,0,.3mm">
                <w:txbxContent>
                  <w:p w:rsidR="00B56E66" w:rsidRPr="009E3CA1" w:rsidRDefault="00B56E66" w:rsidP="005F79B1">
                    <w:pPr>
                      <w:jc w:val="center"/>
                    </w:pPr>
                    <w:r w:rsidRPr="009E3CA1">
                      <w:t>Дискусійні питання щодо дієвості стабілізаційної політики</w:t>
                    </w:r>
                  </w:p>
                </w:txbxContent>
              </v:textbox>
            </v:oval>
            <v:rect id="Rectangle 552" o:spid="_x0000_s1029" style="position:absolute;left:19430;top:9146;width:20571;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WgcMA&#10;AADdAAAADwAAAGRycy9kb3ducmV2LnhtbERPTWvCQBC9F/oflin0UurGYKWkriKC4KUHU0Vym2an&#10;ydLs7JLdxvTfu4LgbR7vcxar0XZioD4YxwqmkwwEce204UbB4Wv7+g4iRGSNnWNS8E8BVsvHhwUW&#10;2p15T0MZG5FCOBSooI3RF1KGuiWLYeI8ceJ+XG8xJtg3Uvd4TuG2k3mWzaVFw6mhRU+blurf8s8q&#10;+D69+OH4WZ7Y5FWFO/KZqSulnp/G9QeISGO8i2/unU7z32Y5XL9JJ8j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WgcMAAADdAAAADwAAAAAAAAAAAAAAAACYAgAAZHJzL2Rv&#10;d25yZXYueG1sUEsFBgAAAAAEAAQA9QAAAIgDAAAAAA==&#10;">
              <v:textbox inset=".5mm,.3mm,.5mm,.3mm">
                <w:txbxContent>
                  <w:p w:rsidR="00B56E66" w:rsidRPr="009E3CA1" w:rsidRDefault="00B56E66" w:rsidP="005F79B1">
                    <w:pPr>
                      <w:jc w:val="center"/>
                    </w:pPr>
                    <w:r w:rsidRPr="009E3CA1">
                      <w:t>Чи є необхідним втручання держави в економіку?</w:t>
                    </w:r>
                  </w:p>
                </w:txbxContent>
              </v:textbox>
            </v:rect>
            <v:rect id="Rectangle 553" o:spid="_x0000_s1030" style="position:absolute;left:2283;top:22861;width:21721;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WCycQA&#10;AADdAAAADwAAAGRycy9kb3ducmV2LnhtbERPS0sDMRC+C/0PYQq9SJt1ta2sTYsVFC+FPsXjmIyb&#10;pZvJsonb9d8bQfA2H99zFqve1aKjNlSeFdxMMhDE2puKSwXHw/P4HkSIyAZrz6TgmwKsloOrBRbG&#10;X3hH3T6WIoVwKFCBjbEppAzaksMw8Q1x4j596zAm2JbStHhJ4a6WeZbNpMOKU4PFhp4s6fP+yynI&#10;NzW/6I/u3Z7jKZ+/bf1aX3ulRsP+8QFEpD7+i//crybNn97dwu836QS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VgsnEAAAA3QAAAA8AAAAAAAAAAAAAAAAAmAIAAGRycy9k&#10;b3ducmV2LnhtbFBLBQYAAAAABAAEAPUAAACJAwAAAAA=&#10;">
              <v:textbox inset=".5mm,.3mm,.5mm,0">
                <w:txbxContent>
                  <w:p w:rsidR="00B56E66" w:rsidRPr="009E3CA1" w:rsidRDefault="00B56E66" w:rsidP="005F79B1">
                    <w:pPr>
                      <w:jc w:val="center"/>
                    </w:pPr>
                    <w:r w:rsidRPr="009E3CA1">
                      <w:t>Якою має бути стабілізаційна політика – активною чи пасивною?</w:t>
                    </w:r>
                  </w:p>
                </w:txbxContent>
              </v:textbox>
            </v:rect>
            <v:rect id="Rectangle 554" o:spid="_x0000_s1031" style="position:absolute;left:29720;top:22861;width:28562;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qNe8UA&#10;AADdAAAADwAAAGRycy9kb3ducmV2LnhtbERPTWvCQBC9F/wPywheRDcWbTW6irSUeumhxoO5Ddkx&#10;G8zOhuxq4r/vFgq9zeN9zmbX21rcqfWVYwWzaQKCuHC64lLBKfuYLEH4gKyxdkwKHuRhtx08bTDV&#10;ruNvuh9DKWII+xQVmBCaVEpfGLLop64hjtzFtRZDhG0pdYtdDLe1fE6SF2mx4thgsKE3Q8X1eLMK&#10;LuOxyQ/ZcvV+PoWvz/zcdK9ZrtRo2O/XIAL14V/85z7oOH8xX8DvN/EE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Wo17xQAAAN0AAAAPAAAAAAAAAAAAAAAAAJgCAABkcnMv&#10;ZG93bnJldi54bWxQSwUGAAAAAAQABAD1AAAAigMAAAAA&#10;">
              <v:textbox inset="0,.3mm,0,0">
                <w:txbxContent>
                  <w:p w:rsidR="00B56E66" w:rsidRPr="009E3CA1" w:rsidRDefault="00B56E66" w:rsidP="005F79B1">
                    <w:pPr>
                      <w:jc w:val="center"/>
                    </w:pPr>
                    <w:r w:rsidRPr="009E3CA1">
                      <w:t>Яка політика дієвіша – та, що діє за правилами, чи та, що ґрунтується на свободі дій?</w:t>
                    </w:r>
                  </w:p>
                </w:txbxContent>
              </v:textbox>
            </v:re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555" o:spid="_x0000_s1032" type="#_x0000_t68" style="position:absolute;left:27428;top:12575;width:4575;height:2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LU9sMA&#10;AADdAAAADwAAAGRycy9kb3ducmV2LnhtbERPTWvCQBC9F/wPywi91Y2l1RBdgwiBWuihMXgesmMS&#10;zc6G3W1M/323UOhtHu9ztvlkejGS851lBctFAoK4trrjRkF1Kp5SED4ga+wtk4Jv8pDvZg9bzLS9&#10;8yeNZWhEDGGfoYI2hCGT0tctGfQLOxBH7mKdwRCha6R2eI/hppfPSbKSBjuODS0OdGipvpVfRkHd&#10;j2e3Pn7oy3QtZPXuqiOmlVKP82m/ARFoCv/iP/ebjvNfX1bw+008Qe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LU9sMAAADdAAAADwAAAAAAAAAAAAAAAACYAgAAZHJzL2Rv&#10;d25yZXYueG1sUEsFBgAAAAAEAAQA9QAAAIgDA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56" o:spid="_x0000_s1033" type="#_x0000_t67" style="position:absolute;left:37694;top:20573;width:4574;height:2165;rotation:-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DXF8MA&#10;AADdAAAADwAAAGRycy9kb3ducmV2LnhtbERPS2sCMRC+C/0PYYTeNGtptWyNUgql9tCDj+J13Iyb&#10;rZvJshl1/femIHibj+8503nna3WiNlaBDYyGGSjiItiKSwOb9efgFVQUZIt1YDJwoQjz2UNvirkN&#10;Z17SaSWlSiEcczTgRJpc61g48hiHoSFO3D60HiXBttS2xXMK97V+yrKx9lhxanDY0Iej4rA6egPf&#10;W3f4lTDmr/0ulBmvf+KfFWMe+937GyihTu7im3th0/yX5wn8f5NO0L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DXF8MAAADdAAAADwAAAAAAAAAAAAAAAACYAgAAZHJzL2Rv&#10;d25yZXYueG1sUEsFBgAAAAAEAAQA9QAAAIgDAAAAAA==&#10;"/>
            <v:shape id="AutoShape 557" o:spid="_x0000_s1034" type="#_x0000_t67" style="position:absolute;left:16013;top:20573;width:4583;height:2165;rotation: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9mmcgA&#10;AADdAAAADwAAAGRycy9kb3ducmV2LnhtbESPQUvDQBCF7wX/wzKCF2k3SiuSdlskGPQgWGt/wJCd&#10;ZqPZ2ZBd07S/vnMQepvhvXnvm9Vm9K0aqI9NYAMPswwUcRVsw7WB/Xc5fQYVE7LFNjAZOFGEzfpm&#10;ssLchiN/0bBLtZIQjjkacCl1udaxcuQxzkJHLNoh9B6TrH2tbY9HCfetfsyyJ+2xYWlw2FHhqPrd&#10;/XkD2/s3V35WuijOr37xMYzn4VT+GHN3O74sQSUa09X8f/1uBX8xF1z5RkbQ6w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zH2aZyAAAAN0AAAAPAAAAAAAAAAAAAAAAAJgCAABk&#10;cnMvZG93bnJldi54bWxQSwUGAAAAAAQABAD1AAAAjQMAAAAA&#10;"/>
            <v:rect id="Rectangle 558" o:spid="_x0000_s1035" style="position:absolute;width:28570;height:79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E8MQA&#10;AADdAAAADwAAAGRycy9kb3ducmV2LnhtbERPTWsCMRC9F/ofwgheSs1WbKlbo5SC4MWD2xbZ27iZ&#10;7gY3k7CJ6/rvjSD0No/3OYvVYFvRUxeMYwUvkwwEceW04VrBz/f6+R1EiMgaW8ek4EIBVsvHhwXm&#10;2p15R30Ra5FCOOSooInR51KGqiGLYeI8ceL+XGcxJtjVUnd4TuG2ldMse5MWDaeGBj19NVQdi5NV&#10;cNg/+f53W+zZTMsSN+QzU5VKjUfD5weISEP8F9/dG53mv87mcPsmnS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1BPDEAAAA3QAAAA8AAAAAAAAAAAAAAAAAmAIAAGRycy9k&#10;b3ducmV2LnhtbFBLBQYAAAAABAAEAPUAAACJAwAAAAA=&#10;">
              <v:textbox inset=".5mm,.3mm,.5mm,.3mm">
                <w:txbxContent>
                  <w:p w:rsidR="00B56E66" w:rsidRPr="009E3CA1" w:rsidRDefault="00B56E66" w:rsidP="005F79B1">
                    <w:pPr>
                      <w:jc w:val="center"/>
                      <w:rPr>
                        <w:sz w:val="20"/>
                        <w:szCs w:val="20"/>
                      </w:rPr>
                    </w:pPr>
                    <w:r w:rsidRPr="009E3CA1">
                      <w:rPr>
                        <w:sz w:val="20"/>
                        <w:szCs w:val="20"/>
                      </w:rPr>
                      <w:t>Ні, оскільки ринки є досконало конкурентними, а ціни і заробітна плата - абсолютно гнучкими. Завдяки цьому ринковий механізм здатний швидко відновлювати повну зайнятість, що не потребує державного втручання.</w:t>
                    </w:r>
                  </w:p>
                </w:txbxContent>
              </v:textbox>
            </v:rect>
            <v:rect id="Rectangle 559" o:spid="_x0000_s1036" style="position:absolute;left:29720;width:28570;height:79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Y7sMYA&#10;AADdAAAADwAAAGRycy9kb3ducmV2LnhtbESPQWvDMAyF74X9B6PBLmN1WugYWd0yBoNedljaUXLT&#10;Yi0xi2UTu2n276tDoTeJ9/Tep/V28r0aaUgusIHFvABF3ATruDVw2H88vYBKGdliH5gM/FOC7eZu&#10;tsbShjN/0VjlVkkIpxINdDnHUuvUdOQxzUMkFu03DB6zrEOr7YBnCfe9XhbFs/boWBo6jPTeUfNX&#10;nbyBn+NjHL8/qyO7ZV3jjmLhmtqYh/vp7RVUpinfzNfrnRX81Ur45RsZQW8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xY7sMYAAADdAAAADwAAAAAAAAAAAAAAAACYAgAAZHJz&#10;L2Rvd25yZXYueG1sUEsFBgAAAAAEAAQA9QAAAIsDAAAAAA==&#10;">
              <v:textbox inset=".5mm,.3mm,.5mm,.3mm">
                <w:txbxContent>
                  <w:p w:rsidR="00B56E66" w:rsidRPr="009E3CA1" w:rsidRDefault="00B56E66" w:rsidP="005F79B1">
                    <w:pPr>
                      <w:jc w:val="center"/>
                      <w:rPr>
                        <w:sz w:val="20"/>
                        <w:szCs w:val="20"/>
                      </w:rPr>
                    </w:pPr>
                    <w:r w:rsidRPr="009E3CA1">
                      <w:rPr>
                        <w:sz w:val="20"/>
                        <w:szCs w:val="20"/>
                      </w:rPr>
                      <w:t>Так, оскільки ринки не є досконало конкурентними, а ціни і заробітна плата не є абсолютно гнучкими в короткостроковому періоді. Для пом</w:t>
                    </w:r>
                    <w:r>
                      <w:rPr>
                        <w:sz w:val="20"/>
                        <w:szCs w:val="20"/>
                      </w:rPr>
                      <w:t>’</w:t>
                    </w:r>
                    <w:r w:rsidRPr="009E3CA1">
                      <w:rPr>
                        <w:sz w:val="20"/>
                        <w:szCs w:val="20"/>
                      </w:rPr>
                      <w:t>якшення економічних коливань держава має застосовувати стабілізаційну політику.</w:t>
                    </w:r>
                  </w:p>
                  <w:p w:rsidR="00B56E66" w:rsidRPr="009E3CA1" w:rsidRDefault="00B56E66" w:rsidP="005F79B1">
                    <w:pPr>
                      <w:jc w:val="center"/>
                      <w:rPr>
                        <w:sz w:val="20"/>
                        <w:szCs w:val="20"/>
                      </w:rPr>
                    </w:pPr>
                  </w:p>
                </w:txbxContent>
              </v:textbox>
            </v:rect>
            <v:line id="Line 560" o:spid="_x0000_s1037" style="position:absolute;flip:x y;visibility:visible" from="12572,7997" to="29720,9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gAhMMAAADdAAAADwAAAGRycy9kb3ducmV2LnhtbERPTWvCQBC9F/oflhF6q5sIik1dRYSC&#10;By/aotdJdsxGs7NJdo3pv3eFQm/zeJ+zWA22Fj11vnKsIB0nIIgLpysuFfx8f73PQfiArLF2TAp+&#10;ycNq+fqywEy7O++pP4RSxBD2GSowITSZlL4wZNGPXUMcubPrLIYIu1LqDu8x3NZykiQzabHi2GCw&#10;oY2h4nq4WQV9fksvx93+6vNT+5HPTbvZtTOl3kbD+hNEoCH8i//cWx3nT6cpPL+JJ8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AoAITDAAAA3QAAAA8AAAAAAAAAAAAA&#10;AAAAoQIAAGRycy9kb3ducmV2LnhtbFBLBQYAAAAABAAEAPkAAACRAwAAAAA=&#10;">
              <v:stroke endarrow="block"/>
            </v:line>
            <v:line id="Line 561" o:spid="_x0000_s1038" style="position:absolute;flip:y;visibility:visible" from="29720,7997" to="46859,9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8zS8YAAADdAAAADwAAAGRycy9kb3ducmV2LnhtbESPQWvCQBCF74L/YZmCl6AbFcWmrqK2&#10;QqH0YPTQ45CdJqHZ2ZCdavrvu4WCtxne+968WW9716grdaH2bGA6SUERF97WXBq4nI/jFaggyBYb&#10;z2TghwJsN8PBGjPrb3yiay6liiEcMjRQibSZ1qGoyGGY+JY4ap++cyhx7UptO7zFcNfoWZoutcOa&#10;44UKWzpUVHzl3y7WOL7z83ye7J1Okkd6+ZC3VIsxo4d+9wRKqJe7+Z9+tZFbLGbw900cQW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bPM0vGAAAA3QAAAA8AAAAAAAAA&#10;AAAAAAAAoQIAAGRycy9kb3ducmV2LnhtbFBLBQYAAAAABAAEAPkAAACUAwAAAAA=&#10;">
              <v:stroke endarrow="block"/>
            </v:line>
            <v:rect id="Rectangle 562" o:spid="_x0000_s1039" style="position:absolute;top:27430;width:16005;height:137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Slx8MA&#10;AADdAAAADwAAAGRycy9kb3ducmV2LnhtbERPTWsCMRC9F/wPYQq9lJpVUWQ1iggFLz24bZG9TTfj&#10;buhmEjbpuv57Iwi9zeN9zno72Fb01AXjWMFknIEgrpw2XCv4+nx/W4IIEVlj65gUXCnAdjN6WmOu&#10;3YWP1BexFimEQ44Kmhh9LmWoGrIYxs4TJ+7sOosxwa6WusNLCretnGbZQlo0nBoa9LRvqPot/qyC&#10;n9Or778/ihObaVnigXxmqlKpl+dhtwIRaYj/4of7oNP8+XwG92/SCX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8Slx8MAAADdAAAADwAAAAAAAAAAAAAAAACYAgAAZHJzL2Rv&#10;d25yZXYueG1sUEsFBgAAAAAEAAQA9QAAAIgDAAAAAA==&#10;">
              <v:textbox inset=".5mm,.3mm,.5mm,.3mm">
                <w:txbxContent>
                  <w:p w:rsidR="00B56E66" w:rsidRPr="009E3CA1" w:rsidRDefault="00B56E66" w:rsidP="005F79B1">
                    <w:pPr>
                      <w:jc w:val="center"/>
                      <w:rPr>
                        <w:sz w:val="20"/>
                        <w:szCs w:val="20"/>
                      </w:rPr>
                    </w:pPr>
                    <w:r w:rsidRPr="009E3CA1">
                      <w:rPr>
                        <w:sz w:val="20"/>
                        <w:szCs w:val="20"/>
                      </w:rPr>
                      <w:t>Опоненти активної стабілізаційної політики доводять, що вона є неефективною, а тому - зайвою. На підтвердження вони наводять вже відомі аргументи - лаги політики та очікування суб</w:t>
                    </w:r>
                    <w:r>
                      <w:rPr>
                        <w:sz w:val="20"/>
                        <w:szCs w:val="20"/>
                      </w:rPr>
                      <w:t>’</w:t>
                    </w:r>
                    <w:r w:rsidRPr="009E3CA1">
                      <w:rPr>
                        <w:sz w:val="20"/>
                        <w:szCs w:val="20"/>
                      </w:rPr>
                      <w:t>єктів економіки.</w:t>
                    </w:r>
                  </w:p>
                </w:txbxContent>
              </v:textbox>
            </v:rect>
            <v:rect id="Rectangle 563" o:spid="_x0000_s1040" style="position:absolute;left:17147;top:27430;width:10281;height:137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09s8MA&#10;AADdAAAADwAAAGRycy9kb3ducmV2LnhtbERPTWsCMRC9F/wPYQq9lJpVVGQ1iggFLz24bZG9TTfj&#10;buhmEjbpuv57Iwi9zeN9zno72Fb01AXjWMFknIEgrpw2XCv4+nx/W4IIEVlj65gUXCnAdjN6WmOu&#10;3YWP1BexFimEQ44Kmhh9LmWoGrIYxs4TJ+7sOosxwa6WusNLCretnGbZQlo0nBoa9LRvqPot/qyC&#10;n9Or778/ihObaVnigXxmqlKpl+dhtwIRaYj/4of7oNP8+XwG92/SCX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09s8MAAADdAAAADwAAAAAAAAAAAAAAAACYAgAAZHJzL2Rv&#10;d25yZXYueG1sUEsFBgAAAAAEAAQA9QAAAIgDAAAAAA==&#10;">
              <v:textbox inset=".5mm,.3mm,.5mm,.3mm">
                <w:txbxContent>
                  <w:p w:rsidR="00B56E66" w:rsidRPr="009E3CA1" w:rsidRDefault="00B56E66" w:rsidP="005F79B1">
                    <w:pPr>
                      <w:jc w:val="center"/>
                      <w:rPr>
                        <w:sz w:val="20"/>
                        <w:szCs w:val="20"/>
                      </w:rPr>
                    </w:pPr>
                    <w:r w:rsidRPr="009E3CA1">
                      <w:rPr>
                        <w:sz w:val="20"/>
                        <w:szCs w:val="20"/>
                      </w:rPr>
                      <w:t>Прихильники активної політики визнають, що ці чинники можуть зменшувати її ефективність, але не зводять її нанівець.</w:t>
                    </w:r>
                  </w:p>
                  <w:p w:rsidR="00B56E66" w:rsidRPr="009E3CA1" w:rsidRDefault="00B56E66" w:rsidP="005F79B1">
                    <w:pPr>
                      <w:jc w:val="center"/>
                      <w:rPr>
                        <w:sz w:val="20"/>
                        <w:szCs w:val="20"/>
                      </w:rPr>
                    </w:pPr>
                  </w:p>
                </w:txbxContent>
              </v:textbox>
            </v:rect>
            <v:line id="Line 564" o:spid="_x0000_s1041" style="position:absolute;flip:x;visibility:visible" from="7998,26290" to="13714,27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arP8YAAADdAAAADwAAAGRycy9kb3ducmV2LnhtbESPQWvCQBCF7wX/wzKCl6CbKiltdJVq&#10;KxSkh2oPHofsmASzsyE71fTfu0Khtxne+968Wax616gLdaH2bOBxkoIiLrytuTTwfdiOn0EFQbbY&#10;eCYDvxRgtRw8LDC3/spfdNlLqWIIhxwNVCJtrnUoKnIYJr4ljtrJdw4lrl2pbYfXGO4aPU3TJ+2w&#10;5nihwpY2FRXn/Y+LNbaf/DabJWunk+SF3o+yS7UYMxr2r3NQQr38m//oDxu5LMvg/k0cQS9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kmqz/GAAAA3QAAAA8AAAAAAAAA&#10;AAAAAAAAoQIAAGRycy9kb3ducmV2LnhtbFBLBQYAAAAABAAEAPkAAACUAwAAAAA=&#10;">
              <v:stroke endarrow="block"/>
            </v:line>
            <v:line id="Line 565" o:spid="_x0000_s1042" style="position:absolute;visibility:visible" from="13714,26290" to="20571,27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qt+cMAAADdAAAADwAAAGRycy9kb3ducmV2LnhtbERPTWsCMRC9C/6HMII3zVpQ69Yo4iJ4&#10;aAtq6Xm6GTeLm8mySdf475tCobd5vM9Zb6NtRE+drx0rmE0zEMSl0zVXCj4uh8kzCB+QNTaOScGD&#10;PGw3w8Eac+3ufKL+HCqRQtjnqMCE0OZS+tKQRT91LXHirq6zGBLsKqk7vKdw28inLFtIizWnBoMt&#10;7Q2Vt/O3VbA0xUkuZfF6eS/6eraKb/Hza6XUeBR3LyACxfAv/nMfdZo/ny/g95t0gt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JarfnDAAAA3QAAAA8AAAAAAAAAAAAA&#10;AAAAoQIAAGRycy9kb3ducmV2LnhtbFBLBQYAAAAABAAEAPkAAACRAwAAAAA=&#10;">
              <v:stroke endarrow="block"/>
            </v:line>
            <v:rect id="Rectangle 566" o:spid="_x0000_s1043" style="position:absolute;left:28578;top:27430;width:14856;height:137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A3tsYA&#10;AADdAAAADwAAAGRycy9kb3ducmV2LnhtbESPQWvDMAyF74X9B6PBLmN1WugYWd0yBoNedljaUXLT&#10;Yi0xi2UTu2n276tDoTeJ9/Tep/V28r0aaUgusIHFvABF3ATruDVw2H88vYBKGdliH5gM/FOC7eZu&#10;tsbShjN/0VjlVkkIpxINdDnHUuvUdOQxzUMkFu03DB6zrEOr7YBnCfe9XhbFs/boWBo6jPTeUfNX&#10;nbyBn+NjHL8/qyO7ZV3jjmLhmtqYh/vp7RVUpinfzNfrnRX81Upw5RsZQW8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WA3tsYAAADdAAAADwAAAAAAAAAAAAAAAACYAgAAZHJz&#10;L2Rvd25yZXYueG1sUEsFBgAAAAAEAAQA9QAAAIsDAAAAAA==&#10;">
              <v:textbox inset=".5mm,.3mm,.5mm,.3mm">
                <w:txbxContent>
                  <w:p w:rsidR="00B56E66" w:rsidRPr="009E3CA1" w:rsidRDefault="00B56E66" w:rsidP="005F79B1">
                    <w:pPr>
                      <w:jc w:val="center"/>
                      <w:rPr>
                        <w:sz w:val="20"/>
                        <w:szCs w:val="20"/>
                      </w:rPr>
                    </w:pPr>
                    <w:r w:rsidRPr="009E3CA1">
                      <w:rPr>
                        <w:sz w:val="20"/>
                        <w:szCs w:val="20"/>
                      </w:rPr>
                      <w:t>Прихильники першої вважають, що чиновники-розробники політики, не завжди є компетентними та використовують владу для своїх цілей. Тому необхідні певні правила, які стосуються переважно монетарної політики.</w:t>
                    </w:r>
                  </w:p>
                </w:txbxContent>
              </v:textbox>
            </v:rect>
            <v:rect id="Rectangle 567" o:spid="_x0000_s1044" style="position:absolute;left:44576;top:27430;width:14078;height:137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ySLcMA&#10;AADdAAAADwAAAGRycy9kb3ducmV2LnhtbERPTWsCMRC9F/wPYQq9lJpVsOhqFBEKXnpw2yJ7m27G&#10;3dDNJGzSdf33RhC8zeN9zmoz2Fb01AXjWMFknIEgrpw2XCv4/vp4m4MIEVlj65gUXCjAZj16WmGu&#10;3ZkP1BexFimEQ44Kmhh9LmWoGrIYxs4TJ+7kOosxwa6WusNzCretnGbZu7RoODU06GnXUPVX/FsF&#10;v8dX3/98Fkc207LEPfnMVKVSL8/Ddgki0hAf4rt7r9P82WwBt2/SCXJ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ySLcMAAADdAAAADwAAAAAAAAAAAAAAAACYAgAAZHJzL2Rv&#10;d25yZXYueG1sUEsFBgAAAAAEAAQA9QAAAIgDAAAAAA==&#10;">
              <v:textbox inset=".5mm,.3mm,.5mm,.3mm">
                <w:txbxContent>
                  <w:p w:rsidR="00B56E66" w:rsidRPr="009E3CA1" w:rsidRDefault="00B56E66" w:rsidP="005F79B1">
                    <w:pPr>
                      <w:jc w:val="center"/>
                      <w:rPr>
                        <w:sz w:val="20"/>
                        <w:szCs w:val="20"/>
                      </w:rPr>
                    </w:pPr>
                    <w:r w:rsidRPr="009E3CA1">
                      <w:rPr>
                        <w:sz w:val="20"/>
                        <w:szCs w:val="20"/>
                      </w:rPr>
                      <w:t>Прихильники другої вважають, що стабілізаційна політика має гнучко реагувати на коливання кон</w:t>
                    </w:r>
                    <w:r>
                      <w:rPr>
                        <w:sz w:val="20"/>
                        <w:szCs w:val="20"/>
                      </w:rPr>
                      <w:t>’</w:t>
                    </w:r>
                    <w:r w:rsidRPr="009E3CA1">
                      <w:rPr>
                        <w:sz w:val="20"/>
                        <w:szCs w:val="20"/>
                      </w:rPr>
                      <w:t>юнктури. Критерієм доцільності застосування політики на основі свободи дій є її відносна ефективність.</w:t>
                    </w:r>
                  </w:p>
                  <w:p w:rsidR="00B56E66" w:rsidRPr="009E3CA1" w:rsidRDefault="00B56E66" w:rsidP="005F79B1">
                    <w:pPr>
                      <w:jc w:val="center"/>
                      <w:rPr>
                        <w:sz w:val="20"/>
                        <w:szCs w:val="20"/>
                      </w:rPr>
                    </w:pPr>
                  </w:p>
                </w:txbxContent>
              </v:textbox>
            </v:rect>
            <w10:anchorlock/>
          </v:group>
        </w:pict>
      </w:r>
    </w:p>
    <w:p w:rsidR="00B56E66" w:rsidRPr="005F79B1" w:rsidRDefault="00B56E66" w:rsidP="005F79B1">
      <w:pPr>
        <w:spacing w:line="264" w:lineRule="auto"/>
        <w:ind w:firstLine="709"/>
        <w:jc w:val="both"/>
        <w:rPr>
          <w:sz w:val="28"/>
          <w:szCs w:val="28"/>
        </w:rPr>
      </w:pPr>
      <w:r w:rsidRPr="005F79B1">
        <w:rPr>
          <w:sz w:val="28"/>
          <w:szCs w:val="28"/>
        </w:rPr>
        <w:t xml:space="preserve">Рисунок </w:t>
      </w:r>
      <w:r>
        <w:rPr>
          <w:sz w:val="28"/>
          <w:szCs w:val="28"/>
        </w:rPr>
        <w:t>1</w:t>
      </w:r>
      <w:r w:rsidRPr="005F79B1">
        <w:rPr>
          <w:sz w:val="28"/>
          <w:szCs w:val="28"/>
        </w:rPr>
        <w:t>.1 – Дискусійні питання щодо дієвості стабілізаційної політики</w:t>
      </w:r>
    </w:p>
    <w:p w:rsidR="00B56E66" w:rsidRPr="005F79B1" w:rsidRDefault="00B56E66" w:rsidP="005F79B1">
      <w:pPr>
        <w:spacing w:line="264" w:lineRule="auto"/>
        <w:ind w:firstLine="709"/>
        <w:jc w:val="both"/>
        <w:rPr>
          <w:sz w:val="28"/>
          <w:szCs w:val="28"/>
        </w:rPr>
      </w:pPr>
      <w:r w:rsidRPr="005F79B1">
        <w:rPr>
          <w:sz w:val="28"/>
          <w:szCs w:val="28"/>
        </w:rPr>
        <w:t>Як бачимо, погляди економістів щодо доцільності та дієвості стабілізаційної політики кардинально різняться, хоча є обгрутнованими та мають право на існування.</w:t>
      </w:r>
    </w:p>
    <w:p w:rsidR="00B56E66" w:rsidRPr="005F79B1" w:rsidRDefault="00B56E66" w:rsidP="005F79B1">
      <w:pPr>
        <w:spacing w:line="264" w:lineRule="auto"/>
        <w:ind w:firstLine="709"/>
        <w:jc w:val="both"/>
        <w:rPr>
          <w:sz w:val="28"/>
          <w:szCs w:val="28"/>
        </w:rPr>
      </w:pPr>
      <w:r w:rsidRPr="005F79B1">
        <w:rPr>
          <w:sz w:val="28"/>
          <w:szCs w:val="28"/>
        </w:rPr>
        <w:t>На нашу думку, дієвість стабілізаційної політики залежить від її здатності досягати поставлених цілей. До основних цілей можна віднести: наближення обсягів виробництва до потенційного рівня ВВП; зниження безробіття до його природного рівня; скорочення інфляції до оптимальної величини. Цілі зростання рівня ВВП і зменшення безробіття узгоджуються між собою. Проте їх досягнення входить у суперечність з ціллю зниження рівня інфляції. Тобто ключовою проблемою стабілізаційної політики є встановлення раціонального співвідношення між безробіттям та інфляцією. Якщо стабілізаційна політика досягає цієї мети – її можна визнати дієвою.</w:t>
      </w:r>
    </w:p>
    <w:p w:rsidR="00B56E66" w:rsidRPr="005F79B1" w:rsidRDefault="00B56E66" w:rsidP="005F79B1">
      <w:pPr>
        <w:spacing w:line="264" w:lineRule="auto"/>
        <w:ind w:firstLine="709"/>
        <w:jc w:val="both"/>
        <w:rPr>
          <w:sz w:val="28"/>
          <w:szCs w:val="28"/>
        </w:rPr>
      </w:pPr>
      <w:r w:rsidRPr="005F79B1">
        <w:rPr>
          <w:sz w:val="28"/>
          <w:szCs w:val="28"/>
        </w:rPr>
        <w:t>Оскільки безпосередніми інструментами стабілізаційної політики є монетарна та фіскальна політики, то взаємоузгодженість між ними – шлях до реалізації дієвої стабілізаційної політики. Відокремлене застосування зазначених інструментів суттєво зменшує ефективність стабілізаційної політики держави.</w:t>
      </w:r>
    </w:p>
    <w:p w:rsidR="00B56E66" w:rsidRPr="005F79B1" w:rsidRDefault="00B56E66" w:rsidP="005F79B1">
      <w:pPr>
        <w:spacing w:line="264" w:lineRule="auto"/>
        <w:ind w:firstLine="709"/>
        <w:jc w:val="both"/>
        <w:rPr>
          <w:sz w:val="28"/>
          <w:szCs w:val="28"/>
        </w:rPr>
      </w:pPr>
      <w:r w:rsidRPr="005F79B1">
        <w:rPr>
          <w:sz w:val="28"/>
          <w:szCs w:val="28"/>
        </w:rPr>
        <w:t>В Україні на сьогоднішній день макроекономічна стабілізація є домінантою економічних перетворень, основними компонентами першочергових завдань якої є вирішення проблем обмеження існуючого надмірного попиту, скорочення рівня дефіциту державного бюджету та від’ємного сальдо балансу зовнішньої торгівлі, а також нарощування зовнішньої заборгованості [</w:t>
      </w:r>
      <w:r>
        <w:rPr>
          <w:sz w:val="28"/>
          <w:szCs w:val="28"/>
        </w:rPr>
        <w:t>3</w:t>
      </w:r>
      <w:r w:rsidRPr="005F79B1">
        <w:rPr>
          <w:sz w:val="28"/>
          <w:szCs w:val="28"/>
        </w:rPr>
        <w:t>].</w:t>
      </w:r>
    </w:p>
    <w:p w:rsidR="00B56E66" w:rsidRPr="005F79B1" w:rsidRDefault="00B56E66" w:rsidP="005F79B1">
      <w:pPr>
        <w:spacing w:line="264" w:lineRule="auto"/>
        <w:ind w:firstLine="709"/>
        <w:jc w:val="both"/>
        <w:rPr>
          <w:sz w:val="28"/>
          <w:szCs w:val="28"/>
        </w:rPr>
      </w:pPr>
      <w:r w:rsidRPr="005F79B1">
        <w:rPr>
          <w:sz w:val="28"/>
          <w:szCs w:val="28"/>
        </w:rPr>
        <w:t>Складові стабілізаційної політики у подальшому можуть надати можливість для переходу до політики макроекономічного контролю ситуації та втілення стратегії економічного зростання, – в першу чергу, за рахунок монетарної та фіскальної політики, а також включення інших складових, особливо стосовно необхідних інституційних змін. Найбільш бажаною була б ситуація, за якої вдалося б поєднати соціальні та економічні інтереси громадян так, щоб ринкова економіка набула характеру соціальної орієнтованості.</w:t>
      </w:r>
    </w:p>
    <w:p w:rsidR="00B56E66" w:rsidRPr="005F79B1" w:rsidRDefault="00B56E66" w:rsidP="005F79B1">
      <w:pPr>
        <w:spacing w:line="264" w:lineRule="auto"/>
        <w:ind w:firstLine="709"/>
        <w:jc w:val="both"/>
        <w:rPr>
          <w:bCs/>
          <w:iCs/>
          <w:sz w:val="28"/>
          <w:szCs w:val="28"/>
        </w:rPr>
      </w:pPr>
      <w:r w:rsidRPr="005F79B1">
        <w:rPr>
          <w:bCs/>
          <w:iCs/>
          <w:sz w:val="28"/>
          <w:szCs w:val="28"/>
        </w:rPr>
        <w:t>Оцінюючи реалізацію стабілізаційної політики в Україні, необхідно врахувати специфіку економічної кризи та її причини. Якщо циклічна криза надвиробництва є наслідком розвитку ринкових відносин та взаємодії попиту і пропозиції, то в нашій країні вона обумовлена однобічним переважанням ринку продавця, де покупці конкурували між собою за право купити товар. Перехід до ринкового типу відносин не може відбутися водночас. Через це спад в економіці України відрізняється від звичайної циклічної промислової кризи. За визначенням Я. Корнаї, це – трансформаційний спад, що має тривалий характер</w:t>
      </w:r>
      <w:r>
        <w:rPr>
          <w:bCs/>
          <w:iCs/>
          <w:sz w:val="28"/>
          <w:szCs w:val="28"/>
        </w:rPr>
        <w:t xml:space="preserve"> </w:t>
      </w:r>
      <w:r w:rsidRPr="005F79B1">
        <w:rPr>
          <w:bCs/>
          <w:iCs/>
          <w:sz w:val="28"/>
          <w:szCs w:val="28"/>
        </w:rPr>
        <w:t>[</w:t>
      </w:r>
      <w:r>
        <w:rPr>
          <w:bCs/>
          <w:iCs/>
          <w:sz w:val="28"/>
          <w:szCs w:val="28"/>
        </w:rPr>
        <w:t>4</w:t>
      </w:r>
      <w:r w:rsidRPr="005F79B1">
        <w:rPr>
          <w:bCs/>
          <w:iCs/>
          <w:sz w:val="28"/>
          <w:szCs w:val="28"/>
        </w:rPr>
        <w:t>].</w:t>
      </w:r>
    </w:p>
    <w:p w:rsidR="00B56E66" w:rsidRPr="005F79B1" w:rsidRDefault="00B56E66" w:rsidP="005F79B1">
      <w:pPr>
        <w:spacing w:line="264" w:lineRule="auto"/>
        <w:ind w:firstLine="709"/>
        <w:jc w:val="both"/>
        <w:rPr>
          <w:bCs/>
          <w:iCs/>
          <w:sz w:val="28"/>
          <w:szCs w:val="28"/>
        </w:rPr>
      </w:pPr>
      <w:r w:rsidRPr="005F79B1">
        <w:rPr>
          <w:bCs/>
          <w:iCs/>
          <w:sz w:val="28"/>
          <w:szCs w:val="28"/>
        </w:rPr>
        <w:t>Тривалість трансформаційного спаду обмежує використання монетаристських програм, що передбачають тимчасове погіршення фінансового забезпечення соціальної сфери, швидкий механізм адаптації виробників до дії ринкових регуляторів. Також зростання бюджетного дефіциту і державного боргу може відбуватися тільки до певних меж. За відсутності конкурентного середовища та низької інтегрованості економіки не буде використаний і мультиплікаційний ефект. Таким чином, стабілізаційна політика має бути направлена на створення конкурентного середовища та зміцнення ринкової інфраструктури.</w:t>
      </w:r>
    </w:p>
    <w:p w:rsidR="00B56E66" w:rsidRPr="005F79B1" w:rsidRDefault="00B56E66" w:rsidP="005F79B1">
      <w:pPr>
        <w:spacing w:line="264" w:lineRule="auto"/>
        <w:ind w:firstLine="709"/>
        <w:jc w:val="both"/>
        <w:rPr>
          <w:sz w:val="28"/>
          <w:szCs w:val="28"/>
        </w:rPr>
      </w:pPr>
      <w:r w:rsidRPr="005F79B1">
        <w:rPr>
          <w:sz w:val="28"/>
          <w:szCs w:val="28"/>
        </w:rPr>
        <w:t>Враховуючи зазначені вище перешкоди на шляху здійснення дієвої стабілізаційної політики та сучасний стан економіки України, необхідними напрямками її удосконалення вважаємо наступні:</w:t>
      </w:r>
    </w:p>
    <w:p w:rsidR="00B56E66" w:rsidRPr="005F79B1" w:rsidRDefault="00B56E66" w:rsidP="000A5AF5">
      <w:pPr>
        <w:numPr>
          <w:ilvl w:val="0"/>
          <w:numId w:val="1"/>
        </w:numPr>
        <w:tabs>
          <w:tab w:val="left" w:pos="993"/>
        </w:tabs>
        <w:spacing w:line="264" w:lineRule="auto"/>
        <w:ind w:left="0" w:firstLine="658"/>
        <w:jc w:val="both"/>
        <w:rPr>
          <w:sz w:val="28"/>
          <w:szCs w:val="28"/>
        </w:rPr>
      </w:pPr>
      <w:r w:rsidRPr="005F79B1">
        <w:rPr>
          <w:sz w:val="28"/>
          <w:szCs w:val="28"/>
        </w:rPr>
        <w:t>обмежити можливості зловживання нею у вузько партійних інтересах шляхом ширшого використання правил, особливо у монетарній політиці, та відповідного скорочення спектру дії дискреційної політики. Особливо актуальною ця вимога є в умовах політичної нестабільності, що на жаль, зберігається в країні;</w:t>
      </w:r>
    </w:p>
    <w:p w:rsidR="00B56E66" w:rsidRPr="005F79B1" w:rsidRDefault="00B56E66" w:rsidP="000A5AF5">
      <w:pPr>
        <w:numPr>
          <w:ilvl w:val="0"/>
          <w:numId w:val="1"/>
        </w:numPr>
        <w:tabs>
          <w:tab w:val="left" w:pos="993"/>
        </w:tabs>
        <w:spacing w:line="264" w:lineRule="auto"/>
        <w:ind w:left="0" w:firstLine="658"/>
        <w:jc w:val="both"/>
        <w:rPr>
          <w:sz w:val="28"/>
          <w:szCs w:val="28"/>
        </w:rPr>
      </w:pPr>
      <w:r w:rsidRPr="005F79B1">
        <w:rPr>
          <w:sz w:val="28"/>
          <w:szCs w:val="28"/>
        </w:rPr>
        <w:t>у зв’язку з негативним впливом лагів на дієвість стабілізаційної політики держави, у випадку короткочасних порушень економічної рівноваги уряду краще не використовувати свої можливості регулювання господарської кон’юнктури. Дискреційні рішення слід приймати тільки при довготривалих дисбалансах;</w:t>
      </w:r>
    </w:p>
    <w:p w:rsidR="00B56E66" w:rsidRPr="005F79B1" w:rsidRDefault="00B56E66" w:rsidP="000A5AF5">
      <w:pPr>
        <w:numPr>
          <w:ilvl w:val="0"/>
          <w:numId w:val="1"/>
        </w:numPr>
        <w:tabs>
          <w:tab w:val="left" w:pos="993"/>
        </w:tabs>
        <w:spacing w:line="264" w:lineRule="auto"/>
        <w:ind w:left="0" w:firstLine="658"/>
        <w:jc w:val="both"/>
        <w:rPr>
          <w:sz w:val="28"/>
          <w:szCs w:val="28"/>
        </w:rPr>
      </w:pPr>
      <w:r w:rsidRPr="005F79B1">
        <w:rPr>
          <w:sz w:val="28"/>
          <w:szCs w:val="28"/>
        </w:rPr>
        <w:t>узгоджувати заходи монетарного та фіскального впливу між собою, щоб не виникло ситуації анулювання ефекту від них з причини різнонаправленості (наприклад, одночасне проведення стимулюючої монетарної та рестрикційної фіскальної політик);</w:t>
      </w:r>
    </w:p>
    <w:p w:rsidR="00B56E66" w:rsidRPr="005F79B1" w:rsidRDefault="00B56E66" w:rsidP="000A5AF5">
      <w:pPr>
        <w:numPr>
          <w:ilvl w:val="0"/>
          <w:numId w:val="1"/>
        </w:numPr>
        <w:tabs>
          <w:tab w:val="left" w:pos="993"/>
        </w:tabs>
        <w:spacing w:line="264" w:lineRule="auto"/>
        <w:ind w:left="0" w:firstLine="658"/>
        <w:jc w:val="both"/>
        <w:rPr>
          <w:sz w:val="28"/>
          <w:szCs w:val="28"/>
        </w:rPr>
      </w:pPr>
      <w:r w:rsidRPr="005F79B1">
        <w:rPr>
          <w:sz w:val="28"/>
          <w:szCs w:val="28"/>
        </w:rPr>
        <w:t>постійно аналізувати очікування економічних суб’єктів та будувати стабілізаційну політику відповідно до них, уникаючи несподіванок та відповідно витрат для національної економіки.</w:t>
      </w:r>
    </w:p>
    <w:p w:rsidR="00B56E66" w:rsidRPr="005F79B1" w:rsidRDefault="00B56E66" w:rsidP="005F79B1">
      <w:pPr>
        <w:spacing w:line="264" w:lineRule="auto"/>
        <w:ind w:firstLine="709"/>
        <w:jc w:val="both"/>
        <w:rPr>
          <w:sz w:val="28"/>
          <w:szCs w:val="28"/>
        </w:rPr>
      </w:pPr>
      <w:r w:rsidRPr="005F79B1">
        <w:rPr>
          <w:sz w:val="28"/>
          <w:szCs w:val="28"/>
        </w:rPr>
        <w:t xml:space="preserve">Хоча, як уже зазначалося вище, і політика, заснована на правилах, і політика „свободи дій” мають як переваги, так і недоліки, для України бажаним є перехід до „гри за правилами” (рис. </w:t>
      </w:r>
      <w:r>
        <w:rPr>
          <w:sz w:val="28"/>
          <w:szCs w:val="28"/>
        </w:rPr>
        <w:t>1</w:t>
      </w:r>
      <w:r w:rsidRPr="005F79B1">
        <w:rPr>
          <w:sz w:val="28"/>
          <w:szCs w:val="28"/>
        </w:rPr>
        <w:t>.2).</w:t>
      </w:r>
    </w:p>
    <w:p w:rsidR="00B56E66" w:rsidRPr="005F79B1" w:rsidRDefault="00B56E66" w:rsidP="005F79B1">
      <w:pPr>
        <w:spacing w:line="264" w:lineRule="auto"/>
        <w:ind w:firstLine="709"/>
        <w:jc w:val="both"/>
        <w:rPr>
          <w:sz w:val="28"/>
          <w:szCs w:val="28"/>
        </w:rPr>
      </w:pPr>
      <w:r w:rsidRPr="005F79B1">
        <w:rPr>
          <w:sz w:val="28"/>
          <w:szCs w:val="28"/>
        </w:rPr>
        <w:t>Досвід багатьох країн з розвиненою ринковою економікою засвідчує, що довіри заслуговує така політика Національного банку, яка забезпечує низький стабільний темп зростання грошової маси. Однак така політика є несумісною з фіскальною політикою уряду, орієнтованою на великий дефіцит державного бюджету. Ця несумісність пов’язана з обмеженими можливостями боргового фінансування дефіциту бюджету і неминучого збільшення інфляційного тиску навіть у разі стабілізації темпу зростання грошової маси.</w:t>
      </w:r>
    </w:p>
    <w:p w:rsidR="00B56E66" w:rsidRPr="005F79B1" w:rsidRDefault="00B56E66" w:rsidP="005F79B1">
      <w:pPr>
        <w:spacing w:line="264" w:lineRule="auto"/>
        <w:jc w:val="both"/>
        <w:rPr>
          <w:sz w:val="28"/>
          <w:szCs w:val="28"/>
        </w:rPr>
      </w:pPr>
      <w:r>
        <w:rPr>
          <w:noProof/>
          <w:lang w:val="ru-RU"/>
        </w:rPr>
      </w:r>
      <w:r w:rsidRPr="0022426F">
        <w:rPr>
          <w:noProof/>
          <w:sz w:val="28"/>
          <w:szCs w:val="28"/>
          <w:lang w:val="ru-RU"/>
        </w:rPr>
        <w:pict>
          <v:group id="Полотно 1149" o:spid="_x0000_s1045" editas="canvas" style="width:459.65pt;height:243.65pt;mso-position-horizontal-relative:char;mso-position-vertical-relative:line" coordsize="58375,30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">
            <v:shape id="_x0000_s1046" type="#_x0000_t75" style="position:absolute;width:58375;height:30943;visibility:visible">
              <v:fill o:detectmouseclick="t"/>
              <v:path o:connecttype="none"/>
            </v:shape>
            <v:rect id="Rectangle 536" o:spid="_x0000_s1047" style="position:absolute;left:9141;top:49;width:41205;height:37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n2JsMA&#10;AADdAAAADwAAAGRycy9kb3ducmV2LnhtbERPTWsCMRC9F/wPYQQvRbN6sGU1igiClx7ctsjexs24&#10;G9xMwiZd139vCoXe5vE+Z70dbCt66oJxrGA+y0AQV04brhV8fR6m7yBCRNbYOiYFDwqw3Yxe1phr&#10;d+cT9UWsRQrhkKOCJkafSxmqhiyGmfPEibu6zmJMsKul7vCewm0rF1m2lBYNp4YGPe0bqm7Fj1Vw&#10;Ob/6/vujOLNZlCUeyWemKpWajIfdCkSkIf6L/9xHnebP35bw+006QW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n2JsMAAADdAAAADwAAAAAAAAAAAAAAAACYAgAAZHJzL2Rv&#10;d25yZXYueG1sUEsFBgAAAAAEAAQA9QAAAIgDAAAAAA==&#10;">
              <v:textbox inset=".5mm,.3mm,.5mm,.3mm">
                <w:txbxContent>
                  <w:p w:rsidR="00B56E66" w:rsidRPr="00F46C45" w:rsidRDefault="00B56E66" w:rsidP="005F79B1">
                    <w:pPr>
                      <w:jc w:val="center"/>
                    </w:pPr>
                    <w:r w:rsidRPr="00F46C45">
                      <w:t>Основні переваги стабілізаційної політики твердого курсу для України</w:t>
                    </w:r>
                  </w:p>
                </w:txbxContent>
              </v:textbox>
            </v:rect>
            <v:rect id="Rectangle 537" o:spid="_x0000_s1048" style="position:absolute;left:48;top:5760;width:15951;height:56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mAJcUA&#10;AADdAAAADwAAAGRycy9kb3ducmV2LnhtbESP0YrCMBBF3xf8hzCCL8uaKqxKNYoIggg+1O4HDM3Y&#10;FJtJabJt1683C4JvM9x7z9zZ7AZbi45aXzlWMJsmIIgLpysuFfzkx68VCB+QNdaOScEfedhtRx8b&#10;TLXrOaPuGkoRIexTVGBCaFIpfWHIop+6hjhqN9daDHFtS6lb7CPc1nKeJAtpseJ4wWBDB0PF/fpr&#10;IyVb5f38cOrcp/6++MwsLo/jWanJeNivQQQawtv8Sp90rD9bLuH/mziC3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CYAlxQAAAN0AAAAPAAAAAAAAAAAAAAAAAJgCAABkcnMv&#10;ZG93bnJldi54bWxQSwUGAAAAAAQABAD1AAAAigMAAAAA&#10;">
              <v:textbox inset=".3mm,0,.3mm,.3mm">
                <w:txbxContent>
                  <w:p w:rsidR="00B56E66" w:rsidRPr="00F46C45" w:rsidRDefault="00B56E66" w:rsidP="005F79B1">
                    <w:pPr>
                      <w:jc w:val="center"/>
                    </w:pPr>
                    <w:r w:rsidRPr="00F46C45">
                      <w:t xml:space="preserve">знижує ризик прийняття </w:t>
                    </w:r>
                    <w:r w:rsidRPr="00F46C45">
                      <w:rPr>
                        <w:bCs/>
                        <w:iCs/>
                      </w:rPr>
                      <w:t>некомпетентних рішень</w:t>
                    </w:r>
                  </w:p>
                </w:txbxContent>
              </v:textbox>
            </v:rect>
            <v:rect id="Rectangle 538" o:spid="_x0000_s1049" style="position:absolute;left:17141;top:5711;width:21723;height:57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f0nscA&#10;AADdAAAADwAAAGRycy9kb3ducmV2LnhtbESPQWvCQBCF70L/wzJCb2ZjD1VSVxFB8OChTZXW27A7&#10;JqHZ2ZBdTdpf3zkUepvhvXnvm9Vm9K26Ux+bwAbmWQ6K2AbXcGXg9L6fLUHFhOywDUwGvinCZv0w&#10;WWHhwsBvdC9TpSSEY4EG6pS6Qutoa/IYs9ARi3YNvccka19p1+Mg4b7VT3n+rD02LA01drSryX6V&#10;N2/g8rO4nIfy0w3l4Uof273t7OvRmMfpuH0BlWhM/+a/64MT/PlCcOUbGUGv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z39J7HAAAA3QAAAA8AAAAAAAAAAAAAAAAAmAIAAGRy&#10;cy9kb3ducmV2LnhtbFBLBQYAAAAABAAEAPUAAACMAwAAAAA=&#10;">
              <v:textbox inset="0,0,0,.3mm">
                <w:txbxContent>
                  <w:p w:rsidR="00B56E66" w:rsidRPr="00F46C45" w:rsidRDefault="00B56E66" w:rsidP="005F79B1">
                    <w:pPr>
                      <w:jc w:val="center"/>
                    </w:pPr>
                    <w:r w:rsidRPr="00F46C45">
                      <w:t xml:space="preserve">знижує вплив </w:t>
                    </w:r>
                    <w:r w:rsidRPr="00F46C45">
                      <w:rPr>
                        <w:bCs/>
                        <w:iCs/>
                      </w:rPr>
                      <w:t>політичного бізнес-циклу</w:t>
                    </w:r>
                    <w:r w:rsidRPr="00F46C45">
                      <w:t xml:space="preserve"> на динаміку рівнів зайнятості, випуску й інфляції</w:t>
                    </w:r>
                  </w:p>
                </w:txbxContent>
              </v:textbox>
            </v:rect>
            <v:rect id="Rectangle 539" o:spid="_x0000_s1050" style="position:absolute;left:40006;top:5711;width:18283;height:57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qxzMUA&#10;AADdAAAADwAAAGRycy9kb3ducmV2LnhtbESP0YrCMBBF3xf8hzDCviyaKuhqNYoIgiz4UN0PGJqx&#10;KTaT0mTb6tdvBMG3Ge69Z+6st72tREuNLx0rmIwTEMS50yUXCn4vh9EChA/IGivHpOBOHrabwcca&#10;U+06zqg9h0JECPsUFZgQ6lRKnxuy6MeuJo7a1TUWQ1ybQuoGuwi3lZwmyVxaLDleMFjT3lB+O//Z&#10;SMkWl266P7buS89OPjPz0+Pwo9TnsN+tQATqw9v8Sh91rD/5XsLzmziC3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2rHMxQAAAN0AAAAPAAAAAAAAAAAAAAAAAJgCAABkcnMv&#10;ZG93bnJldi54bWxQSwUGAAAAAAQABAD1AAAAigMAAAAA&#10;">
              <v:textbox inset=".3mm,0,.3mm,.3mm">
                <w:txbxContent>
                  <w:p w:rsidR="00B56E66" w:rsidRPr="00F46C45" w:rsidRDefault="00B56E66" w:rsidP="005F79B1">
                    <w:pPr>
                      <w:jc w:val="center"/>
                    </w:pPr>
                    <w:r w:rsidRPr="00F46C45">
                      <w:t>зміцнення довіри економічних суб</w:t>
                    </w:r>
                    <w:r>
                      <w:t>’</w:t>
                    </w:r>
                    <w:r w:rsidRPr="00F46C45">
                      <w:t>єктів до політики уряду і НБУ</w:t>
                    </w:r>
                  </w:p>
                </w:txbxContent>
              </v:textbox>
            </v:rect>
            <v:rect id="Rectangle 540" o:spid="_x0000_s1051" style="position:absolute;left:17138;top:12571;width:21724;height:174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SIv8cA&#10;AADdAAAADwAAAGRycy9kb3ducmV2LnhtbESPQWvCQBCF70L/wzJCb2ZjD1VSVxFB8OChTSutt2F3&#10;TEKzsyG7mrS/3jkUepvhvXnvm9Vm9K26UR+bwAbmWQ6K2AbXcGXg430/W4KKCdlhG5gM/FCEzfph&#10;ssLChYHf6FamSkkIxwIN1Cl1hdbR1uQxZqEjFu0Seo9J1r7SrsdBwn2rn/L8WXtsWBpq7GhXk/0u&#10;r97A+XdxPg3llxvKw4U+t3vb2dejMY/TcfsCKtGY/s1/1wcn+POl8Ms3MoJe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dUiL/HAAAA3QAAAA8AAAAAAAAAAAAAAAAAmAIAAGRy&#10;cy9kb3ducmV2LnhtbFBLBQYAAAAABAAEAPUAAACMAwAAAAA=&#10;">
              <v:textbox inset="0,0,0,.3mm">
                <w:txbxContent>
                  <w:p w:rsidR="00B56E66" w:rsidRPr="00F46C45" w:rsidRDefault="00B56E66" w:rsidP="005F79B1">
                    <w:pPr>
                      <w:jc w:val="center"/>
                    </w:pPr>
                    <w:r w:rsidRPr="00F46C45">
                      <w:t>Тверді курси політики уряду і НБУ дозволяють захистити економіку від впливу змін політичної кон</w:t>
                    </w:r>
                    <w:r>
                      <w:t>’</w:t>
                    </w:r>
                    <w:r w:rsidRPr="00F46C45">
                      <w:t>юнктури. Схильність до твердого курсу знижує можливість фіскальних і монетарних маневрів у короткостроковому періоді, але сприяє стабілізації економіки в довгостроковому плані</w:t>
                    </w:r>
                  </w:p>
                </w:txbxContent>
              </v:textbox>
            </v:rect>
            <v:rect id="Rectangle 541" o:spid="_x0000_s1052" style="position:absolute;left:40004;top:12571;width:18282;height:174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gtJMQA&#10;AADdAAAADwAAAGRycy9kb3ducmV2LnhtbERPS2vCQBC+F/wPywi91U08tBLdiAiChx5qWlFvw+7k&#10;gdnZkF1N7K/vFgq9zcf3nNV6tK24U+8bxwrSWQKCWDvTcKXg63P3sgDhA7LB1jEpeJCHdT55WmFm&#10;3MAHuhehEjGEfYYK6hC6TEqva7LoZ64jjlzpeoshwr6SpschhttWzpPkVVpsODbU2NG2Jn0tblbB&#10;5fvtchyKsxmKfUmnzU53+uNdqefpuFmCCDSGf/Gfe2/i/HSRwu838QS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YLSTEAAAA3QAAAA8AAAAAAAAAAAAAAAAAmAIAAGRycy9k&#10;b3ducmV2LnhtbFBLBQYAAAAABAAEAPUAAACJAwAAAAA=&#10;">
              <v:textbox inset="0,0,0,.3mm">
                <w:txbxContent>
                  <w:p w:rsidR="00B56E66" w:rsidRPr="00F46C45" w:rsidRDefault="00B56E66" w:rsidP="005F79B1">
                    <w:pPr>
                      <w:jc w:val="center"/>
                    </w:pPr>
                    <w:r w:rsidRPr="00F46C45">
                      <w:t>Політика твердого курсу, що не супроводжується ніякими обіцянками, викликає більше довіри, робить чекання більш раціональними і створює в цілому сприятливіші обставини, з точки зору довгострокових цілей, економічного зростання</w:t>
                    </w:r>
                  </w:p>
                </w:txbxContent>
              </v:textbox>
            </v:rect>
            <v:rect id="Rectangle 542" o:spid="_x0000_s1053" style="position:absolute;top:12571;width:15999;height:137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zU8MA&#10;AADdAAAADwAAAGRycy9kb3ducmV2LnhtbERPTYvCMBC9L/gfwgje1lQPKtUoIgge9rDWFfU2JGNb&#10;bCalibbur98Iwt7m8T5nsepsJR7U+NKxgtEwAUGsnSk5V/Bz2H7OQPiAbLByTAqe5GG17H0sMDWu&#10;5T09spCLGMI+RQVFCHUqpdcFWfRDVxNH7uoaiyHCJpemwTaG20qOk2QiLZYcGwqsaVOQvmV3q+Dy&#10;O70c2+xs2mx3pdN6q2v9/aXUoN+t5yACdeFf/HbvTJw/mo3h9U08Q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zU8MAAADdAAAADwAAAAAAAAAAAAAAAACYAgAAZHJzL2Rv&#10;d25yZXYueG1sUEsFBgAAAAAEAAQA9QAAAIgDAAAAAA==&#10;">
              <v:textbox inset="0,0,0,.3mm">
                <w:txbxContent>
                  <w:p w:rsidR="00B56E66" w:rsidRPr="00F46C45" w:rsidRDefault="00B56E66" w:rsidP="005F79B1">
                    <w:pPr>
                      <w:jc w:val="center"/>
                    </w:pPr>
                    <w:r w:rsidRPr="00F46C45">
                      <w:t>При твердих курсах політики уряду і НБУ знижуються ризики прийняття некомпетентних рішень під тиском певних соціальних груп або “популярних” програм</w:t>
                    </w:r>
                  </w:p>
                </w:txbxContent>
              </v:textbox>
            </v:rect>
            <v:line id="Line 543" o:spid="_x0000_s1054" style="position:absolute;visibility:visible" from="7999,11430" to="8007,12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KOP8QAAADdAAAADwAAAGRycy9kb3ducmV2LnhtbERPS2sCMRC+F/wPYYTeanZb8LEapXQp&#10;9FALaul53Iybxc1k2aRr+u+NUPA2H99zVptoWzFQ7xvHCvJJBoK4crrhWsH34f1pDsIHZI2tY1Lw&#10;Rx4269HDCgvtLryjYR9qkULYF6jAhNAVUvrKkEU/cR1x4k6utxgS7Gupe7ykcNvK5yybSosNpwaD&#10;Hb0Zqs77X6tgZsqdnMny8/BVDk2+iNv4c1wo9TiOr0sQgWK4i//dHzrNz+cvcPsmnS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wo4/xAAAAN0AAAAPAAAAAAAAAAAA&#10;AAAAAKECAABkcnMvZG93bnJldi54bWxQSwUGAAAAAAQABAD5AAAAkgMAAAAA&#10;">
              <v:stroke endarrow="block"/>
            </v:line>
            <v:line id="Line 544" o:spid="_x0000_s1055" style="position:absolute;visibility:visible" from="27432,11430" to="27440,1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VIWcQAAADdAAAADwAAAGRycy9kb3ducmV2LnhtbERPS2sCMRC+C/6HMIXeNGtLfWyNIl0K&#10;Pajgg56nm+lm6WaybNI1/feNIHibj+85y3W0jeip87VjBZNxBoK4dLrmSsH59D6ag/ABWWPjmBT8&#10;kYf1ajhYYq7dhQ/UH0MlUgj7HBWYENpcSl8asujHriVO3LfrLIYEu0rqDi8p3DbyKcum0mLNqcFg&#10;S2+Gyp/jr1UwM8VBzmSxPe2Lvp4s4i5+fi2UenyIm1cQgWK4i2/uD53mvzxP4fpNOkG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hUhZxAAAAN0AAAAPAAAAAAAAAAAA&#10;AAAAAKECAABkcnMvZG93bnJldi54bWxQSwUGAAAAAAQABAD5AAAAkgMAAAAA&#10;">
              <v:stroke endarrow="block"/>
            </v:line>
            <v:line id="Line 545" o:spid="_x0000_s1056" style="position:absolute;visibility:visible" from="50289,11430" to="50297,12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ntwsQAAADdAAAADwAAAGRycy9kb3ducmV2LnhtbERP32vCMBB+H+x/CDfwbaZuuGo1ylgZ&#10;7MEJ6tjz2dyasuZSmljjf28GA9/u4/t5y3W0rRio941jBZNxBoK4crrhWsHX4f1xBsIHZI2tY1Jw&#10;IQ/r1f3dEgvtzryjYR9qkULYF6jAhNAVUvrKkEU/dh1x4n5cbzEk2NdS93hO4baVT1n2Ii02nBoM&#10;dvRmqPrdn6yC3JQ7mctyc9iWQzOZx8/4fZwrNXqIrwsQgWK4if/dHzrNnz7n8PdNOkG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e3CxAAAAN0AAAAPAAAAAAAAAAAA&#10;AAAAAKECAABkcnMvZG93bnJldi54bWxQSwUGAAAAAAQABAD5AAAAkgMAAAAA&#10;">
              <v:stroke endarrow="block"/>
            </v:line>
            <v:shapetype id="_x0000_t32" coordsize="21600,21600" o:spt="32" o:oned="t" path="m,l21600,21600e" filled="f">
              <v:path arrowok="t" fillok="f" o:connecttype="none"/>
              <o:lock v:ext="edit" shapetype="t"/>
            </v:shapetype>
            <v:shape id="AutoShape 546" o:spid="_x0000_s1057" type="#_x0000_t32" style="position:absolute;left:8023;top:3815;width:21724;height:194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7g9MUAAADdAAAADwAAAGRycy9kb3ducmV2LnhtbESPQWsCMRCF7wX/Q5hCbzVbxVJWo1RB&#10;kF5KtdAeh824G7qZLJu4Wf995yB4m+G9ee+b1Wb0rRqojy6wgZdpAYq4CtZxbeD7tH9+AxUTssU2&#10;MBm4UoTNevKwwtKGzF80HFOtJIRjiQaalLpS61g15DFOQ0cs2jn0HpOsfa1tj1nCfatnRfGqPTqW&#10;hgY72jVU/R0v3oDLn27oDru8/fj5jTaTuy6CM+bpcXxfgko0prv5dn2wgr+YC658IyPo9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c7g9MUAAADdAAAADwAAAAAAAAAA&#10;AAAAAAChAgAAZHJzL2Rvd25yZXYueG1sUEsFBgAAAAAEAAQA+QAAAJMDAAAAAA==&#10;">
              <v:stroke endarrow="block"/>
            </v:shape>
            <v:shape id="AutoShape 547" o:spid="_x0000_s1058" type="#_x0000_t32" style="position:absolute;left:28007;top:3815;width:1740;height:189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JFb8IAAADdAAAADwAAAGRycy9kb3ducmV2LnhtbERPTWsCMRC9C/0PYQreNFtFabdGqYIg&#10;XkQttMdhM90N3UyWTdys/94Igrd5vM9ZrHpbi45abxwreBtnIIgLpw2XCr7P29E7CB+QNdaOScGV&#10;PKyWL4MF5tpFPlJ3CqVIIexzVFCF0ORS+qIii37sGuLE/bnWYkiwLaVuMaZwW8tJls2lRcOpocKG&#10;NhUV/6eLVWDiwXTNbhPX+59fryOZ68wZpYav/dcniEB9eIof7p1O82fTD7h/k06Qy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oJFb8IAAADdAAAADwAAAAAAAAAAAAAA&#10;AAChAgAAZHJzL2Rvd25yZXYueG1sUEsFBgAAAAAEAAQA+QAAAJADAAAAAA==&#10;">
              <v:stroke endarrow="block"/>
            </v:shape>
            <v:shape id="AutoShape 548" o:spid="_x0000_s1059" type="#_x0000_t32" style="position:absolute;left:29747;top:3815;width:19400;height:189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Vs5cgAAADdAAAADwAAAGRycy9kb3ducmV2LnhtbESPT2vCQBDF74V+h2UKvdWN0haNrlIK&#10;lmLpwT8EvQ3ZMQlmZ8PuqrGfvnMo9DbDe/Peb2aL3rXqQiE2ng0MBxko4tLbhisDu+3yaQwqJmSL&#10;rWcycKMIi/n93Qxz66+8pssmVUpCOOZooE6py7WOZU0O48B3xKIdfXCYZA2VtgGvEu5aPcqyV+2w&#10;YWmosaP3msrT5uwM7L8m5+JWfNOqGE5WBwwu/mw/jHl86N+moBL16d/8d/1pBf/lWfjlGxlBz38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NVs5cgAAADdAAAADwAAAAAA&#10;AAAAAAAAAAChAgAAZHJzL2Rvd25yZXYueG1sUEsFBgAAAAAEAAQA+QAAAJYDAAAAAA==&#10;">
              <v:stroke endarrow="block"/>
            </v:shape>
            <w10:anchorlock/>
          </v:group>
        </w:pict>
      </w:r>
    </w:p>
    <w:p w:rsidR="00B56E66" w:rsidRPr="005F79B1" w:rsidRDefault="00B56E66" w:rsidP="005F79B1">
      <w:pPr>
        <w:spacing w:line="264" w:lineRule="auto"/>
        <w:ind w:firstLine="709"/>
        <w:jc w:val="both"/>
        <w:rPr>
          <w:sz w:val="28"/>
          <w:szCs w:val="28"/>
        </w:rPr>
      </w:pPr>
      <w:r w:rsidRPr="005F79B1">
        <w:rPr>
          <w:sz w:val="28"/>
          <w:szCs w:val="28"/>
        </w:rPr>
        <w:t xml:space="preserve">Рисунок </w:t>
      </w:r>
      <w:r>
        <w:rPr>
          <w:sz w:val="28"/>
          <w:szCs w:val="28"/>
        </w:rPr>
        <w:t>1</w:t>
      </w:r>
      <w:r w:rsidRPr="005F79B1">
        <w:rPr>
          <w:sz w:val="28"/>
          <w:szCs w:val="28"/>
        </w:rPr>
        <w:t>.2 – Основні переваги стабілізаційної політики твердого курсу для України (складено на основі [</w:t>
      </w:r>
      <w:r>
        <w:rPr>
          <w:sz w:val="28"/>
          <w:szCs w:val="28"/>
        </w:rPr>
        <w:t>5</w:t>
      </w:r>
      <w:r w:rsidRPr="005F79B1">
        <w:rPr>
          <w:sz w:val="28"/>
          <w:szCs w:val="28"/>
        </w:rPr>
        <w:t>])</w:t>
      </w:r>
    </w:p>
    <w:p w:rsidR="00B56E66" w:rsidRPr="005F79B1" w:rsidRDefault="00B56E66" w:rsidP="005F79B1">
      <w:pPr>
        <w:spacing w:line="264" w:lineRule="auto"/>
        <w:ind w:firstLine="709"/>
        <w:jc w:val="both"/>
        <w:rPr>
          <w:sz w:val="28"/>
          <w:szCs w:val="28"/>
        </w:rPr>
      </w:pPr>
    </w:p>
    <w:p w:rsidR="00B56E66" w:rsidRPr="005F79B1" w:rsidRDefault="00B56E66" w:rsidP="005F79B1">
      <w:pPr>
        <w:spacing w:line="264" w:lineRule="auto"/>
        <w:ind w:firstLine="709"/>
        <w:jc w:val="both"/>
        <w:rPr>
          <w:sz w:val="28"/>
          <w:szCs w:val="28"/>
        </w:rPr>
      </w:pPr>
      <w:r w:rsidRPr="005F79B1">
        <w:rPr>
          <w:sz w:val="28"/>
          <w:szCs w:val="28"/>
        </w:rPr>
        <w:t>За умов швидкого росту державного боргу економічні агенти не повірять у намір Національного банку дотримуватися низького темпу росту грошової маси, а ця недовіра неминуче дестабілізує макроекономічну ситуацію. Тому систематичний контроль державних органів за динамікою бюджетного дефіциту є необхідною умовою для успішного здійснення Національним банком стабілізаційної політики.</w:t>
      </w:r>
    </w:p>
    <w:p w:rsidR="00B56E66" w:rsidRPr="00D34398" w:rsidRDefault="00B56E66" w:rsidP="005F79B1">
      <w:pPr>
        <w:spacing w:line="264" w:lineRule="auto"/>
        <w:ind w:firstLine="709"/>
        <w:jc w:val="both"/>
        <w:rPr>
          <w:sz w:val="28"/>
          <w:szCs w:val="28"/>
        </w:rPr>
      </w:pPr>
      <w:r w:rsidRPr="005F79B1">
        <w:rPr>
          <w:sz w:val="28"/>
          <w:szCs w:val="28"/>
        </w:rPr>
        <w:t>Отже, найбільш суттєвими перепонами реалізації дієвої стабілізаційної політики є вплив внутрішніх та зовнішніх лагів, очікувань економічних суб’єктів та можливості зловживання  політикою у партійних інтересах. Як пасивна, так і активна стабілізаційна політика мають переваги та недоліки. Це ж стосується і політики, що базується на правилах та політики „твердого курсу”. Однак для вітчизняних реалій більш сприятливою є політика „тв</w:t>
      </w:r>
      <w:r>
        <w:rPr>
          <w:sz w:val="28"/>
          <w:szCs w:val="28"/>
        </w:rPr>
        <w:t>ердого курсу”, оскільки вона на</w:t>
      </w:r>
      <w:r w:rsidRPr="005F79B1">
        <w:rPr>
          <w:sz w:val="28"/>
          <w:szCs w:val="28"/>
        </w:rPr>
        <w:t>й</w:t>
      </w:r>
      <w:r>
        <w:rPr>
          <w:sz w:val="28"/>
          <w:szCs w:val="28"/>
        </w:rPr>
        <w:t>бі</w:t>
      </w:r>
      <w:r w:rsidRPr="005F79B1">
        <w:rPr>
          <w:sz w:val="28"/>
          <w:szCs w:val="28"/>
        </w:rPr>
        <w:t>льшою мірою сприяє вирішенню її цілей та усуненню перешкод – встановлення правил та обмеження свободи дискреційних рішень вестиме до більшої передбачуваності для економічних суб’єктів, зростання рівня довіри до уряду і Національного банку та нейтралізації впливу лагів. Тому саме на розроблення правил і повинні бути направленні зусилля держави.</w:t>
      </w:r>
    </w:p>
    <w:p w:rsidR="00B56E66" w:rsidRDefault="00B56E66">
      <w:pPr>
        <w:rPr>
          <w:rFonts w:cs="Arial"/>
          <w:b/>
          <w:bCs/>
          <w:kern w:val="32"/>
          <w:sz w:val="28"/>
          <w:szCs w:val="28"/>
        </w:rPr>
      </w:pPr>
      <w:r>
        <w:rPr>
          <w:sz w:val="28"/>
          <w:szCs w:val="28"/>
        </w:rPr>
        <w:br w:type="page"/>
      </w:r>
    </w:p>
    <w:p w:rsidR="00B56E66" w:rsidRPr="00D34398" w:rsidRDefault="00B56E66" w:rsidP="00D37F21">
      <w:pPr>
        <w:pStyle w:val="Heading1"/>
        <w:spacing w:line="264" w:lineRule="auto"/>
        <w:jc w:val="center"/>
        <w:rPr>
          <w:rFonts w:ascii="Times New Roman" w:hAnsi="Times New Roman"/>
          <w:sz w:val="28"/>
          <w:szCs w:val="28"/>
        </w:rPr>
      </w:pPr>
      <w:bookmarkStart w:id="21" w:name="_Toc390198423"/>
      <w:r>
        <w:rPr>
          <w:rFonts w:ascii="Times New Roman" w:hAnsi="Times New Roman"/>
          <w:sz w:val="28"/>
          <w:szCs w:val="28"/>
        </w:rPr>
        <w:t xml:space="preserve">2 </w:t>
      </w:r>
      <w:r w:rsidRPr="005F79B1">
        <w:rPr>
          <w:rFonts w:ascii="Times New Roman" w:hAnsi="Times New Roman"/>
          <w:sz w:val="28"/>
          <w:szCs w:val="28"/>
        </w:rPr>
        <w:t>ОЦІНЮВАННЯ ЕФЕКТИВНОСТІ РЕАЛІЗАЦІЇ СТАБІЛІЗАЦІЙНОЇ ФІНАНСОВОЇ</w:t>
      </w:r>
      <w:r>
        <w:rPr>
          <w:rFonts w:ascii="Times New Roman" w:hAnsi="Times New Roman"/>
          <w:sz w:val="28"/>
          <w:szCs w:val="28"/>
        </w:rPr>
        <w:t xml:space="preserve"> ПОЛІТИКИ ДЕРЖАВИ</w:t>
      </w:r>
      <w:bookmarkEnd w:id="21"/>
    </w:p>
    <w:p w:rsidR="00B56E66" w:rsidRPr="00D34398" w:rsidRDefault="00B56E66" w:rsidP="00D37F21">
      <w:pPr>
        <w:spacing w:line="264" w:lineRule="auto"/>
        <w:ind w:firstLine="709"/>
        <w:jc w:val="both"/>
        <w:rPr>
          <w:sz w:val="28"/>
          <w:szCs w:val="28"/>
          <w:lang w:eastAsia="uk-UA"/>
        </w:rPr>
      </w:pPr>
    </w:p>
    <w:p w:rsidR="00B56E66" w:rsidRPr="005F79B1" w:rsidRDefault="00B56E66" w:rsidP="005F79B1">
      <w:pPr>
        <w:spacing w:line="264" w:lineRule="auto"/>
        <w:ind w:firstLine="709"/>
        <w:jc w:val="both"/>
        <w:rPr>
          <w:sz w:val="28"/>
          <w:szCs w:val="28"/>
        </w:rPr>
      </w:pPr>
      <w:r w:rsidRPr="005F79B1">
        <w:rPr>
          <w:sz w:val="28"/>
          <w:szCs w:val="28"/>
        </w:rPr>
        <w:t xml:space="preserve">Посилення світових глобалізаційних та інтеграційних процесів, висока мінливість економічного середовища, ріст зовнішньоекономічних зв’язків країн зумовлюють ускладнення самостійного регулювання ринків. Дане явище призводить до виникнення необхідності проведення державою стабілізаційної політики, що направлена на відновлення і підтримку оптимального рівня залучення факторів виробництва. Стабілізаційна політика включає в себе державні заходи щодо пом’якшення економічних коливань в короткостроковому періоді з метою підтримки повної зайнятості та оптимального рівня інфляції. Найчастіше така політика є комбінованою, включаючи заходи фіскального (бюджетно-податкового) та монетарного регулювання, що здійснюють прямий та опосередкований вплив на товарний, грошовий ринки та ринок праці. Фіскальна (бюджетно-податкова) політика, здійснюючи вплив на компоненти сукупного попиту (споживчі витрати, інвестиції, державні закупівлі), може стимулювати або стримувати його рівень. Монетарна (грошова) політика регулює сукупний попит шляхом здійснення впливу на кількість грошей в обігу. </w:t>
      </w:r>
    </w:p>
    <w:p w:rsidR="00B56E66" w:rsidRPr="005F79B1" w:rsidRDefault="00B56E66" w:rsidP="005F79B1">
      <w:pPr>
        <w:spacing w:line="264" w:lineRule="auto"/>
        <w:ind w:firstLine="709"/>
        <w:jc w:val="both"/>
        <w:rPr>
          <w:sz w:val="28"/>
          <w:szCs w:val="28"/>
        </w:rPr>
      </w:pPr>
      <w:r w:rsidRPr="005F79B1">
        <w:rPr>
          <w:sz w:val="28"/>
          <w:szCs w:val="28"/>
        </w:rPr>
        <w:t xml:space="preserve">Згідно основних положень економічної теорії, економіка представляє собою взаємозв’язок господарюючих суб’єктів, кожен з яких пристосовується до ринкової ситуації та має за ціль максимізацію свого доходу. Але зважаючи на те, що економіка будь-якої країни сьогодні піддається впливу світового господарства, національні ринки благ, фінансових ресурсів та факторів виробництва стають взаємозалежними, а тому самостійно нерегульованими. Саме з цієї причини застосування заходів державного регулювання економіки є необхідним, але при аналізі ефективності стабілізаційної політики необхідно враховувати зв’язки усіх макроекономічних показників та управлінських рішень, тобто розглядати економіку у стані загальної рівноваги ринків. </w:t>
      </w:r>
    </w:p>
    <w:p w:rsidR="00B56E66" w:rsidRPr="005F79B1" w:rsidRDefault="00B56E66" w:rsidP="005F79B1">
      <w:pPr>
        <w:spacing w:line="264" w:lineRule="auto"/>
        <w:ind w:firstLine="709"/>
        <w:jc w:val="both"/>
        <w:rPr>
          <w:sz w:val="28"/>
          <w:szCs w:val="28"/>
        </w:rPr>
      </w:pPr>
      <w:r w:rsidRPr="005F79B1">
        <w:rPr>
          <w:sz w:val="28"/>
          <w:szCs w:val="28"/>
        </w:rPr>
        <w:t>Виходячи з того, що вибірка індикаторів кожного з ринків може бути суб’єктивною, виникає питання коректності оцінки ефективності стабілізаційної політики. Дана проблема ускладнюється тим, що традиційні методи доведення необхідності стабілізаційної політики та її оптимальності, до яких відносяться економетричні моделі, недостатньо враховують вплив очікувань на поведінку споживачів, відсутні розрахунки базового (еталонного) рівня економічної рівноваги, не враховуються лаги економічної політики, що ускладнює проведення аналітично-оціночних заходів та відповідно знижує її ефективність. На нашу думку, першочерговим завданням при оцінці ефективності стабілізаційної політики є побудова еталонної моделі загальної економічної рівноваги ринків, при цьому оцінка рівня оптимальності та досконалості проведення стабілізаційної політики держави шляхом відхилення поточних значень параметрів від їх рівноважних величин. Подальше проведення оцінки ефективності антициклічних заходів з урахуванням розробленої моделі дасть змогу визначити пріоритетні напрямки стабілізаційної політики та визначити коректні строки їх застосування з урахуванням циклічних лагів.</w:t>
      </w:r>
    </w:p>
    <w:p w:rsidR="00B56E66" w:rsidRPr="005F79B1" w:rsidRDefault="00B56E66" w:rsidP="005F79B1">
      <w:pPr>
        <w:spacing w:line="264" w:lineRule="auto"/>
        <w:ind w:firstLine="709"/>
        <w:jc w:val="both"/>
        <w:rPr>
          <w:sz w:val="28"/>
          <w:szCs w:val="28"/>
        </w:rPr>
      </w:pPr>
      <w:r w:rsidRPr="005F79B1">
        <w:rPr>
          <w:sz w:val="28"/>
          <w:szCs w:val="28"/>
        </w:rPr>
        <w:t xml:space="preserve">Для того, щоб здійснити оцінку ефективності проведення стабілізаційної політики держави, сформуємо вхідну інформаційну базу дослідження, що передбачає вибір показників характеристики процесів і закономірностей функціонування розглянутих ринків в динаміці за період з 2006 по 2013 роки в розрізі квартальних даних. </w:t>
      </w:r>
    </w:p>
    <w:p w:rsidR="00B56E66" w:rsidRPr="005F79B1" w:rsidRDefault="00B56E66" w:rsidP="005F79B1">
      <w:pPr>
        <w:spacing w:line="264" w:lineRule="auto"/>
        <w:ind w:firstLine="709"/>
        <w:jc w:val="both"/>
        <w:rPr>
          <w:sz w:val="28"/>
          <w:szCs w:val="28"/>
        </w:rPr>
      </w:pPr>
      <w:r w:rsidRPr="005F79B1">
        <w:rPr>
          <w:sz w:val="28"/>
          <w:szCs w:val="28"/>
        </w:rPr>
        <w:t>Підбір показників для вхідного масиву даних ґрунтується на підборі тих індикаторів, які максимально враховують специфіку ринку та найбільш точно відображають стан його економічної кон’юнктури під час коливань. Тому враховуючи існуючі підходи до макроекономічного аналізу функціонування ринкової економіки, пропонується обрати наступні показники:</w:t>
      </w:r>
    </w:p>
    <w:p w:rsidR="00B56E66" w:rsidRPr="005F79B1" w:rsidRDefault="00B56E66" w:rsidP="000A5AF5">
      <w:pPr>
        <w:numPr>
          <w:ilvl w:val="0"/>
          <w:numId w:val="3"/>
        </w:numPr>
        <w:spacing w:line="264" w:lineRule="auto"/>
        <w:jc w:val="both"/>
        <w:rPr>
          <w:sz w:val="28"/>
          <w:szCs w:val="28"/>
        </w:rPr>
      </w:pPr>
      <w:r w:rsidRPr="005F79B1">
        <w:rPr>
          <w:sz w:val="28"/>
          <w:szCs w:val="28"/>
        </w:rPr>
        <w:t xml:space="preserve">для характеристики товарного ринку: </w:t>
      </w:r>
    </w:p>
    <w:p w:rsidR="00B56E66" w:rsidRPr="005F79B1" w:rsidRDefault="00B56E66" w:rsidP="000A5AF5">
      <w:pPr>
        <w:numPr>
          <w:ilvl w:val="0"/>
          <w:numId w:val="4"/>
        </w:numPr>
        <w:tabs>
          <w:tab w:val="left" w:pos="993"/>
        </w:tabs>
        <w:spacing w:line="264" w:lineRule="auto"/>
        <w:ind w:left="0" w:firstLine="709"/>
        <w:jc w:val="both"/>
        <w:rPr>
          <w:sz w:val="28"/>
          <w:szCs w:val="28"/>
        </w:rPr>
      </w:pPr>
      <w:r w:rsidRPr="005F79B1">
        <w:rPr>
          <w:sz w:val="28"/>
          <w:szCs w:val="28"/>
        </w:rPr>
        <w:t xml:space="preserve">номінальний валовий внутрішній продукт (nominal Gross Domestic Product) – валовий внутрішній продукт розрахований в цінах поточного року. Піддається впливу реального об’єму виробництва та відповідно зміні рівня цін; </w:t>
      </w:r>
    </w:p>
    <w:p w:rsidR="00B56E66" w:rsidRPr="005F79B1" w:rsidRDefault="00B56E66" w:rsidP="000A5AF5">
      <w:pPr>
        <w:numPr>
          <w:ilvl w:val="0"/>
          <w:numId w:val="4"/>
        </w:numPr>
        <w:tabs>
          <w:tab w:val="left" w:pos="993"/>
        </w:tabs>
        <w:spacing w:line="264" w:lineRule="auto"/>
        <w:ind w:left="0" w:firstLine="709"/>
        <w:jc w:val="both"/>
        <w:rPr>
          <w:sz w:val="28"/>
          <w:szCs w:val="28"/>
        </w:rPr>
      </w:pPr>
      <w:r w:rsidRPr="005F79B1">
        <w:rPr>
          <w:sz w:val="28"/>
          <w:szCs w:val="28"/>
        </w:rPr>
        <w:t xml:space="preserve">капітальні інвестиції (capital investments) – вкладення на збільшення об’єму основних засобів з ціллю розширення виробництва. В Україні найбільш впливовими факторами їх зниження є уповільнення темпів корпоративного кредитування, внутрішня стагнація економіки, економічні проблеми в економіках найбільших країн-інвесторів. Можуть виступати одним із основних бар’єрів входу на ринок; </w:t>
      </w:r>
    </w:p>
    <w:p w:rsidR="00B56E66" w:rsidRPr="005F79B1" w:rsidRDefault="00B56E66" w:rsidP="000A5AF5">
      <w:pPr>
        <w:numPr>
          <w:ilvl w:val="0"/>
          <w:numId w:val="4"/>
        </w:numPr>
        <w:tabs>
          <w:tab w:val="left" w:pos="993"/>
        </w:tabs>
        <w:spacing w:line="264" w:lineRule="auto"/>
        <w:ind w:left="0" w:firstLine="709"/>
        <w:jc w:val="both"/>
        <w:rPr>
          <w:sz w:val="28"/>
          <w:szCs w:val="28"/>
        </w:rPr>
      </w:pPr>
      <w:r w:rsidRPr="005F79B1">
        <w:rPr>
          <w:sz w:val="28"/>
          <w:szCs w:val="28"/>
        </w:rPr>
        <w:t xml:space="preserve">індекс споживчих цін (Consumer Price Index) – зміни у часі загального рівня цін на товари та послуги. Характеризує інфляційні процеси в країні та є одним з найчутливіших індикаторів змін державної політики; </w:t>
      </w:r>
    </w:p>
    <w:p w:rsidR="00B56E66" w:rsidRPr="005F79B1" w:rsidRDefault="00B56E66" w:rsidP="000A5AF5">
      <w:pPr>
        <w:numPr>
          <w:ilvl w:val="0"/>
          <w:numId w:val="4"/>
        </w:numPr>
        <w:tabs>
          <w:tab w:val="left" w:pos="993"/>
        </w:tabs>
        <w:spacing w:line="264" w:lineRule="auto"/>
        <w:ind w:left="0" w:firstLine="709"/>
        <w:jc w:val="both"/>
        <w:rPr>
          <w:sz w:val="28"/>
          <w:szCs w:val="28"/>
        </w:rPr>
      </w:pPr>
      <w:r w:rsidRPr="005F79B1">
        <w:rPr>
          <w:sz w:val="28"/>
          <w:szCs w:val="28"/>
        </w:rPr>
        <w:t>державні закупівлі (government purchases) – загальна сума коштів (фактичні видатки) у звітному періоді за укладеними договорами для закупівлі товарів, робіт і послуг;</w:t>
      </w:r>
    </w:p>
    <w:p w:rsidR="00B56E66" w:rsidRPr="005F79B1" w:rsidRDefault="00B56E66" w:rsidP="000A5AF5">
      <w:pPr>
        <w:numPr>
          <w:ilvl w:val="0"/>
          <w:numId w:val="4"/>
        </w:numPr>
        <w:tabs>
          <w:tab w:val="left" w:pos="993"/>
        </w:tabs>
        <w:spacing w:line="264" w:lineRule="auto"/>
        <w:ind w:left="0" w:firstLine="709"/>
        <w:jc w:val="both"/>
        <w:rPr>
          <w:sz w:val="28"/>
          <w:szCs w:val="28"/>
        </w:rPr>
      </w:pPr>
      <w:r w:rsidRPr="005F79B1">
        <w:rPr>
          <w:sz w:val="28"/>
          <w:szCs w:val="28"/>
        </w:rPr>
        <w:t>експорт товарів та послуг (export) – попит іноземного сектору на товари та послуги досліджуваної країни. Використовується для визначення чистого експорту країни;</w:t>
      </w:r>
    </w:p>
    <w:p w:rsidR="00B56E66" w:rsidRPr="005F79B1" w:rsidRDefault="00B56E66" w:rsidP="000A5AF5">
      <w:pPr>
        <w:numPr>
          <w:ilvl w:val="0"/>
          <w:numId w:val="4"/>
        </w:numPr>
        <w:tabs>
          <w:tab w:val="left" w:pos="993"/>
        </w:tabs>
        <w:spacing w:line="264" w:lineRule="auto"/>
        <w:ind w:left="0" w:firstLine="709"/>
        <w:jc w:val="both"/>
        <w:rPr>
          <w:sz w:val="28"/>
          <w:szCs w:val="28"/>
        </w:rPr>
      </w:pPr>
      <w:r w:rsidRPr="005F79B1">
        <w:rPr>
          <w:sz w:val="28"/>
          <w:szCs w:val="28"/>
        </w:rPr>
        <w:t>імпорт товарів та послуг (import) – попит досліджуваної країни на іноземні товари та послуги;</w:t>
      </w:r>
    </w:p>
    <w:p w:rsidR="00B56E66" w:rsidRPr="005F79B1" w:rsidRDefault="00B56E66" w:rsidP="000A5AF5">
      <w:pPr>
        <w:numPr>
          <w:ilvl w:val="0"/>
          <w:numId w:val="2"/>
        </w:numPr>
        <w:spacing w:line="264" w:lineRule="auto"/>
        <w:jc w:val="both"/>
        <w:rPr>
          <w:sz w:val="28"/>
          <w:szCs w:val="28"/>
        </w:rPr>
      </w:pPr>
      <w:r w:rsidRPr="005F79B1">
        <w:rPr>
          <w:sz w:val="28"/>
          <w:szCs w:val="28"/>
        </w:rPr>
        <w:t xml:space="preserve">для характеристики грошового ринку: </w:t>
      </w:r>
    </w:p>
    <w:p w:rsidR="00B56E66" w:rsidRPr="005F79B1" w:rsidRDefault="00B56E66" w:rsidP="000A5AF5">
      <w:pPr>
        <w:numPr>
          <w:ilvl w:val="0"/>
          <w:numId w:val="9"/>
        </w:numPr>
        <w:tabs>
          <w:tab w:val="left" w:pos="993"/>
        </w:tabs>
        <w:spacing w:line="264" w:lineRule="auto"/>
        <w:ind w:left="0" w:firstLine="709"/>
        <w:jc w:val="both"/>
        <w:rPr>
          <w:sz w:val="28"/>
          <w:szCs w:val="28"/>
        </w:rPr>
      </w:pPr>
      <w:r w:rsidRPr="005F79B1">
        <w:rPr>
          <w:sz w:val="28"/>
          <w:szCs w:val="28"/>
        </w:rPr>
        <w:t xml:space="preserve">облікова ставка НБУ (середнє значення за квартал) (discount rate) – ставка, за якою надаються кредити банківським установам, ставка рефінансування. Виступає базою для визначення вартості залучених та депонованих грошових коштів на певний період часу. Залежить від стану макроекономічної, бюджетної, грошово-кредитної сфер; </w:t>
      </w:r>
    </w:p>
    <w:p w:rsidR="00B56E66" w:rsidRPr="005F79B1" w:rsidRDefault="00B56E66" w:rsidP="000A5AF5">
      <w:pPr>
        <w:numPr>
          <w:ilvl w:val="0"/>
          <w:numId w:val="9"/>
        </w:numPr>
        <w:tabs>
          <w:tab w:val="left" w:pos="993"/>
        </w:tabs>
        <w:spacing w:line="264" w:lineRule="auto"/>
        <w:ind w:left="0" w:firstLine="709"/>
        <w:jc w:val="both"/>
        <w:rPr>
          <w:sz w:val="28"/>
          <w:szCs w:val="28"/>
        </w:rPr>
      </w:pPr>
      <w:r w:rsidRPr="005F79B1">
        <w:rPr>
          <w:sz w:val="28"/>
          <w:szCs w:val="28"/>
        </w:rPr>
        <w:t xml:space="preserve">попит на грошовому ринку (demand for money) визначається величиною грошових коштів, які економічні агенти планують використати як платіжний засіб; </w:t>
      </w:r>
    </w:p>
    <w:p w:rsidR="00B56E66" w:rsidRPr="005F79B1" w:rsidRDefault="00B56E66" w:rsidP="000A5AF5">
      <w:pPr>
        <w:numPr>
          <w:ilvl w:val="0"/>
          <w:numId w:val="9"/>
        </w:numPr>
        <w:tabs>
          <w:tab w:val="left" w:pos="993"/>
        </w:tabs>
        <w:spacing w:line="264" w:lineRule="auto"/>
        <w:ind w:left="0" w:firstLine="709"/>
        <w:jc w:val="both"/>
        <w:rPr>
          <w:sz w:val="28"/>
          <w:szCs w:val="28"/>
        </w:rPr>
      </w:pPr>
      <w:r w:rsidRPr="005F79B1">
        <w:rPr>
          <w:sz w:val="28"/>
          <w:szCs w:val="28"/>
        </w:rPr>
        <w:t xml:space="preserve">пропозиція грошей (money supply) – грошова маса в обігу, сукупність платіжних засобів в країні в даний момент часу. Регулюється НБУ, в окремих випадках в незначній мірі залежить від поведінки населення та крупних фінансових структур; </w:t>
      </w:r>
    </w:p>
    <w:p w:rsidR="00B56E66" w:rsidRPr="005F79B1" w:rsidRDefault="00B56E66" w:rsidP="000A5AF5">
      <w:pPr>
        <w:numPr>
          <w:ilvl w:val="0"/>
          <w:numId w:val="9"/>
        </w:numPr>
        <w:tabs>
          <w:tab w:val="left" w:pos="993"/>
        </w:tabs>
        <w:spacing w:line="264" w:lineRule="auto"/>
        <w:ind w:left="0" w:firstLine="709"/>
        <w:jc w:val="both"/>
        <w:rPr>
          <w:sz w:val="28"/>
          <w:szCs w:val="28"/>
        </w:rPr>
      </w:pPr>
      <w:r w:rsidRPr="005F79B1">
        <w:rPr>
          <w:sz w:val="28"/>
          <w:szCs w:val="28"/>
        </w:rPr>
        <w:t>заощадження населення (household savings) – накопичувана частина грошових доходів населення, що призначена для задоволення потреб в майбутньому. Залежать від рівня доходів населення;</w:t>
      </w:r>
    </w:p>
    <w:p w:rsidR="00B56E66" w:rsidRPr="005F79B1" w:rsidRDefault="00B56E66" w:rsidP="000A5AF5">
      <w:pPr>
        <w:numPr>
          <w:ilvl w:val="0"/>
          <w:numId w:val="2"/>
        </w:numPr>
        <w:spacing w:line="264" w:lineRule="auto"/>
        <w:jc w:val="both"/>
        <w:rPr>
          <w:sz w:val="28"/>
          <w:szCs w:val="28"/>
        </w:rPr>
      </w:pPr>
      <w:r w:rsidRPr="005F79B1">
        <w:rPr>
          <w:sz w:val="28"/>
          <w:szCs w:val="28"/>
        </w:rPr>
        <w:t xml:space="preserve">для характеристики ринку праці: </w:t>
      </w:r>
    </w:p>
    <w:p w:rsidR="00B56E66" w:rsidRPr="005F79B1" w:rsidRDefault="00B56E66" w:rsidP="000A5AF5">
      <w:pPr>
        <w:numPr>
          <w:ilvl w:val="0"/>
          <w:numId w:val="5"/>
        </w:numPr>
        <w:tabs>
          <w:tab w:val="left" w:pos="993"/>
        </w:tabs>
        <w:spacing w:line="264" w:lineRule="auto"/>
        <w:ind w:left="0" w:firstLine="709"/>
        <w:jc w:val="both"/>
        <w:rPr>
          <w:sz w:val="28"/>
          <w:szCs w:val="28"/>
        </w:rPr>
      </w:pPr>
      <w:r w:rsidRPr="005F79B1">
        <w:rPr>
          <w:sz w:val="28"/>
          <w:szCs w:val="28"/>
        </w:rPr>
        <w:t xml:space="preserve">рівень зайнятості населення працездатного віку у відсотках до населення відповідної вікової групи (labor force participation rate) – основний показник ринку праці та рівня використання трудових ресурсів; </w:t>
      </w:r>
    </w:p>
    <w:p w:rsidR="00B56E66" w:rsidRPr="005F79B1" w:rsidRDefault="00B56E66" w:rsidP="000A5AF5">
      <w:pPr>
        <w:numPr>
          <w:ilvl w:val="0"/>
          <w:numId w:val="5"/>
        </w:numPr>
        <w:tabs>
          <w:tab w:val="left" w:pos="993"/>
        </w:tabs>
        <w:spacing w:line="264" w:lineRule="auto"/>
        <w:ind w:left="0" w:firstLine="709"/>
        <w:jc w:val="both"/>
        <w:rPr>
          <w:sz w:val="28"/>
          <w:szCs w:val="28"/>
        </w:rPr>
      </w:pPr>
      <w:r w:rsidRPr="005F79B1">
        <w:rPr>
          <w:sz w:val="28"/>
          <w:szCs w:val="28"/>
        </w:rPr>
        <w:t xml:space="preserve">зайняте населення працездатного віку (employed labor force) – населення, що своєю діяльністю приймає участь щодо створення суспільного продукту. Відбиває досягнутий рівень економічного розвитку; </w:t>
      </w:r>
    </w:p>
    <w:p w:rsidR="00B56E66" w:rsidRPr="005F79B1" w:rsidRDefault="00B56E66" w:rsidP="000A5AF5">
      <w:pPr>
        <w:numPr>
          <w:ilvl w:val="0"/>
          <w:numId w:val="5"/>
        </w:numPr>
        <w:tabs>
          <w:tab w:val="left" w:pos="993"/>
        </w:tabs>
        <w:spacing w:line="264" w:lineRule="auto"/>
        <w:ind w:left="0" w:firstLine="709"/>
        <w:jc w:val="both"/>
        <w:rPr>
          <w:sz w:val="28"/>
          <w:szCs w:val="28"/>
        </w:rPr>
      </w:pPr>
      <w:r w:rsidRPr="005F79B1">
        <w:rPr>
          <w:sz w:val="28"/>
          <w:szCs w:val="28"/>
        </w:rPr>
        <w:t xml:space="preserve">працездатне населення (labor force) – сукупність людей переважно робочого віку, здатних за своїми психофізіологічними даними до участі у трудовому процесі; </w:t>
      </w:r>
    </w:p>
    <w:p w:rsidR="00B56E66" w:rsidRPr="005F79B1" w:rsidRDefault="00B56E66" w:rsidP="000A5AF5">
      <w:pPr>
        <w:numPr>
          <w:ilvl w:val="0"/>
          <w:numId w:val="5"/>
        </w:numPr>
        <w:tabs>
          <w:tab w:val="left" w:pos="993"/>
        </w:tabs>
        <w:spacing w:line="264" w:lineRule="auto"/>
        <w:ind w:left="0" w:firstLine="709"/>
        <w:jc w:val="both"/>
        <w:rPr>
          <w:sz w:val="28"/>
          <w:szCs w:val="28"/>
        </w:rPr>
      </w:pPr>
      <w:r w:rsidRPr="005F79B1">
        <w:rPr>
          <w:sz w:val="28"/>
          <w:szCs w:val="28"/>
        </w:rPr>
        <w:t>номінальні доходи населення (household nominal income) – усі надходження грошових коштів населенню від підприємств та організацій усіх форм власності, безготівкові розрахунки та ін., тобто це та кількість грошей, яка отримана окремими особами протягом певного періоду часу.</w:t>
      </w:r>
    </w:p>
    <w:p w:rsidR="00B56E66" w:rsidRPr="005F79B1" w:rsidRDefault="00B56E66" w:rsidP="005F79B1">
      <w:pPr>
        <w:spacing w:line="264" w:lineRule="auto"/>
        <w:ind w:firstLine="709"/>
        <w:jc w:val="both"/>
        <w:rPr>
          <w:sz w:val="28"/>
          <w:szCs w:val="28"/>
        </w:rPr>
      </w:pPr>
      <w:r w:rsidRPr="005F79B1">
        <w:rPr>
          <w:sz w:val="28"/>
          <w:szCs w:val="28"/>
        </w:rPr>
        <w:t>Сформувавши вхідну базу дослідження, оберемо та обґрунтуємо інструментарій економіко-математичного моделювання для формалізації основних закономірностей (з точки зору класичного макроекономічного аналізу) функціонування товарного, грошового ринків та ринку праці.</w:t>
      </w:r>
    </w:p>
    <w:p w:rsidR="00B56E66" w:rsidRPr="005F79B1" w:rsidRDefault="00B56E66" w:rsidP="005F79B1">
      <w:pPr>
        <w:spacing w:line="264" w:lineRule="auto"/>
        <w:ind w:firstLine="709"/>
        <w:jc w:val="both"/>
        <w:rPr>
          <w:sz w:val="28"/>
          <w:szCs w:val="28"/>
        </w:rPr>
      </w:pPr>
      <w:r w:rsidRPr="005F79B1">
        <w:rPr>
          <w:sz w:val="28"/>
          <w:szCs w:val="28"/>
        </w:rPr>
        <w:t xml:space="preserve">Оскільки вхідна інформація представлена у вигляді часових рядів інтервальних даних, доцільно описувати статистичну залежність між обраними на попередньому етапі показниками, що обумовлює необхідність застосування регресійного аналізу. Проведення даного виду аналізу дозволить виявити закономірності зв’язків між обраними характеристиками ринків, так як зв’язок між явищами може нести ймовірнісний (стохастичний) характер. Перевага використання регресійно-кореляційного аналізу полягає в тому, що з його допомогою можна кількісно оцінити ступінь впливу того чи іншого індикатора ринку. Окрім цього, регресійний аналіз дозволить встановити форму зв’язку (рівняння та графіки регресії), оцінити її точність та суттєвість. Аналіз виконують за трьома етапами: оцінка відтворюваності експерименту, перевірка значимості коефіцієнтів рівняння та оцінка його адекватності. Отже, регресійний аналіз може передбачити результат будь-якого ключового показника (залежної змінної) на основі її взаємодії з іншими пов’язаними факторами (факторна змінна). </w:t>
      </w:r>
    </w:p>
    <w:p w:rsidR="00B56E66" w:rsidRPr="005F79B1" w:rsidRDefault="00B56E66" w:rsidP="005F79B1">
      <w:pPr>
        <w:spacing w:line="264" w:lineRule="auto"/>
        <w:ind w:firstLine="709"/>
        <w:jc w:val="both"/>
        <w:rPr>
          <w:sz w:val="28"/>
          <w:szCs w:val="28"/>
        </w:rPr>
      </w:pPr>
      <w:r w:rsidRPr="005F79B1">
        <w:rPr>
          <w:sz w:val="28"/>
          <w:szCs w:val="28"/>
        </w:rPr>
        <w:t>За допомогою регресійного аналізу можемо провести формалізацію основних функцій характеристики товарного, грошового ринків та ринку праці. Оскільки моделювання (загальної економічної рівноваги та оцінки ефективності проведення стабілізаційної політики держави шляхом відхилення поточних значень параметрів від їх рівноважних величин) передбачає спрощення за умови збереження основних властивостей досліджуваної системи, пропонується визначити: виробничу функцію (пов’язує між собою товарний ринок та ринок праці), функцію інвестицій (пов’язує між собою товарний ринок та ринок грошей); функцію попиту на гроші (характеризує грошовий ринок); функцію попиту та пропозиції на працю (характеризує ринок праці). Вибір даних функцій обумовлений використанням зазначених залежностей в економічній літературі в розрізі макроекономічного аналізу. Крім того, з метою визначення числових значень параметрів функціонування розглянутих ринків, а не у вигляді аналітичних співвідношень, необхідно частину змінних (екзогенні параметри) прийняти як константи.</w:t>
      </w:r>
    </w:p>
    <w:p w:rsidR="00B56E66" w:rsidRPr="005F79B1" w:rsidRDefault="00B56E66" w:rsidP="005F79B1">
      <w:pPr>
        <w:spacing w:line="264" w:lineRule="auto"/>
        <w:ind w:firstLine="709"/>
        <w:jc w:val="both"/>
        <w:rPr>
          <w:sz w:val="28"/>
          <w:szCs w:val="28"/>
        </w:rPr>
      </w:pPr>
      <w:r w:rsidRPr="005F79B1">
        <w:rPr>
          <w:sz w:val="28"/>
          <w:szCs w:val="28"/>
        </w:rPr>
        <w:t>Розглянемо процес досягнення та підтримки загальної економічної рівноваги на товарному, грошовому ринках та ринку праці за рахунок проведення стабілізаційної політики. Дослідимо основні результати здійснення стабілізаційної політики шляхом макроекономічного аналізу функціонування ринкової економіки. Нехай вихідний стан економіки характеризується наступними функціями (які адекватно описують як самі розглянуті ринки, так і взаємозв’язок між ними, оскільки фактичні значення критерію Фішера перевищують критичний рівень, а також згідно критерію Стьюдента параметри регресійних рівнянь є статистично-значимими):</w:t>
      </w:r>
    </w:p>
    <w:p w:rsidR="00B56E66" w:rsidRPr="005F79B1" w:rsidRDefault="00B56E66" w:rsidP="000A5AF5">
      <w:pPr>
        <w:numPr>
          <w:ilvl w:val="0"/>
          <w:numId w:val="6"/>
        </w:numPr>
        <w:spacing w:line="264" w:lineRule="auto"/>
        <w:jc w:val="both"/>
        <w:rPr>
          <w:sz w:val="28"/>
          <w:szCs w:val="28"/>
        </w:rPr>
      </w:pPr>
      <w:r w:rsidRPr="005F79B1">
        <w:rPr>
          <w:sz w:val="28"/>
          <w:szCs w:val="28"/>
        </w:rPr>
        <w:t>виробничою функцією:</w:t>
      </w:r>
    </w:p>
    <w:p w:rsidR="00B56E66" w:rsidRPr="005F79B1" w:rsidRDefault="00B56E66" w:rsidP="005F79B1">
      <w:pPr>
        <w:spacing w:line="264" w:lineRule="auto"/>
        <w:ind w:firstLine="709"/>
        <w:jc w:val="both"/>
        <w:rPr>
          <w:sz w:val="28"/>
          <w:szCs w:val="28"/>
        </w:rPr>
      </w:pPr>
    </w:p>
    <w:tbl>
      <w:tblPr>
        <w:tblW w:w="97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8897"/>
        <w:gridCol w:w="850"/>
      </w:tblGrid>
      <w:tr w:rsidR="00B56E66" w:rsidRPr="005F79B1" w:rsidTr="005764C7">
        <w:tc>
          <w:tcPr>
            <w:tcW w:w="8897" w:type="dxa"/>
          </w:tcPr>
          <w:p w:rsidR="00B56E66" w:rsidRPr="005F79B1" w:rsidRDefault="00B56E66" w:rsidP="00BB1F90">
            <w:pPr>
              <w:spacing w:line="264" w:lineRule="auto"/>
              <w:jc w:val="center"/>
              <w:rPr>
                <w:sz w:val="28"/>
                <w:szCs w:val="28"/>
              </w:rPr>
            </w:pPr>
            <w:r w:rsidRPr="005F79B1">
              <w:rPr>
                <w:sz w:val="28"/>
                <w:szCs w:val="28"/>
              </w:rPr>
              <w:object w:dxaOrig="7600" w:dyaOrig="360">
                <v:shape id="_x0000_i1027" type="#_x0000_t75" style="width:353.25pt;height:16.5pt" o:ole="">
                  <v:imagedata r:id="rId9" o:title=""/>
                </v:shape>
                <o:OLEObject Type="Embed" ProgID="Equation.3" ShapeID="_x0000_i1027" DrawAspect="Content" ObjectID="_1465210526" r:id="rId10"/>
              </w:object>
            </w:r>
          </w:p>
        </w:tc>
        <w:tc>
          <w:tcPr>
            <w:tcW w:w="850" w:type="dxa"/>
            <w:vAlign w:val="center"/>
          </w:tcPr>
          <w:p w:rsidR="00B56E66" w:rsidRPr="005F79B1" w:rsidRDefault="00B56E66" w:rsidP="00BB1F90">
            <w:pPr>
              <w:spacing w:line="264" w:lineRule="auto"/>
              <w:jc w:val="both"/>
              <w:rPr>
                <w:sz w:val="28"/>
                <w:szCs w:val="28"/>
              </w:rPr>
            </w:pPr>
            <w:r w:rsidRPr="005F79B1">
              <w:rPr>
                <w:sz w:val="28"/>
                <w:szCs w:val="28"/>
              </w:rPr>
              <w:t>(</w:t>
            </w:r>
            <w:r>
              <w:rPr>
                <w:sz w:val="28"/>
                <w:szCs w:val="28"/>
              </w:rPr>
              <w:t>2</w:t>
            </w:r>
            <w:r w:rsidRPr="005F79B1">
              <w:rPr>
                <w:sz w:val="28"/>
                <w:szCs w:val="28"/>
              </w:rPr>
              <w:t>.</w:t>
            </w:r>
            <w:r>
              <w:rPr>
                <w:sz w:val="28"/>
                <w:szCs w:val="28"/>
              </w:rPr>
              <w:t>1</w:t>
            </w:r>
            <w:r w:rsidRPr="005F79B1">
              <w:rPr>
                <w:sz w:val="28"/>
                <w:szCs w:val="28"/>
              </w:rPr>
              <w:t>)</w:t>
            </w:r>
          </w:p>
        </w:tc>
      </w:tr>
    </w:tbl>
    <w:p w:rsidR="00B56E66" w:rsidRPr="005F79B1" w:rsidRDefault="00B56E66" w:rsidP="005F79B1">
      <w:pPr>
        <w:spacing w:line="264" w:lineRule="auto"/>
        <w:ind w:firstLine="709"/>
        <w:jc w:val="both"/>
        <w:rPr>
          <w:sz w:val="28"/>
          <w:szCs w:val="28"/>
        </w:rPr>
      </w:pPr>
      <w:r w:rsidRPr="005F79B1">
        <w:rPr>
          <w:sz w:val="28"/>
          <w:szCs w:val="28"/>
        </w:rPr>
        <w:t xml:space="preserve">де </w:t>
      </w:r>
      <w:r w:rsidRPr="005F79B1">
        <w:rPr>
          <w:sz w:val="28"/>
          <w:szCs w:val="28"/>
        </w:rPr>
        <w:object w:dxaOrig="880" w:dyaOrig="320">
          <v:shape id="_x0000_i1028" type="#_x0000_t75" style="width:44.25pt;height:15.75pt" o:ole="">
            <v:imagedata r:id="rId11" o:title=""/>
          </v:shape>
          <o:OLEObject Type="Embed" ProgID="Equation.3" ShapeID="_x0000_i1028" DrawAspect="Content" ObjectID="_1465210527" r:id="rId12"/>
        </w:object>
      </w:r>
      <w:r w:rsidRPr="005F79B1">
        <w:rPr>
          <w:sz w:val="28"/>
          <w:szCs w:val="28"/>
        </w:rPr>
        <w:t xml:space="preserve"> – номінальний валовий внутрішній продукт, млн. грн.;</w:t>
      </w:r>
    </w:p>
    <w:p w:rsidR="00B56E66" w:rsidRPr="005F79B1" w:rsidRDefault="00B56E66" w:rsidP="005F79B1">
      <w:pPr>
        <w:spacing w:line="264" w:lineRule="auto"/>
        <w:ind w:firstLine="709"/>
        <w:jc w:val="both"/>
        <w:rPr>
          <w:sz w:val="28"/>
          <w:szCs w:val="28"/>
        </w:rPr>
      </w:pPr>
      <w:r w:rsidRPr="005F79B1">
        <w:rPr>
          <w:sz w:val="28"/>
          <w:szCs w:val="28"/>
        </w:rPr>
        <w:object w:dxaOrig="220" w:dyaOrig="260">
          <v:shape id="_x0000_i1029" type="#_x0000_t75" style="width:11.25pt;height:12.75pt" o:ole="">
            <v:imagedata r:id="rId13" o:title=""/>
          </v:shape>
          <o:OLEObject Type="Embed" ProgID="Equation.3" ShapeID="_x0000_i1029" DrawAspect="Content" ObjectID="_1465210528" r:id="rId14"/>
        </w:object>
      </w:r>
      <w:r w:rsidRPr="005F79B1">
        <w:rPr>
          <w:sz w:val="28"/>
          <w:szCs w:val="28"/>
        </w:rPr>
        <w:t xml:space="preserve"> – рівень зайнятості населення працездатного віку у % до населення відповідної вікової групи.</w:t>
      </w:r>
    </w:p>
    <w:p w:rsidR="00B56E66" w:rsidRPr="005F79B1" w:rsidRDefault="00B56E66" w:rsidP="005F79B1">
      <w:pPr>
        <w:spacing w:line="264" w:lineRule="auto"/>
        <w:ind w:firstLine="709"/>
        <w:jc w:val="both"/>
        <w:rPr>
          <w:sz w:val="28"/>
          <w:szCs w:val="28"/>
        </w:rPr>
      </w:pPr>
    </w:p>
    <w:p w:rsidR="00B56E66" w:rsidRPr="005F79B1" w:rsidRDefault="00B56E66" w:rsidP="000A5AF5">
      <w:pPr>
        <w:numPr>
          <w:ilvl w:val="0"/>
          <w:numId w:val="6"/>
        </w:numPr>
        <w:spacing w:line="264" w:lineRule="auto"/>
        <w:jc w:val="both"/>
        <w:rPr>
          <w:sz w:val="28"/>
          <w:szCs w:val="28"/>
        </w:rPr>
      </w:pPr>
      <w:r w:rsidRPr="005F79B1">
        <w:rPr>
          <w:sz w:val="28"/>
          <w:szCs w:val="28"/>
        </w:rPr>
        <w:t>функцією інвестицій:</w:t>
      </w:r>
    </w:p>
    <w:p w:rsidR="00B56E66" w:rsidRPr="00EF5C92" w:rsidRDefault="00B56E66" w:rsidP="005F79B1">
      <w:pPr>
        <w:spacing w:line="264" w:lineRule="auto"/>
        <w:ind w:firstLine="709"/>
        <w:jc w:val="both"/>
        <w:rPr>
          <w:sz w:val="16"/>
          <w:szCs w:val="16"/>
        </w:rPr>
      </w:pPr>
    </w:p>
    <w:tbl>
      <w:tblPr>
        <w:tblW w:w="97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8897"/>
        <w:gridCol w:w="850"/>
      </w:tblGrid>
      <w:tr w:rsidR="00B56E66" w:rsidRPr="005F79B1" w:rsidTr="005764C7">
        <w:tc>
          <w:tcPr>
            <w:tcW w:w="8897" w:type="dxa"/>
          </w:tcPr>
          <w:p w:rsidR="00B56E66" w:rsidRPr="005F79B1" w:rsidRDefault="00B56E66" w:rsidP="00BB1F90">
            <w:pPr>
              <w:spacing w:line="264" w:lineRule="auto"/>
              <w:jc w:val="center"/>
              <w:rPr>
                <w:sz w:val="28"/>
                <w:szCs w:val="28"/>
              </w:rPr>
            </w:pPr>
            <w:r w:rsidRPr="005F79B1">
              <w:rPr>
                <w:sz w:val="28"/>
                <w:szCs w:val="28"/>
              </w:rPr>
              <w:object w:dxaOrig="2920" w:dyaOrig="320">
                <v:shape id="_x0000_i1030" type="#_x0000_t75" style="width:137.25pt;height:15pt" o:ole="">
                  <v:imagedata r:id="rId15" o:title=""/>
                </v:shape>
                <o:OLEObject Type="Embed" ProgID="Equation.3" ShapeID="_x0000_i1030" DrawAspect="Content" ObjectID="_1465210529" r:id="rId16"/>
              </w:object>
            </w:r>
          </w:p>
        </w:tc>
        <w:tc>
          <w:tcPr>
            <w:tcW w:w="850" w:type="dxa"/>
            <w:vAlign w:val="center"/>
          </w:tcPr>
          <w:p w:rsidR="00B56E66" w:rsidRPr="005F79B1" w:rsidRDefault="00B56E66" w:rsidP="00BB1F90">
            <w:pPr>
              <w:spacing w:line="264" w:lineRule="auto"/>
              <w:jc w:val="both"/>
              <w:rPr>
                <w:sz w:val="28"/>
                <w:szCs w:val="28"/>
              </w:rPr>
            </w:pPr>
            <w:r w:rsidRPr="005F79B1">
              <w:rPr>
                <w:sz w:val="28"/>
                <w:szCs w:val="28"/>
              </w:rPr>
              <w:t>(</w:t>
            </w:r>
            <w:r>
              <w:rPr>
                <w:sz w:val="28"/>
                <w:szCs w:val="28"/>
              </w:rPr>
              <w:t>2</w:t>
            </w:r>
            <w:r w:rsidRPr="005F79B1">
              <w:rPr>
                <w:sz w:val="28"/>
                <w:szCs w:val="28"/>
              </w:rPr>
              <w:t>.</w:t>
            </w:r>
            <w:r>
              <w:rPr>
                <w:sz w:val="28"/>
                <w:szCs w:val="28"/>
              </w:rPr>
              <w:t>2</w:t>
            </w:r>
            <w:r w:rsidRPr="005F79B1">
              <w:rPr>
                <w:sz w:val="28"/>
                <w:szCs w:val="28"/>
              </w:rPr>
              <w:t>)</w:t>
            </w:r>
          </w:p>
        </w:tc>
      </w:tr>
    </w:tbl>
    <w:p w:rsidR="00B56E66" w:rsidRPr="005F79B1" w:rsidRDefault="00B56E66" w:rsidP="005F79B1">
      <w:pPr>
        <w:spacing w:line="264" w:lineRule="auto"/>
        <w:ind w:firstLine="709"/>
        <w:jc w:val="both"/>
        <w:rPr>
          <w:sz w:val="28"/>
          <w:szCs w:val="28"/>
        </w:rPr>
      </w:pPr>
      <w:r w:rsidRPr="005F79B1">
        <w:rPr>
          <w:sz w:val="28"/>
          <w:szCs w:val="28"/>
        </w:rPr>
        <w:t xml:space="preserve">де </w:t>
      </w:r>
      <w:r w:rsidRPr="005F79B1">
        <w:rPr>
          <w:sz w:val="28"/>
          <w:szCs w:val="28"/>
        </w:rPr>
        <w:object w:dxaOrig="460" w:dyaOrig="320">
          <v:shape id="_x0000_i1031" type="#_x0000_t75" style="width:22.5pt;height:15.75pt" o:ole="">
            <v:imagedata r:id="rId17" o:title=""/>
          </v:shape>
          <o:OLEObject Type="Embed" ProgID="Equation.3" ShapeID="_x0000_i1031" DrawAspect="Content" ObjectID="_1465210530" r:id="rId18"/>
        </w:object>
      </w:r>
      <w:r w:rsidRPr="005F79B1">
        <w:rPr>
          <w:sz w:val="28"/>
          <w:szCs w:val="28"/>
        </w:rPr>
        <w:t xml:space="preserve"> – капітальні інвестиції, млн. грн.;</w:t>
      </w:r>
    </w:p>
    <w:p w:rsidR="00B56E66" w:rsidRPr="005F79B1" w:rsidRDefault="00B56E66" w:rsidP="005F79B1">
      <w:pPr>
        <w:spacing w:line="264" w:lineRule="auto"/>
        <w:ind w:firstLine="709"/>
        <w:jc w:val="both"/>
        <w:rPr>
          <w:sz w:val="28"/>
          <w:szCs w:val="28"/>
        </w:rPr>
      </w:pPr>
      <w:r w:rsidRPr="005F79B1">
        <w:rPr>
          <w:sz w:val="28"/>
          <w:szCs w:val="28"/>
        </w:rPr>
        <w:object w:dxaOrig="160" w:dyaOrig="200">
          <v:shape id="_x0000_i1032" type="#_x0000_t75" style="width:8.25pt;height:9pt" o:ole="">
            <v:imagedata r:id="rId19" o:title=""/>
          </v:shape>
          <o:OLEObject Type="Embed" ProgID="Equation.3" ShapeID="_x0000_i1032" DrawAspect="Content" ObjectID="_1465210531" r:id="rId20"/>
        </w:object>
      </w:r>
      <w:r w:rsidRPr="005F79B1">
        <w:rPr>
          <w:sz w:val="28"/>
          <w:szCs w:val="28"/>
        </w:rPr>
        <w:t xml:space="preserve"> – облікова ставка НБУ (середнє значення за квартал), %.</w:t>
      </w:r>
    </w:p>
    <w:p w:rsidR="00B56E66" w:rsidRPr="005F79B1" w:rsidRDefault="00B56E66" w:rsidP="005F79B1">
      <w:pPr>
        <w:spacing w:line="264" w:lineRule="auto"/>
        <w:ind w:firstLine="709"/>
        <w:jc w:val="both"/>
        <w:rPr>
          <w:sz w:val="28"/>
          <w:szCs w:val="28"/>
        </w:rPr>
      </w:pPr>
    </w:p>
    <w:p w:rsidR="00B56E66" w:rsidRPr="005F79B1" w:rsidRDefault="00B56E66" w:rsidP="005F79B1">
      <w:pPr>
        <w:spacing w:line="264" w:lineRule="auto"/>
        <w:ind w:firstLine="709"/>
        <w:jc w:val="both"/>
        <w:rPr>
          <w:sz w:val="28"/>
          <w:szCs w:val="28"/>
        </w:rPr>
      </w:pPr>
      <w:r w:rsidRPr="005F79B1">
        <w:rPr>
          <w:sz w:val="28"/>
          <w:szCs w:val="28"/>
        </w:rPr>
        <w:t>На основі аналізу регресійного рівняння (</w:t>
      </w:r>
      <w:r>
        <w:rPr>
          <w:sz w:val="28"/>
          <w:szCs w:val="28"/>
        </w:rPr>
        <w:t>2.2</w:t>
      </w:r>
      <w:r w:rsidRPr="005F79B1">
        <w:rPr>
          <w:sz w:val="28"/>
          <w:szCs w:val="28"/>
        </w:rPr>
        <w:t>) можна зазначити, що при збільшенні рівня облікової ставки НБУ на 1%, обсяг капітальних інвестицій зменшиться на 2 122,46 млн. грн., підтверджуючи обернений зв’язок між даними макроекономічними показниками.</w:t>
      </w:r>
    </w:p>
    <w:p w:rsidR="00B56E66" w:rsidRPr="005F79B1" w:rsidRDefault="00B56E66" w:rsidP="000A5AF5">
      <w:pPr>
        <w:numPr>
          <w:ilvl w:val="0"/>
          <w:numId w:val="6"/>
        </w:numPr>
        <w:spacing w:line="264" w:lineRule="auto"/>
        <w:jc w:val="both"/>
        <w:rPr>
          <w:sz w:val="28"/>
          <w:szCs w:val="28"/>
        </w:rPr>
      </w:pPr>
      <w:r w:rsidRPr="005F79B1">
        <w:rPr>
          <w:sz w:val="28"/>
          <w:szCs w:val="28"/>
        </w:rPr>
        <w:t>функцією попиту на гроші:</w:t>
      </w:r>
    </w:p>
    <w:p w:rsidR="00B56E66" w:rsidRPr="005F79B1" w:rsidRDefault="00B56E66" w:rsidP="005F79B1">
      <w:pPr>
        <w:spacing w:line="264" w:lineRule="auto"/>
        <w:ind w:firstLine="709"/>
        <w:jc w:val="both"/>
        <w:rPr>
          <w:sz w:val="28"/>
          <w:szCs w:val="28"/>
        </w:rPr>
      </w:pPr>
    </w:p>
    <w:tbl>
      <w:tblPr>
        <w:tblW w:w="97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8897"/>
        <w:gridCol w:w="850"/>
      </w:tblGrid>
      <w:tr w:rsidR="00B56E66" w:rsidRPr="005F79B1" w:rsidTr="005764C7">
        <w:tc>
          <w:tcPr>
            <w:tcW w:w="8897" w:type="dxa"/>
          </w:tcPr>
          <w:p w:rsidR="00B56E66" w:rsidRPr="005F79B1" w:rsidRDefault="00B56E66" w:rsidP="00BB1F90">
            <w:pPr>
              <w:spacing w:line="264" w:lineRule="auto"/>
              <w:jc w:val="center"/>
              <w:rPr>
                <w:sz w:val="28"/>
                <w:szCs w:val="28"/>
              </w:rPr>
            </w:pPr>
            <w:r w:rsidRPr="005F79B1">
              <w:rPr>
                <w:sz w:val="28"/>
                <w:szCs w:val="28"/>
              </w:rPr>
              <w:object w:dxaOrig="6140" w:dyaOrig="340">
                <v:shape id="_x0000_i1033" type="#_x0000_t75" style="width:294.75pt;height:16.5pt" o:ole="">
                  <v:imagedata r:id="rId21" o:title=""/>
                </v:shape>
                <o:OLEObject Type="Embed" ProgID="Equation.3" ShapeID="_x0000_i1033" DrawAspect="Content" ObjectID="_1465210532" r:id="rId22"/>
              </w:object>
            </w:r>
          </w:p>
        </w:tc>
        <w:tc>
          <w:tcPr>
            <w:tcW w:w="850" w:type="dxa"/>
            <w:vAlign w:val="center"/>
          </w:tcPr>
          <w:p w:rsidR="00B56E66" w:rsidRPr="005F79B1" w:rsidRDefault="00B56E66" w:rsidP="00BB1F90">
            <w:pPr>
              <w:spacing w:line="264" w:lineRule="auto"/>
              <w:jc w:val="both"/>
              <w:rPr>
                <w:sz w:val="28"/>
                <w:szCs w:val="28"/>
              </w:rPr>
            </w:pPr>
            <w:r w:rsidRPr="005F79B1">
              <w:rPr>
                <w:sz w:val="28"/>
                <w:szCs w:val="28"/>
              </w:rPr>
              <w:t>(</w:t>
            </w:r>
            <w:r>
              <w:rPr>
                <w:sz w:val="28"/>
                <w:szCs w:val="28"/>
              </w:rPr>
              <w:t>2</w:t>
            </w:r>
            <w:r w:rsidRPr="005F79B1">
              <w:rPr>
                <w:sz w:val="28"/>
                <w:szCs w:val="28"/>
              </w:rPr>
              <w:t>.</w:t>
            </w:r>
            <w:r>
              <w:rPr>
                <w:sz w:val="28"/>
                <w:szCs w:val="28"/>
              </w:rPr>
              <w:t>3</w:t>
            </w:r>
            <w:r w:rsidRPr="005F79B1">
              <w:rPr>
                <w:sz w:val="28"/>
                <w:szCs w:val="28"/>
              </w:rPr>
              <w:t>)</w:t>
            </w:r>
          </w:p>
        </w:tc>
      </w:tr>
    </w:tbl>
    <w:p w:rsidR="00B56E66" w:rsidRPr="005F79B1" w:rsidRDefault="00B56E66" w:rsidP="005F79B1">
      <w:pPr>
        <w:spacing w:line="264" w:lineRule="auto"/>
        <w:ind w:firstLine="709"/>
        <w:jc w:val="both"/>
        <w:rPr>
          <w:sz w:val="28"/>
          <w:szCs w:val="28"/>
        </w:rPr>
      </w:pPr>
      <w:r w:rsidRPr="005F79B1">
        <w:rPr>
          <w:sz w:val="28"/>
          <w:szCs w:val="28"/>
        </w:rPr>
        <w:t xml:space="preserve">де </w:t>
      </w:r>
      <w:r w:rsidRPr="005F79B1">
        <w:rPr>
          <w:sz w:val="28"/>
          <w:szCs w:val="28"/>
        </w:rPr>
        <w:object w:dxaOrig="1780" w:dyaOrig="320">
          <v:shape id="_x0000_i1034" type="#_x0000_t75" style="width:85.5pt;height:15.75pt" o:ole="">
            <v:imagedata r:id="rId23" o:title=""/>
          </v:shape>
          <o:OLEObject Type="Embed" ProgID="Equation.3" ShapeID="_x0000_i1034" DrawAspect="Content" ObjectID="_1465210533" r:id="rId24"/>
        </w:object>
      </w:r>
      <w:r w:rsidRPr="005F79B1">
        <w:rPr>
          <w:sz w:val="28"/>
          <w:szCs w:val="28"/>
        </w:rPr>
        <w:t xml:space="preserve"> – попит на грошовому ринку, млн. грн.;</w:t>
      </w:r>
    </w:p>
    <w:p w:rsidR="00B56E66" w:rsidRPr="005F79B1" w:rsidRDefault="00B56E66" w:rsidP="005F79B1">
      <w:pPr>
        <w:spacing w:line="264" w:lineRule="auto"/>
        <w:ind w:firstLine="709"/>
        <w:jc w:val="both"/>
        <w:rPr>
          <w:sz w:val="28"/>
          <w:szCs w:val="28"/>
        </w:rPr>
      </w:pPr>
      <w:r w:rsidRPr="005F79B1">
        <w:rPr>
          <w:sz w:val="28"/>
          <w:szCs w:val="28"/>
        </w:rPr>
        <w:object w:dxaOrig="480" w:dyaOrig="279">
          <v:shape id="_x0000_i1035" type="#_x0000_t75" style="width:24pt;height:14.25pt" o:ole="">
            <v:imagedata r:id="rId25" o:title=""/>
          </v:shape>
          <o:OLEObject Type="Embed" ProgID="Equation.3" ShapeID="_x0000_i1035" DrawAspect="Content" ObjectID="_1465210534" r:id="rId26"/>
        </w:object>
      </w:r>
      <w:r w:rsidRPr="005F79B1">
        <w:rPr>
          <w:sz w:val="28"/>
          <w:szCs w:val="28"/>
        </w:rPr>
        <w:t xml:space="preserve"> – індекс споживчих цін, %.</w:t>
      </w:r>
    </w:p>
    <w:p w:rsidR="00B56E66" w:rsidRPr="005F79B1" w:rsidRDefault="00B56E66" w:rsidP="005F79B1">
      <w:pPr>
        <w:spacing w:line="264" w:lineRule="auto"/>
        <w:ind w:firstLine="709"/>
        <w:jc w:val="both"/>
        <w:rPr>
          <w:sz w:val="28"/>
          <w:szCs w:val="28"/>
        </w:rPr>
      </w:pPr>
    </w:p>
    <w:p w:rsidR="00B56E66" w:rsidRPr="005F79B1" w:rsidRDefault="00B56E66" w:rsidP="005F79B1">
      <w:pPr>
        <w:spacing w:line="264" w:lineRule="auto"/>
        <w:ind w:firstLine="709"/>
        <w:jc w:val="both"/>
        <w:rPr>
          <w:sz w:val="28"/>
          <w:szCs w:val="28"/>
        </w:rPr>
      </w:pPr>
      <w:r w:rsidRPr="005F79B1">
        <w:rPr>
          <w:sz w:val="28"/>
          <w:szCs w:val="28"/>
        </w:rPr>
        <w:t>Аналізуючи залежність попиту на реальні касові залишки (співвідношення попиту на грошовому ринку та індексу споживчих цін) від номінального валового внутрішнього продукту та середнього значення за квартал облікової ставки НБУ, необхідно зазначити наступні аспекти: зростання номінального ВВП на 1 млн. грн. супроводжується підвищенням результативної ознаки на 2,06%; в свою чергу, при збільшенні облікової ставки НБУ на 1% попит на грошовому ринку підвищиться на 21,74 млн. грн.</w:t>
      </w:r>
    </w:p>
    <w:p w:rsidR="00B56E66" w:rsidRPr="005F79B1" w:rsidRDefault="00B56E66" w:rsidP="000A5AF5">
      <w:pPr>
        <w:numPr>
          <w:ilvl w:val="0"/>
          <w:numId w:val="6"/>
        </w:numPr>
        <w:spacing w:line="264" w:lineRule="auto"/>
        <w:jc w:val="both"/>
        <w:rPr>
          <w:sz w:val="28"/>
          <w:szCs w:val="28"/>
        </w:rPr>
      </w:pPr>
      <w:r w:rsidRPr="005F79B1">
        <w:rPr>
          <w:sz w:val="28"/>
          <w:szCs w:val="28"/>
        </w:rPr>
        <w:t>функцією попиту на працю:</w:t>
      </w:r>
    </w:p>
    <w:p w:rsidR="00B56E66" w:rsidRPr="005F79B1" w:rsidRDefault="00B56E66" w:rsidP="005F79B1">
      <w:pPr>
        <w:spacing w:line="264" w:lineRule="auto"/>
        <w:ind w:firstLine="709"/>
        <w:jc w:val="both"/>
        <w:rPr>
          <w:sz w:val="28"/>
          <w:szCs w:val="28"/>
        </w:rPr>
      </w:pPr>
    </w:p>
    <w:tbl>
      <w:tblPr>
        <w:tblW w:w="97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8897"/>
        <w:gridCol w:w="850"/>
      </w:tblGrid>
      <w:tr w:rsidR="00B56E66" w:rsidRPr="005F79B1" w:rsidTr="005764C7">
        <w:tc>
          <w:tcPr>
            <w:tcW w:w="8897" w:type="dxa"/>
          </w:tcPr>
          <w:p w:rsidR="00B56E66" w:rsidRPr="005F79B1" w:rsidRDefault="00B56E66" w:rsidP="00BB1F90">
            <w:pPr>
              <w:spacing w:line="264" w:lineRule="auto"/>
              <w:jc w:val="center"/>
              <w:rPr>
                <w:sz w:val="28"/>
                <w:szCs w:val="28"/>
              </w:rPr>
            </w:pPr>
            <w:r w:rsidRPr="005F79B1">
              <w:rPr>
                <w:sz w:val="28"/>
                <w:szCs w:val="28"/>
              </w:rPr>
              <w:object w:dxaOrig="4239" w:dyaOrig="360">
                <v:shape id="_x0000_i1036" type="#_x0000_t75" style="width:212.25pt;height:19.5pt" o:ole="">
                  <v:imagedata r:id="rId27" o:title=""/>
                </v:shape>
                <o:OLEObject Type="Embed" ProgID="Equation.3" ShapeID="_x0000_i1036" DrawAspect="Content" ObjectID="_1465210535" r:id="rId28"/>
              </w:object>
            </w:r>
          </w:p>
        </w:tc>
        <w:tc>
          <w:tcPr>
            <w:tcW w:w="850" w:type="dxa"/>
            <w:vAlign w:val="center"/>
          </w:tcPr>
          <w:p w:rsidR="00B56E66" w:rsidRPr="005F79B1" w:rsidRDefault="00B56E66" w:rsidP="00BB1F90">
            <w:pPr>
              <w:spacing w:line="264" w:lineRule="auto"/>
              <w:jc w:val="both"/>
              <w:rPr>
                <w:sz w:val="28"/>
                <w:szCs w:val="28"/>
              </w:rPr>
            </w:pPr>
            <w:r w:rsidRPr="005F79B1">
              <w:rPr>
                <w:sz w:val="28"/>
                <w:szCs w:val="28"/>
              </w:rPr>
              <w:t>(</w:t>
            </w:r>
            <w:r>
              <w:rPr>
                <w:sz w:val="28"/>
                <w:szCs w:val="28"/>
              </w:rPr>
              <w:t>2</w:t>
            </w:r>
            <w:r w:rsidRPr="005F79B1">
              <w:rPr>
                <w:sz w:val="28"/>
                <w:szCs w:val="28"/>
              </w:rPr>
              <w:t>.</w:t>
            </w:r>
            <w:r>
              <w:rPr>
                <w:sz w:val="28"/>
                <w:szCs w:val="28"/>
              </w:rPr>
              <w:t>4</w:t>
            </w:r>
            <w:r w:rsidRPr="005F79B1">
              <w:rPr>
                <w:sz w:val="28"/>
                <w:szCs w:val="28"/>
              </w:rPr>
              <w:t>)</w:t>
            </w:r>
          </w:p>
        </w:tc>
      </w:tr>
    </w:tbl>
    <w:p w:rsidR="00B56E66" w:rsidRPr="005F79B1" w:rsidRDefault="00B56E66" w:rsidP="005F79B1">
      <w:pPr>
        <w:spacing w:line="264" w:lineRule="auto"/>
        <w:ind w:firstLine="709"/>
        <w:jc w:val="both"/>
        <w:rPr>
          <w:sz w:val="28"/>
          <w:szCs w:val="28"/>
        </w:rPr>
      </w:pPr>
      <w:r w:rsidRPr="005F79B1">
        <w:rPr>
          <w:sz w:val="28"/>
          <w:szCs w:val="28"/>
        </w:rPr>
        <w:t xml:space="preserve">де </w:t>
      </w:r>
      <w:r w:rsidRPr="005F79B1">
        <w:rPr>
          <w:sz w:val="28"/>
          <w:szCs w:val="28"/>
        </w:rPr>
        <w:object w:dxaOrig="1280" w:dyaOrig="360">
          <v:shape id="_x0000_i1037" type="#_x0000_t75" style="width:65.25pt;height:19.5pt" o:ole="">
            <v:imagedata r:id="rId29" o:title=""/>
          </v:shape>
          <o:OLEObject Type="Embed" ProgID="Equation.3" ShapeID="_x0000_i1037" DrawAspect="Content" ObjectID="_1465210536" r:id="rId30"/>
        </w:object>
      </w:r>
      <w:r w:rsidRPr="005F79B1">
        <w:rPr>
          <w:sz w:val="28"/>
          <w:szCs w:val="28"/>
        </w:rPr>
        <w:t xml:space="preserve"> – зайняте населення працездатного віку, тис. осіб (попит).</w:t>
      </w:r>
    </w:p>
    <w:p w:rsidR="00B56E66" w:rsidRPr="005F79B1" w:rsidRDefault="00B56E66" w:rsidP="005F79B1">
      <w:pPr>
        <w:spacing w:line="264" w:lineRule="auto"/>
        <w:ind w:firstLine="709"/>
        <w:jc w:val="both"/>
        <w:rPr>
          <w:sz w:val="28"/>
          <w:szCs w:val="28"/>
        </w:rPr>
      </w:pPr>
    </w:p>
    <w:p w:rsidR="00B56E66" w:rsidRPr="005F79B1" w:rsidRDefault="00B56E66" w:rsidP="005F79B1">
      <w:pPr>
        <w:spacing w:line="264" w:lineRule="auto"/>
        <w:ind w:firstLine="709"/>
        <w:jc w:val="both"/>
        <w:rPr>
          <w:sz w:val="28"/>
          <w:szCs w:val="28"/>
        </w:rPr>
      </w:pPr>
      <w:r w:rsidRPr="005F79B1">
        <w:rPr>
          <w:sz w:val="28"/>
          <w:szCs w:val="28"/>
        </w:rPr>
        <w:t>Закономірність, виявлена на основі регресійного рівняння (</w:t>
      </w:r>
      <w:r>
        <w:rPr>
          <w:sz w:val="28"/>
          <w:szCs w:val="28"/>
        </w:rPr>
        <w:t>2.4</w:t>
      </w:r>
      <w:r w:rsidRPr="005F79B1">
        <w:rPr>
          <w:sz w:val="28"/>
          <w:szCs w:val="28"/>
        </w:rPr>
        <w:t>) полягає в тому, що зростання рівня зайнятості населення працездатного віку (у % до населення відповідної вікової групи) на 1% призведе до збільшення на 0,046% величини попиту на працю, зваженої на індекс споживчих цін.</w:t>
      </w:r>
    </w:p>
    <w:p w:rsidR="00B56E66" w:rsidRPr="005F79B1" w:rsidRDefault="00B56E66" w:rsidP="000A5AF5">
      <w:pPr>
        <w:numPr>
          <w:ilvl w:val="0"/>
          <w:numId w:val="6"/>
        </w:numPr>
        <w:spacing w:line="264" w:lineRule="auto"/>
        <w:jc w:val="both"/>
        <w:rPr>
          <w:sz w:val="28"/>
          <w:szCs w:val="28"/>
        </w:rPr>
      </w:pPr>
      <w:r w:rsidRPr="005F79B1">
        <w:rPr>
          <w:sz w:val="28"/>
          <w:szCs w:val="28"/>
        </w:rPr>
        <w:t>функцією пропозиції праці:</w:t>
      </w:r>
    </w:p>
    <w:p w:rsidR="00B56E66" w:rsidRPr="005F79B1" w:rsidRDefault="00B56E66" w:rsidP="005F79B1">
      <w:pPr>
        <w:spacing w:line="264" w:lineRule="auto"/>
        <w:ind w:firstLine="709"/>
        <w:jc w:val="both"/>
        <w:rPr>
          <w:sz w:val="28"/>
          <w:szCs w:val="28"/>
        </w:rPr>
      </w:pPr>
    </w:p>
    <w:tbl>
      <w:tblPr>
        <w:tblW w:w="97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8897"/>
        <w:gridCol w:w="850"/>
      </w:tblGrid>
      <w:tr w:rsidR="00B56E66" w:rsidRPr="005F79B1" w:rsidTr="005764C7">
        <w:tc>
          <w:tcPr>
            <w:tcW w:w="8897" w:type="dxa"/>
          </w:tcPr>
          <w:p w:rsidR="00B56E66" w:rsidRPr="005F79B1" w:rsidRDefault="00B56E66" w:rsidP="00BB1F90">
            <w:pPr>
              <w:spacing w:line="264" w:lineRule="auto"/>
              <w:jc w:val="center"/>
              <w:rPr>
                <w:sz w:val="28"/>
                <w:szCs w:val="28"/>
              </w:rPr>
            </w:pPr>
            <w:r w:rsidRPr="005F79B1">
              <w:rPr>
                <w:sz w:val="28"/>
                <w:szCs w:val="28"/>
              </w:rPr>
              <w:object w:dxaOrig="2920" w:dyaOrig="360">
                <v:shape id="_x0000_i1038" type="#_x0000_t75" style="width:143.25pt;height:16.5pt" o:ole="">
                  <v:imagedata r:id="rId31" o:title=""/>
                </v:shape>
                <o:OLEObject Type="Embed" ProgID="Equation.3" ShapeID="_x0000_i1038" DrawAspect="Content" ObjectID="_1465210537" r:id="rId32"/>
              </w:object>
            </w:r>
          </w:p>
        </w:tc>
        <w:tc>
          <w:tcPr>
            <w:tcW w:w="850" w:type="dxa"/>
            <w:vAlign w:val="center"/>
          </w:tcPr>
          <w:p w:rsidR="00B56E66" w:rsidRPr="005F79B1" w:rsidRDefault="00B56E66" w:rsidP="00BB1F90">
            <w:pPr>
              <w:spacing w:line="264" w:lineRule="auto"/>
              <w:jc w:val="both"/>
              <w:rPr>
                <w:sz w:val="28"/>
                <w:szCs w:val="28"/>
              </w:rPr>
            </w:pPr>
            <w:r w:rsidRPr="005F79B1">
              <w:rPr>
                <w:sz w:val="28"/>
                <w:szCs w:val="28"/>
              </w:rPr>
              <w:t>(</w:t>
            </w:r>
            <w:r>
              <w:rPr>
                <w:sz w:val="28"/>
                <w:szCs w:val="28"/>
              </w:rPr>
              <w:t>2.5</w:t>
            </w:r>
            <w:r w:rsidRPr="005F79B1">
              <w:rPr>
                <w:sz w:val="28"/>
                <w:szCs w:val="28"/>
              </w:rPr>
              <w:t>)</w:t>
            </w:r>
          </w:p>
        </w:tc>
      </w:tr>
    </w:tbl>
    <w:p w:rsidR="00B56E66" w:rsidRPr="005F79B1" w:rsidRDefault="00B56E66" w:rsidP="005F79B1">
      <w:pPr>
        <w:spacing w:line="264" w:lineRule="auto"/>
        <w:ind w:firstLine="709"/>
        <w:jc w:val="both"/>
        <w:rPr>
          <w:sz w:val="28"/>
          <w:szCs w:val="28"/>
        </w:rPr>
      </w:pPr>
      <w:r w:rsidRPr="005F79B1">
        <w:rPr>
          <w:sz w:val="28"/>
          <w:szCs w:val="28"/>
        </w:rPr>
        <w:t xml:space="preserve">де </w:t>
      </w:r>
      <w:r w:rsidRPr="005F79B1">
        <w:rPr>
          <w:sz w:val="28"/>
          <w:szCs w:val="28"/>
        </w:rPr>
        <w:object w:dxaOrig="720" w:dyaOrig="360">
          <v:shape id="_x0000_i1039" type="#_x0000_t75" style="width:36pt;height:19.5pt" o:ole="">
            <v:imagedata r:id="rId33" o:title=""/>
          </v:shape>
          <o:OLEObject Type="Embed" ProgID="Equation.3" ShapeID="_x0000_i1039" DrawAspect="Content" ObjectID="_1465210538" r:id="rId34"/>
        </w:object>
      </w:r>
      <w:r w:rsidRPr="005F79B1">
        <w:rPr>
          <w:sz w:val="28"/>
          <w:szCs w:val="28"/>
        </w:rPr>
        <w:t xml:space="preserve"> – працездатне населення, тис. осіб (пропозиція).</w:t>
      </w:r>
    </w:p>
    <w:p w:rsidR="00B56E66" w:rsidRPr="005F79B1" w:rsidRDefault="00B56E66" w:rsidP="005F79B1">
      <w:pPr>
        <w:spacing w:line="264" w:lineRule="auto"/>
        <w:ind w:firstLine="709"/>
        <w:jc w:val="both"/>
        <w:rPr>
          <w:sz w:val="28"/>
          <w:szCs w:val="28"/>
        </w:rPr>
      </w:pPr>
    </w:p>
    <w:p w:rsidR="00B56E66" w:rsidRPr="005F79B1" w:rsidRDefault="00B56E66" w:rsidP="005F79B1">
      <w:pPr>
        <w:spacing w:line="264" w:lineRule="auto"/>
        <w:ind w:firstLine="709"/>
        <w:jc w:val="both"/>
        <w:rPr>
          <w:sz w:val="28"/>
          <w:szCs w:val="28"/>
        </w:rPr>
      </w:pPr>
      <w:r w:rsidRPr="005F79B1">
        <w:rPr>
          <w:sz w:val="28"/>
          <w:szCs w:val="28"/>
        </w:rPr>
        <w:t>Виходячи з рівняння (</w:t>
      </w:r>
      <w:r>
        <w:rPr>
          <w:sz w:val="28"/>
          <w:szCs w:val="28"/>
        </w:rPr>
        <w:t>2.5</w:t>
      </w:r>
      <w:r w:rsidRPr="005F79B1">
        <w:rPr>
          <w:sz w:val="28"/>
          <w:szCs w:val="28"/>
        </w:rPr>
        <w:t>), вплив рівня зайнятості населення працездатного віку на пропозицію праці може бути охарактеризовано таким чином, що зростання розглянутої факторної ознаки на 1% супроводжується збільшенням працездатного населення на 47,14 тис. осіб.</w:t>
      </w:r>
    </w:p>
    <w:p w:rsidR="00B56E66" w:rsidRPr="005F79B1" w:rsidRDefault="00B56E66" w:rsidP="005F79B1">
      <w:pPr>
        <w:spacing w:line="264" w:lineRule="auto"/>
        <w:ind w:firstLine="709"/>
        <w:jc w:val="both"/>
        <w:rPr>
          <w:sz w:val="28"/>
          <w:szCs w:val="28"/>
        </w:rPr>
      </w:pPr>
      <w:r w:rsidRPr="005F79B1">
        <w:rPr>
          <w:sz w:val="28"/>
          <w:szCs w:val="28"/>
        </w:rPr>
        <w:t>Екзогенні параметри встановлення загальної економічної рівноваги шляхом проведення стабілізаційної політики задаються наступним чином (як усереднені показники за період з 1 кв. 2006 року до 1 кв. 2013 року):</w:t>
      </w:r>
    </w:p>
    <w:p w:rsidR="00B56E66" w:rsidRPr="005F79B1" w:rsidRDefault="00B56E66" w:rsidP="000A5AF5">
      <w:pPr>
        <w:numPr>
          <w:ilvl w:val="0"/>
          <w:numId w:val="7"/>
        </w:numPr>
        <w:spacing w:line="264" w:lineRule="auto"/>
        <w:jc w:val="both"/>
        <w:rPr>
          <w:sz w:val="28"/>
          <w:szCs w:val="28"/>
        </w:rPr>
      </w:pPr>
      <w:r w:rsidRPr="005F79B1">
        <w:rPr>
          <w:sz w:val="28"/>
          <w:szCs w:val="28"/>
        </w:rPr>
        <w:t>пропозиція грошей - М</w:t>
      </w:r>
      <w:r w:rsidRPr="005F79B1">
        <w:rPr>
          <w:sz w:val="28"/>
          <w:szCs w:val="28"/>
          <w:vertAlign w:val="superscript"/>
        </w:rPr>
        <w:t>1</w:t>
      </w:r>
      <w:r w:rsidRPr="005F79B1">
        <w:rPr>
          <w:sz w:val="28"/>
          <w:szCs w:val="28"/>
        </w:rPr>
        <w:t xml:space="preserve"> відповідає рівню 224 392 млн. грн.;</w:t>
      </w:r>
    </w:p>
    <w:p w:rsidR="00B56E66" w:rsidRPr="005F79B1" w:rsidRDefault="00B56E66" w:rsidP="000A5AF5">
      <w:pPr>
        <w:numPr>
          <w:ilvl w:val="0"/>
          <w:numId w:val="7"/>
        </w:numPr>
        <w:spacing w:line="264" w:lineRule="auto"/>
        <w:jc w:val="both"/>
        <w:rPr>
          <w:sz w:val="28"/>
          <w:szCs w:val="28"/>
        </w:rPr>
      </w:pPr>
      <w:r w:rsidRPr="005F79B1">
        <w:rPr>
          <w:sz w:val="28"/>
          <w:szCs w:val="28"/>
        </w:rPr>
        <w:t>державні закупівлі (загальна сума коштів (фактичні видатки) у звітному періоді за укладеними договорами для закупівлі товарів, робіт і послуг) – 30 013 млн. грн.;</w:t>
      </w:r>
    </w:p>
    <w:p w:rsidR="00B56E66" w:rsidRPr="005F79B1" w:rsidRDefault="00B56E66" w:rsidP="000A5AF5">
      <w:pPr>
        <w:numPr>
          <w:ilvl w:val="0"/>
          <w:numId w:val="7"/>
        </w:numPr>
        <w:spacing w:line="264" w:lineRule="auto"/>
        <w:jc w:val="both"/>
        <w:rPr>
          <w:sz w:val="28"/>
          <w:szCs w:val="28"/>
        </w:rPr>
      </w:pPr>
      <w:r w:rsidRPr="005F79B1">
        <w:rPr>
          <w:sz w:val="28"/>
          <w:szCs w:val="28"/>
        </w:rPr>
        <w:t>експорт товарів та послуг – 124 425 млн. грн.</w:t>
      </w:r>
    </w:p>
    <w:p w:rsidR="00B56E66" w:rsidRPr="005F79B1" w:rsidRDefault="00B56E66" w:rsidP="005F79B1">
      <w:pPr>
        <w:spacing w:line="264" w:lineRule="auto"/>
        <w:ind w:firstLine="709"/>
        <w:jc w:val="both"/>
        <w:rPr>
          <w:sz w:val="28"/>
          <w:szCs w:val="28"/>
        </w:rPr>
      </w:pPr>
      <w:r w:rsidRPr="005F79B1">
        <w:rPr>
          <w:sz w:val="28"/>
          <w:szCs w:val="28"/>
        </w:rPr>
        <w:t>При цьому для визначення того, як саме домашні господарства розподіляють використання номінальних доходів населення, побудуємо регресійне рівняння залежності даної результативної ознаки від експорту та імпорту товарів і послуг, а також заощаджень населення, яке набуває наступного вигляду:</w:t>
      </w:r>
    </w:p>
    <w:p w:rsidR="00B56E66" w:rsidRPr="005F79B1" w:rsidRDefault="00B56E66" w:rsidP="005F79B1">
      <w:pPr>
        <w:spacing w:line="264" w:lineRule="auto"/>
        <w:ind w:firstLine="709"/>
        <w:jc w:val="both"/>
        <w:rPr>
          <w:sz w:val="28"/>
          <w:szCs w:val="28"/>
        </w:rPr>
      </w:pPr>
    </w:p>
    <w:tbl>
      <w:tblPr>
        <w:tblW w:w="97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8897"/>
        <w:gridCol w:w="850"/>
      </w:tblGrid>
      <w:tr w:rsidR="00B56E66" w:rsidRPr="005F79B1" w:rsidTr="005764C7">
        <w:tc>
          <w:tcPr>
            <w:tcW w:w="8897" w:type="dxa"/>
          </w:tcPr>
          <w:p w:rsidR="00B56E66" w:rsidRPr="005F79B1" w:rsidRDefault="00B56E66" w:rsidP="00BB1F90">
            <w:pPr>
              <w:spacing w:line="264" w:lineRule="auto"/>
              <w:jc w:val="center"/>
              <w:rPr>
                <w:sz w:val="28"/>
                <w:szCs w:val="28"/>
              </w:rPr>
            </w:pPr>
            <w:r w:rsidRPr="005F79B1">
              <w:rPr>
                <w:sz w:val="28"/>
                <w:szCs w:val="28"/>
              </w:rPr>
              <w:object w:dxaOrig="5040" w:dyaOrig="320">
                <v:shape id="_x0000_i1040" type="#_x0000_t75" style="width:237pt;height:15pt" o:ole="">
                  <v:imagedata r:id="rId35" o:title=""/>
                </v:shape>
                <o:OLEObject Type="Embed" ProgID="Equation.3" ShapeID="_x0000_i1040" DrawAspect="Content" ObjectID="_1465210539" r:id="rId36"/>
              </w:object>
            </w:r>
          </w:p>
        </w:tc>
        <w:tc>
          <w:tcPr>
            <w:tcW w:w="850" w:type="dxa"/>
            <w:vAlign w:val="center"/>
          </w:tcPr>
          <w:p w:rsidR="00B56E66" w:rsidRPr="005F79B1" w:rsidRDefault="00B56E66" w:rsidP="00BB1F90">
            <w:pPr>
              <w:spacing w:line="264" w:lineRule="auto"/>
              <w:jc w:val="both"/>
              <w:rPr>
                <w:sz w:val="28"/>
                <w:szCs w:val="28"/>
              </w:rPr>
            </w:pPr>
            <w:r w:rsidRPr="005F79B1">
              <w:rPr>
                <w:sz w:val="28"/>
                <w:szCs w:val="28"/>
              </w:rPr>
              <w:t>(</w:t>
            </w:r>
            <w:r>
              <w:rPr>
                <w:sz w:val="28"/>
                <w:szCs w:val="28"/>
              </w:rPr>
              <w:t>2.6</w:t>
            </w:r>
            <w:r w:rsidRPr="005F79B1">
              <w:rPr>
                <w:sz w:val="28"/>
                <w:szCs w:val="28"/>
              </w:rPr>
              <w:t>)</w:t>
            </w:r>
          </w:p>
        </w:tc>
      </w:tr>
    </w:tbl>
    <w:p w:rsidR="00B56E66" w:rsidRPr="005F79B1" w:rsidRDefault="00B56E66" w:rsidP="005F79B1">
      <w:pPr>
        <w:spacing w:line="264" w:lineRule="auto"/>
        <w:ind w:firstLine="709"/>
        <w:jc w:val="both"/>
        <w:rPr>
          <w:sz w:val="28"/>
          <w:szCs w:val="28"/>
        </w:rPr>
      </w:pPr>
      <w:r w:rsidRPr="005F79B1">
        <w:rPr>
          <w:sz w:val="28"/>
          <w:szCs w:val="28"/>
        </w:rPr>
        <w:t xml:space="preserve">де </w:t>
      </w:r>
      <w:r w:rsidRPr="005F79B1">
        <w:rPr>
          <w:sz w:val="28"/>
          <w:szCs w:val="28"/>
        </w:rPr>
        <w:object w:dxaOrig="1240" w:dyaOrig="320">
          <v:shape id="_x0000_i1041" type="#_x0000_t75" style="width:61.5pt;height:15.75pt" o:ole="">
            <v:imagedata r:id="rId37" o:title=""/>
          </v:shape>
          <o:OLEObject Type="Embed" ProgID="Equation.3" ShapeID="_x0000_i1041" DrawAspect="Content" ObjectID="_1465210540" r:id="rId38"/>
        </w:object>
      </w:r>
      <w:r w:rsidRPr="005F79B1">
        <w:rPr>
          <w:sz w:val="28"/>
          <w:szCs w:val="28"/>
        </w:rPr>
        <w:t xml:space="preserve"> – номінальні доходи населення, млн. грн.;</w:t>
      </w:r>
    </w:p>
    <w:p w:rsidR="00B56E66" w:rsidRPr="005F79B1" w:rsidRDefault="00B56E66" w:rsidP="005F79B1">
      <w:pPr>
        <w:spacing w:line="264" w:lineRule="auto"/>
        <w:ind w:firstLine="709"/>
        <w:jc w:val="both"/>
        <w:rPr>
          <w:sz w:val="28"/>
          <w:szCs w:val="28"/>
        </w:rPr>
      </w:pPr>
      <w:r w:rsidRPr="005F79B1">
        <w:rPr>
          <w:sz w:val="28"/>
          <w:szCs w:val="28"/>
        </w:rPr>
        <w:object w:dxaOrig="340" w:dyaOrig="279">
          <v:shape id="_x0000_i1042" type="#_x0000_t75" style="width:16.5pt;height:14.25pt" o:ole="">
            <v:imagedata r:id="rId39" o:title=""/>
          </v:shape>
          <o:OLEObject Type="Embed" ProgID="Equation.3" ShapeID="_x0000_i1042" DrawAspect="Content" ObjectID="_1465210541" r:id="rId40"/>
        </w:object>
      </w:r>
      <w:r w:rsidRPr="005F79B1">
        <w:rPr>
          <w:sz w:val="28"/>
          <w:szCs w:val="28"/>
        </w:rPr>
        <w:t xml:space="preserve"> – експорт товарів та послуг, млн. грн.;</w:t>
      </w:r>
    </w:p>
    <w:p w:rsidR="00B56E66" w:rsidRPr="005F79B1" w:rsidRDefault="00B56E66" w:rsidP="005F79B1">
      <w:pPr>
        <w:spacing w:line="264" w:lineRule="auto"/>
        <w:ind w:firstLine="709"/>
        <w:jc w:val="both"/>
        <w:rPr>
          <w:sz w:val="28"/>
          <w:szCs w:val="28"/>
        </w:rPr>
      </w:pPr>
      <w:r w:rsidRPr="005F79B1">
        <w:rPr>
          <w:sz w:val="28"/>
          <w:szCs w:val="28"/>
        </w:rPr>
        <w:object w:dxaOrig="200" w:dyaOrig="260">
          <v:shape id="_x0000_i1043" type="#_x0000_t75" style="width:9pt;height:12.75pt" o:ole="">
            <v:imagedata r:id="rId41" o:title=""/>
          </v:shape>
          <o:OLEObject Type="Embed" ProgID="Equation.3" ShapeID="_x0000_i1043" DrawAspect="Content" ObjectID="_1465210542" r:id="rId42"/>
        </w:object>
      </w:r>
      <w:r w:rsidRPr="005F79B1">
        <w:rPr>
          <w:sz w:val="28"/>
          <w:szCs w:val="28"/>
        </w:rPr>
        <w:t xml:space="preserve"> – імпорт товарів та послуг, млн. грн.;</w:t>
      </w:r>
    </w:p>
    <w:p w:rsidR="00B56E66" w:rsidRPr="005F79B1" w:rsidRDefault="00B56E66" w:rsidP="005F79B1">
      <w:pPr>
        <w:spacing w:line="264" w:lineRule="auto"/>
        <w:ind w:firstLine="709"/>
        <w:jc w:val="both"/>
        <w:rPr>
          <w:sz w:val="28"/>
          <w:szCs w:val="28"/>
        </w:rPr>
      </w:pPr>
      <w:r w:rsidRPr="005F79B1">
        <w:rPr>
          <w:sz w:val="28"/>
          <w:szCs w:val="28"/>
        </w:rPr>
        <w:object w:dxaOrig="220" w:dyaOrig="279">
          <v:shape id="_x0000_i1044" type="#_x0000_t75" style="width:11.25pt;height:14.25pt" o:ole="">
            <v:imagedata r:id="rId43" o:title=""/>
          </v:shape>
          <o:OLEObject Type="Embed" ProgID="Equation.3" ShapeID="_x0000_i1044" DrawAspect="Content" ObjectID="_1465210543" r:id="rId44"/>
        </w:object>
      </w:r>
      <w:r w:rsidRPr="005F79B1">
        <w:rPr>
          <w:sz w:val="28"/>
          <w:szCs w:val="28"/>
        </w:rPr>
        <w:t xml:space="preserve"> – заощадження населення, млн. грн.</w:t>
      </w:r>
    </w:p>
    <w:p w:rsidR="00B56E66" w:rsidRPr="005F79B1" w:rsidRDefault="00B56E66" w:rsidP="005F79B1">
      <w:pPr>
        <w:spacing w:line="264" w:lineRule="auto"/>
        <w:ind w:firstLine="709"/>
        <w:jc w:val="both"/>
        <w:rPr>
          <w:sz w:val="28"/>
          <w:szCs w:val="28"/>
        </w:rPr>
      </w:pPr>
    </w:p>
    <w:p w:rsidR="00B56E66" w:rsidRPr="005F79B1" w:rsidRDefault="00B56E66" w:rsidP="005F79B1">
      <w:pPr>
        <w:spacing w:line="264" w:lineRule="auto"/>
        <w:ind w:firstLine="709"/>
        <w:jc w:val="both"/>
        <w:rPr>
          <w:sz w:val="28"/>
          <w:szCs w:val="28"/>
        </w:rPr>
      </w:pPr>
      <w:r w:rsidRPr="005F79B1">
        <w:rPr>
          <w:sz w:val="28"/>
          <w:szCs w:val="28"/>
        </w:rPr>
        <w:t>Побудуємо стандартизоване рівняння регресії залежності визначених вище величин, яке дозволяє визначити частку варіації номінальних доходів населення під впливом варіації лише трьох факторних ознак. Отже, зазначене рівняння множинної лінійної регресії набуває наступного вигляду:</w:t>
      </w:r>
    </w:p>
    <w:p w:rsidR="00B56E66" w:rsidRPr="005F79B1" w:rsidRDefault="00B56E66" w:rsidP="005F79B1">
      <w:pPr>
        <w:spacing w:line="264" w:lineRule="auto"/>
        <w:ind w:firstLine="709"/>
        <w:jc w:val="both"/>
        <w:rPr>
          <w:sz w:val="28"/>
          <w:szCs w:val="28"/>
        </w:rPr>
      </w:pPr>
    </w:p>
    <w:tbl>
      <w:tblPr>
        <w:tblW w:w="97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8897"/>
        <w:gridCol w:w="850"/>
      </w:tblGrid>
      <w:tr w:rsidR="00B56E66" w:rsidRPr="005F79B1" w:rsidTr="005764C7">
        <w:tc>
          <w:tcPr>
            <w:tcW w:w="8897" w:type="dxa"/>
          </w:tcPr>
          <w:p w:rsidR="00B56E66" w:rsidRPr="005F79B1" w:rsidRDefault="00B56E66" w:rsidP="00BB1F90">
            <w:pPr>
              <w:spacing w:line="264" w:lineRule="auto"/>
              <w:jc w:val="center"/>
              <w:rPr>
                <w:sz w:val="28"/>
                <w:szCs w:val="28"/>
              </w:rPr>
            </w:pPr>
            <w:r w:rsidRPr="005F79B1">
              <w:rPr>
                <w:sz w:val="28"/>
                <w:szCs w:val="28"/>
              </w:rPr>
              <w:object w:dxaOrig="4480" w:dyaOrig="320">
                <v:shape id="_x0000_i1045" type="#_x0000_t75" style="width:208.5pt;height:15pt" o:ole="">
                  <v:imagedata r:id="rId45" o:title=""/>
                </v:shape>
                <o:OLEObject Type="Embed" ProgID="Equation.3" ShapeID="_x0000_i1045" DrawAspect="Content" ObjectID="_1465210544" r:id="rId46"/>
              </w:object>
            </w:r>
          </w:p>
        </w:tc>
        <w:tc>
          <w:tcPr>
            <w:tcW w:w="850" w:type="dxa"/>
            <w:vAlign w:val="center"/>
          </w:tcPr>
          <w:p w:rsidR="00B56E66" w:rsidRPr="005F79B1" w:rsidRDefault="00B56E66" w:rsidP="00BB1F90">
            <w:pPr>
              <w:spacing w:line="264" w:lineRule="auto"/>
              <w:jc w:val="both"/>
              <w:rPr>
                <w:sz w:val="28"/>
                <w:szCs w:val="28"/>
              </w:rPr>
            </w:pPr>
            <w:r w:rsidRPr="005F79B1">
              <w:rPr>
                <w:sz w:val="28"/>
                <w:szCs w:val="28"/>
              </w:rPr>
              <w:t>(</w:t>
            </w:r>
            <w:r>
              <w:rPr>
                <w:sz w:val="28"/>
                <w:szCs w:val="28"/>
              </w:rPr>
              <w:t>2.7</w:t>
            </w:r>
            <w:r w:rsidRPr="005F79B1">
              <w:rPr>
                <w:sz w:val="28"/>
                <w:szCs w:val="28"/>
              </w:rPr>
              <w:t>)</w:t>
            </w:r>
          </w:p>
        </w:tc>
      </w:tr>
    </w:tbl>
    <w:p w:rsidR="00B56E66" w:rsidRPr="005F79B1" w:rsidRDefault="00B56E66" w:rsidP="005F79B1">
      <w:pPr>
        <w:spacing w:line="264" w:lineRule="auto"/>
        <w:ind w:firstLine="709"/>
        <w:jc w:val="both"/>
        <w:rPr>
          <w:sz w:val="28"/>
          <w:szCs w:val="28"/>
        </w:rPr>
      </w:pPr>
    </w:p>
    <w:p w:rsidR="00B56E66" w:rsidRPr="005F79B1" w:rsidRDefault="00B56E66" w:rsidP="005F79B1">
      <w:pPr>
        <w:spacing w:line="264" w:lineRule="auto"/>
        <w:ind w:firstLine="709"/>
        <w:jc w:val="both"/>
        <w:rPr>
          <w:sz w:val="28"/>
          <w:szCs w:val="28"/>
        </w:rPr>
      </w:pPr>
      <w:r w:rsidRPr="005F79B1">
        <w:rPr>
          <w:sz w:val="28"/>
          <w:szCs w:val="28"/>
        </w:rPr>
        <w:t>Спираючись на отриманий взаємозв’язок між розглянутими макроекономічними величинами, можна стверджувати: домашні господарства 40% свого реального доходу використовують на купівлю вітчизняних благ, 46,5% – на імпортні товари, 13,5% – зберігають.</w:t>
      </w:r>
    </w:p>
    <w:p w:rsidR="00B56E66" w:rsidRPr="005F79B1" w:rsidRDefault="00B56E66" w:rsidP="005F79B1">
      <w:pPr>
        <w:spacing w:line="264" w:lineRule="auto"/>
        <w:ind w:firstLine="709"/>
        <w:jc w:val="both"/>
        <w:rPr>
          <w:sz w:val="28"/>
          <w:szCs w:val="28"/>
        </w:rPr>
      </w:pPr>
      <w:r w:rsidRPr="005F79B1">
        <w:rPr>
          <w:sz w:val="28"/>
          <w:szCs w:val="28"/>
        </w:rPr>
        <w:t>Таким чином, побудовані рівняння регресії (</w:t>
      </w:r>
      <w:r>
        <w:rPr>
          <w:sz w:val="28"/>
          <w:szCs w:val="28"/>
        </w:rPr>
        <w:t>2.1</w:t>
      </w:r>
      <w:r w:rsidRPr="005F79B1">
        <w:rPr>
          <w:sz w:val="28"/>
          <w:szCs w:val="28"/>
        </w:rPr>
        <w:t>)-(</w:t>
      </w:r>
      <w:r>
        <w:rPr>
          <w:sz w:val="28"/>
          <w:szCs w:val="28"/>
        </w:rPr>
        <w:t>2.7</w:t>
      </w:r>
      <w:r w:rsidRPr="005F79B1">
        <w:rPr>
          <w:sz w:val="28"/>
          <w:szCs w:val="28"/>
        </w:rPr>
        <w:t>) дозволяють охарактеризувати стан економіки та отримати інформаційну базу та передумови визначення загальної економічної рівноваги.</w:t>
      </w:r>
    </w:p>
    <w:p w:rsidR="00B56E66" w:rsidRPr="005F79B1" w:rsidRDefault="00B56E66" w:rsidP="005F79B1">
      <w:pPr>
        <w:spacing w:line="264" w:lineRule="auto"/>
        <w:ind w:firstLine="709"/>
        <w:jc w:val="both"/>
        <w:rPr>
          <w:sz w:val="28"/>
          <w:szCs w:val="28"/>
        </w:rPr>
      </w:pPr>
      <w:r w:rsidRPr="005F79B1">
        <w:rPr>
          <w:sz w:val="28"/>
          <w:szCs w:val="28"/>
        </w:rPr>
        <w:t>Провівши регресійний аналіз, ми маємо змогу визначити макроекономічні показники характеристики загальної економічної рівноваги шляхом виведення функцій попиту і пропозиції на товарному, грошовому ринках та ринку праці; встановлення рівності попиту та пропозиції. Для цього, по-перше, розглянемо умови функціонування ринку товарів та формування рівноваги на даному ринку – рівність попиту та пропозиції на розглянутому ринку:</w:t>
      </w:r>
    </w:p>
    <w:p w:rsidR="00B56E66" w:rsidRDefault="00B56E66" w:rsidP="005F79B1">
      <w:pPr>
        <w:spacing w:line="264" w:lineRule="auto"/>
        <w:ind w:firstLine="709"/>
        <w:jc w:val="both"/>
        <w:rPr>
          <w:sz w:val="28"/>
          <w:szCs w:val="28"/>
          <w:lang w:val="ru-RU"/>
        </w:rPr>
      </w:pPr>
    </w:p>
    <w:p w:rsidR="00B56E66" w:rsidRPr="00EF5C92" w:rsidRDefault="00B56E66" w:rsidP="005F79B1">
      <w:pPr>
        <w:spacing w:line="264" w:lineRule="auto"/>
        <w:ind w:firstLine="709"/>
        <w:jc w:val="both"/>
        <w:rPr>
          <w:sz w:val="28"/>
          <w:szCs w:val="28"/>
          <w:lang w:val="ru-RU"/>
        </w:rPr>
      </w:pPr>
    </w:p>
    <w:tbl>
      <w:tblPr>
        <w:tblW w:w="97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8755"/>
        <w:gridCol w:w="992"/>
      </w:tblGrid>
      <w:tr w:rsidR="00B56E66" w:rsidRPr="005F79B1" w:rsidTr="005764C7">
        <w:tc>
          <w:tcPr>
            <w:tcW w:w="8755" w:type="dxa"/>
          </w:tcPr>
          <w:p w:rsidR="00B56E66" w:rsidRPr="005F79B1" w:rsidRDefault="00B56E66" w:rsidP="00BB1F90">
            <w:pPr>
              <w:spacing w:line="264" w:lineRule="auto"/>
              <w:jc w:val="center"/>
              <w:rPr>
                <w:sz w:val="28"/>
                <w:szCs w:val="28"/>
              </w:rPr>
            </w:pPr>
            <w:r w:rsidRPr="005F79B1">
              <w:rPr>
                <w:sz w:val="28"/>
                <w:szCs w:val="28"/>
              </w:rPr>
              <w:object w:dxaOrig="8020" w:dyaOrig="320">
                <v:shape id="_x0000_i1046" type="#_x0000_t75" style="width:372.75pt;height:15pt" o:ole="">
                  <v:imagedata r:id="rId47" o:title=""/>
                </v:shape>
                <o:OLEObject Type="Embed" ProgID="Equation.3" ShapeID="_x0000_i1046" DrawAspect="Content" ObjectID="_1465210545" r:id="rId48"/>
              </w:object>
            </w:r>
            <w:r>
              <w:rPr>
                <w:sz w:val="28"/>
                <w:szCs w:val="28"/>
              </w:rPr>
              <w:t>,</w:t>
            </w:r>
          </w:p>
        </w:tc>
        <w:tc>
          <w:tcPr>
            <w:tcW w:w="992" w:type="dxa"/>
            <w:vAlign w:val="center"/>
          </w:tcPr>
          <w:p w:rsidR="00B56E66" w:rsidRPr="005F79B1" w:rsidRDefault="00B56E66" w:rsidP="00BB1F90">
            <w:pPr>
              <w:spacing w:line="264" w:lineRule="auto"/>
              <w:jc w:val="both"/>
              <w:rPr>
                <w:sz w:val="28"/>
                <w:szCs w:val="28"/>
              </w:rPr>
            </w:pPr>
            <w:r w:rsidRPr="005F79B1">
              <w:rPr>
                <w:sz w:val="28"/>
                <w:szCs w:val="28"/>
              </w:rPr>
              <w:t>(</w:t>
            </w:r>
            <w:r>
              <w:rPr>
                <w:sz w:val="28"/>
                <w:szCs w:val="28"/>
              </w:rPr>
              <w:t>2.8</w:t>
            </w:r>
            <w:r w:rsidRPr="005F79B1">
              <w:rPr>
                <w:sz w:val="28"/>
                <w:szCs w:val="28"/>
              </w:rPr>
              <w:t>)</w:t>
            </w:r>
          </w:p>
        </w:tc>
      </w:tr>
    </w:tbl>
    <w:p w:rsidR="00B56E66" w:rsidRPr="005F79B1" w:rsidRDefault="00B56E66" w:rsidP="005F79B1">
      <w:pPr>
        <w:spacing w:line="264" w:lineRule="auto"/>
        <w:ind w:firstLine="709"/>
        <w:jc w:val="both"/>
        <w:rPr>
          <w:sz w:val="28"/>
          <w:szCs w:val="28"/>
        </w:rPr>
      </w:pPr>
      <w:r w:rsidRPr="005F79B1">
        <w:rPr>
          <w:sz w:val="28"/>
          <w:szCs w:val="28"/>
        </w:rPr>
        <w:t xml:space="preserve">де </w:t>
      </w:r>
      <w:r w:rsidRPr="005F79B1">
        <w:rPr>
          <w:sz w:val="28"/>
          <w:szCs w:val="28"/>
        </w:rPr>
        <w:object w:dxaOrig="900" w:dyaOrig="320">
          <v:shape id="_x0000_i1047" type="#_x0000_t75" style="width:45pt;height:15.75pt" o:ole="">
            <v:imagedata r:id="rId49" o:title=""/>
          </v:shape>
          <o:OLEObject Type="Embed" ProgID="Equation.3" ShapeID="_x0000_i1047" DrawAspect="Content" ObjectID="_1465210546" r:id="rId50"/>
        </w:object>
      </w:r>
      <w:r w:rsidRPr="005F79B1">
        <w:rPr>
          <w:sz w:val="28"/>
          <w:szCs w:val="28"/>
        </w:rPr>
        <w:t xml:space="preserve"> – споживання на ринку товарів;</w:t>
      </w:r>
    </w:p>
    <w:p w:rsidR="00B56E66" w:rsidRPr="005F79B1" w:rsidRDefault="00B56E66" w:rsidP="005F79B1">
      <w:pPr>
        <w:spacing w:line="264" w:lineRule="auto"/>
        <w:ind w:firstLine="709"/>
        <w:jc w:val="both"/>
        <w:rPr>
          <w:sz w:val="28"/>
          <w:szCs w:val="28"/>
        </w:rPr>
      </w:pPr>
      <w:r w:rsidRPr="005F79B1">
        <w:rPr>
          <w:sz w:val="28"/>
          <w:szCs w:val="28"/>
        </w:rPr>
        <w:object w:dxaOrig="800" w:dyaOrig="320">
          <v:shape id="_x0000_i1048" type="#_x0000_t75" style="width:40.5pt;height:15.75pt" o:ole="">
            <v:imagedata r:id="rId51" o:title=""/>
          </v:shape>
          <o:OLEObject Type="Embed" ProgID="Equation.3" ShapeID="_x0000_i1048" DrawAspect="Content" ObjectID="_1465210547" r:id="rId52"/>
        </w:object>
      </w:r>
      <w:r w:rsidRPr="005F79B1">
        <w:rPr>
          <w:sz w:val="28"/>
          <w:szCs w:val="28"/>
        </w:rPr>
        <w:t xml:space="preserve"> – заощадження населення, млн. грн.;</w:t>
      </w:r>
    </w:p>
    <w:p w:rsidR="00B56E66" w:rsidRPr="005F79B1" w:rsidRDefault="00B56E66" w:rsidP="005F79B1">
      <w:pPr>
        <w:spacing w:line="264" w:lineRule="auto"/>
        <w:ind w:firstLine="709"/>
        <w:jc w:val="both"/>
        <w:rPr>
          <w:sz w:val="28"/>
          <w:szCs w:val="28"/>
        </w:rPr>
      </w:pPr>
      <w:r w:rsidRPr="005F79B1">
        <w:rPr>
          <w:sz w:val="28"/>
          <w:szCs w:val="28"/>
        </w:rPr>
        <w:object w:dxaOrig="999" w:dyaOrig="320">
          <v:shape id="_x0000_i1049" type="#_x0000_t75" style="width:50.25pt;height:15.75pt" o:ole="">
            <v:imagedata r:id="rId53" o:title=""/>
          </v:shape>
          <o:OLEObject Type="Embed" ProgID="Equation.3" ShapeID="_x0000_i1049" DrawAspect="Content" ObjectID="_1465210548" r:id="rId54"/>
        </w:object>
      </w:r>
      <w:r w:rsidRPr="005F79B1">
        <w:rPr>
          <w:sz w:val="28"/>
          <w:szCs w:val="28"/>
        </w:rPr>
        <w:t xml:space="preserve"> – рівень податків; </w:t>
      </w:r>
    </w:p>
    <w:p w:rsidR="00B56E66" w:rsidRPr="005F79B1" w:rsidRDefault="00B56E66" w:rsidP="005F79B1">
      <w:pPr>
        <w:spacing w:line="264" w:lineRule="auto"/>
        <w:ind w:firstLine="709"/>
        <w:jc w:val="both"/>
        <w:rPr>
          <w:sz w:val="28"/>
          <w:szCs w:val="28"/>
        </w:rPr>
      </w:pPr>
      <w:r w:rsidRPr="005F79B1">
        <w:rPr>
          <w:sz w:val="28"/>
          <w:szCs w:val="28"/>
        </w:rPr>
        <w:object w:dxaOrig="859" w:dyaOrig="320">
          <v:shape id="_x0000_i1050" type="#_x0000_t75" style="width:42.75pt;height:15.75pt" o:ole="">
            <v:imagedata r:id="rId55" o:title=""/>
          </v:shape>
          <o:OLEObject Type="Embed" ProgID="Equation.3" ShapeID="_x0000_i1050" DrawAspect="Content" ObjectID="_1465210549" r:id="rId56"/>
        </w:object>
      </w:r>
      <w:r w:rsidRPr="005F79B1">
        <w:rPr>
          <w:sz w:val="28"/>
          <w:szCs w:val="28"/>
        </w:rPr>
        <w:t xml:space="preserve"> – імпорт товарів та послуг, млн. грн.;</w:t>
      </w:r>
    </w:p>
    <w:p w:rsidR="00B56E66" w:rsidRPr="005F79B1" w:rsidRDefault="00B56E66" w:rsidP="005F79B1">
      <w:pPr>
        <w:spacing w:line="264" w:lineRule="auto"/>
        <w:ind w:firstLine="709"/>
        <w:jc w:val="both"/>
        <w:rPr>
          <w:sz w:val="28"/>
          <w:szCs w:val="28"/>
        </w:rPr>
      </w:pPr>
      <w:r w:rsidRPr="005F79B1">
        <w:rPr>
          <w:sz w:val="28"/>
          <w:szCs w:val="28"/>
        </w:rPr>
        <w:object w:dxaOrig="460" w:dyaOrig="320">
          <v:shape id="_x0000_i1051" type="#_x0000_t75" style="width:23.25pt;height:15.75pt" o:ole="">
            <v:imagedata r:id="rId17" o:title=""/>
          </v:shape>
          <o:OLEObject Type="Embed" ProgID="Equation.3" ShapeID="_x0000_i1051" DrawAspect="Content" ObjectID="_1465210550" r:id="rId57"/>
        </w:object>
      </w:r>
      <w:r w:rsidRPr="005F79B1">
        <w:rPr>
          <w:sz w:val="28"/>
          <w:szCs w:val="28"/>
        </w:rPr>
        <w:t xml:space="preserve"> – капітальні інвестиції, млн. грн.</w:t>
      </w:r>
    </w:p>
    <w:p w:rsidR="00B56E66" w:rsidRPr="005F79B1" w:rsidRDefault="00B56E66" w:rsidP="005F79B1">
      <w:pPr>
        <w:spacing w:line="264" w:lineRule="auto"/>
        <w:ind w:firstLine="709"/>
        <w:jc w:val="both"/>
        <w:rPr>
          <w:sz w:val="28"/>
          <w:szCs w:val="28"/>
        </w:rPr>
      </w:pPr>
      <w:r w:rsidRPr="005F79B1">
        <w:rPr>
          <w:sz w:val="28"/>
          <w:szCs w:val="28"/>
        </w:rPr>
        <w:object w:dxaOrig="1060" w:dyaOrig="320">
          <v:shape id="_x0000_i1052" type="#_x0000_t75" style="width:53.25pt;height:15.75pt" o:ole="">
            <v:imagedata r:id="rId58" o:title=""/>
          </v:shape>
          <o:OLEObject Type="Embed" ProgID="Equation.3" ShapeID="_x0000_i1052" DrawAspect="Content" ObjectID="_1465210551" r:id="rId59"/>
        </w:object>
      </w:r>
      <w:r w:rsidRPr="005F79B1">
        <w:rPr>
          <w:sz w:val="28"/>
          <w:szCs w:val="28"/>
        </w:rPr>
        <w:t xml:space="preserve"> – державні закупівлі (загальна сума коштів (фактичні видатки) у звітному періоді за укладеними договорами для закупівлі товарів, робіт і послуг), млн. грн.;</w:t>
      </w:r>
    </w:p>
    <w:p w:rsidR="00B56E66" w:rsidRPr="005F79B1" w:rsidRDefault="00B56E66" w:rsidP="005F79B1">
      <w:pPr>
        <w:spacing w:line="264" w:lineRule="auto"/>
        <w:ind w:firstLine="709"/>
        <w:jc w:val="both"/>
        <w:rPr>
          <w:sz w:val="28"/>
          <w:szCs w:val="28"/>
        </w:rPr>
      </w:pPr>
      <w:r w:rsidRPr="005F79B1">
        <w:rPr>
          <w:sz w:val="28"/>
          <w:szCs w:val="28"/>
        </w:rPr>
        <w:object w:dxaOrig="999" w:dyaOrig="320">
          <v:shape id="_x0000_i1053" type="#_x0000_t75" style="width:50.25pt;height:15.75pt" o:ole="">
            <v:imagedata r:id="rId60" o:title=""/>
          </v:shape>
          <o:OLEObject Type="Embed" ProgID="Equation.3" ShapeID="_x0000_i1053" DrawAspect="Content" ObjectID="_1465210552" r:id="rId61"/>
        </w:object>
      </w:r>
      <w:r w:rsidRPr="005F79B1">
        <w:rPr>
          <w:sz w:val="28"/>
          <w:szCs w:val="28"/>
        </w:rPr>
        <w:t xml:space="preserve"> – експорт товарів та послуг, млн. грн.</w:t>
      </w:r>
    </w:p>
    <w:p w:rsidR="00B56E66" w:rsidRPr="005F79B1" w:rsidRDefault="00B56E66" w:rsidP="005F79B1">
      <w:pPr>
        <w:spacing w:line="264" w:lineRule="auto"/>
        <w:ind w:firstLine="709"/>
        <w:jc w:val="both"/>
        <w:rPr>
          <w:sz w:val="28"/>
          <w:szCs w:val="28"/>
        </w:rPr>
      </w:pPr>
    </w:p>
    <w:p w:rsidR="00B56E66" w:rsidRPr="005F79B1" w:rsidRDefault="00B56E66" w:rsidP="005F79B1">
      <w:pPr>
        <w:spacing w:line="264" w:lineRule="auto"/>
        <w:ind w:firstLine="709"/>
        <w:jc w:val="both"/>
        <w:rPr>
          <w:sz w:val="28"/>
          <w:szCs w:val="28"/>
        </w:rPr>
      </w:pPr>
      <w:r w:rsidRPr="005F79B1">
        <w:rPr>
          <w:sz w:val="28"/>
          <w:szCs w:val="28"/>
        </w:rPr>
        <w:t>Звідси можна отримати функцію IS (враховуючи, що споживання на ринку товарів міститься як у правій, так і лівій частинах, тому дану складову рівняння (</w:t>
      </w:r>
      <w:r>
        <w:rPr>
          <w:sz w:val="28"/>
          <w:szCs w:val="28"/>
        </w:rPr>
        <w:t>2.8</w:t>
      </w:r>
      <w:r w:rsidRPr="005F79B1">
        <w:rPr>
          <w:sz w:val="28"/>
          <w:szCs w:val="28"/>
        </w:rPr>
        <w:t>) можна скоротити; домашні господарства 40% свого реального доходу використовують на купівлю вітчизняних благ:</w:t>
      </w:r>
    </w:p>
    <w:p w:rsidR="00B56E66" w:rsidRPr="005F79B1" w:rsidRDefault="00B56E66" w:rsidP="005F79B1">
      <w:pPr>
        <w:spacing w:line="264" w:lineRule="auto"/>
        <w:ind w:firstLine="709"/>
        <w:jc w:val="both"/>
        <w:rPr>
          <w:sz w:val="28"/>
          <w:szCs w:val="28"/>
        </w:rPr>
      </w:pPr>
    </w:p>
    <w:tbl>
      <w:tblPr>
        <w:tblW w:w="97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8755"/>
        <w:gridCol w:w="992"/>
      </w:tblGrid>
      <w:tr w:rsidR="00B56E66" w:rsidRPr="005F79B1" w:rsidTr="005764C7">
        <w:tc>
          <w:tcPr>
            <w:tcW w:w="8755" w:type="dxa"/>
          </w:tcPr>
          <w:p w:rsidR="00B56E66" w:rsidRPr="005F79B1" w:rsidRDefault="00B56E66" w:rsidP="00BB1F90">
            <w:pPr>
              <w:spacing w:line="264" w:lineRule="auto"/>
              <w:jc w:val="center"/>
              <w:rPr>
                <w:sz w:val="28"/>
                <w:szCs w:val="28"/>
              </w:rPr>
            </w:pPr>
            <w:r w:rsidRPr="005F79B1">
              <w:rPr>
                <w:sz w:val="28"/>
                <w:szCs w:val="28"/>
              </w:rPr>
              <w:object w:dxaOrig="5920" w:dyaOrig="320">
                <v:shape id="_x0000_i1054" type="#_x0000_t75" style="width:275.25pt;height:15pt" o:ole="">
                  <v:imagedata r:id="rId62" o:title=""/>
                </v:shape>
                <o:OLEObject Type="Embed" ProgID="Equation.3" ShapeID="_x0000_i1054" DrawAspect="Content" ObjectID="_1465210553" r:id="rId63"/>
              </w:object>
            </w:r>
          </w:p>
        </w:tc>
        <w:tc>
          <w:tcPr>
            <w:tcW w:w="992" w:type="dxa"/>
            <w:vAlign w:val="center"/>
          </w:tcPr>
          <w:p w:rsidR="00B56E66" w:rsidRPr="005F79B1" w:rsidRDefault="00B56E66" w:rsidP="00BB1F90">
            <w:pPr>
              <w:spacing w:line="264" w:lineRule="auto"/>
              <w:jc w:val="both"/>
              <w:rPr>
                <w:sz w:val="28"/>
                <w:szCs w:val="28"/>
              </w:rPr>
            </w:pPr>
            <w:r w:rsidRPr="005F79B1">
              <w:rPr>
                <w:sz w:val="28"/>
                <w:szCs w:val="28"/>
              </w:rPr>
              <w:t>(</w:t>
            </w:r>
            <w:r>
              <w:rPr>
                <w:sz w:val="28"/>
                <w:szCs w:val="28"/>
              </w:rPr>
              <w:t>2.9</w:t>
            </w:r>
            <w:r w:rsidRPr="005F79B1">
              <w:rPr>
                <w:sz w:val="28"/>
                <w:szCs w:val="28"/>
              </w:rPr>
              <w:t>)</w:t>
            </w:r>
          </w:p>
        </w:tc>
      </w:tr>
    </w:tbl>
    <w:p w:rsidR="00B56E66" w:rsidRPr="005F79B1" w:rsidRDefault="00B56E66" w:rsidP="005F79B1">
      <w:pPr>
        <w:spacing w:line="264" w:lineRule="auto"/>
        <w:ind w:firstLine="709"/>
        <w:jc w:val="both"/>
        <w:rPr>
          <w:sz w:val="28"/>
          <w:szCs w:val="28"/>
        </w:rPr>
      </w:pPr>
    </w:p>
    <w:tbl>
      <w:tblPr>
        <w:tblW w:w="97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8755"/>
        <w:gridCol w:w="992"/>
      </w:tblGrid>
      <w:tr w:rsidR="00B56E66" w:rsidRPr="005F79B1" w:rsidTr="005764C7">
        <w:tc>
          <w:tcPr>
            <w:tcW w:w="8755" w:type="dxa"/>
          </w:tcPr>
          <w:p w:rsidR="00B56E66" w:rsidRPr="005F79B1" w:rsidRDefault="00B56E66" w:rsidP="00BB1F90">
            <w:pPr>
              <w:spacing w:line="264" w:lineRule="auto"/>
              <w:jc w:val="center"/>
              <w:rPr>
                <w:sz w:val="28"/>
                <w:szCs w:val="28"/>
              </w:rPr>
            </w:pPr>
            <w:r w:rsidRPr="005F79B1">
              <w:rPr>
                <w:sz w:val="28"/>
                <w:szCs w:val="28"/>
              </w:rPr>
              <w:object w:dxaOrig="5380" w:dyaOrig="320">
                <v:shape id="_x0000_i1055" type="#_x0000_t75" style="width:279.75pt;height:15.75pt" o:ole="">
                  <v:imagedata r:id="rId64" o:title=""/>
                </v:shape>
                <o:OLEObject Type="Embed" ProgID="Equation.3" ShapeID="_x0000_i1055" DrawAspect="Content" ObjectID="_1465210554" r:id="rId65"/>
              </w:object>
            </w:r>
          </w:p>
        </w:tc>
        <w:tc>
          <w:tcPr>
            <w:tcW w:w="992" w:type="dxa"/>
            <w:vAlign w:val="center"/>
          </w:tcPr>
          <w:p w:rsidR="00B56E66" w:rsidRPr="005F79B1" w:rsidRDefault="00B56E66" w:rsidP="00BB1F90">
            <w:pPr>
              <w:spacing w:line="264" w:lineRule="auto"/>
              <w:jc w:val="both"/>
              <w:rPr>
                <w:sz w:val="28"/>
                <w:szCs w:val="28"/>
              </w:rPr>
            </w:pPr>
            <w:r w:rsidRPr="005F79B1">
              <w:rPr>
                <w:sz w:val="28"/>
                <w:szCs w:val="28"/>
              </w:rPr>
              <w:t>(</w:t>
            </w:r>
            <w:r>
              <w:rPr>
                <w:sz w:val="28"/>
                <w:szCs w:val="28"/>
              </w:rPr>
              <w:t>2.10</w:t>
            </w:r>
            <w:r w:rsidRPr="005F79B1">
              <w:rPr>
                <w:sz w:val="28"/>
                <w:szCs w:val="28"/>
              </w:rPr>
              <w:t>)</w:t>
            </w:r>
          </w:p>
        </w:tc>
      </w:tr>
    </w:tbl>
    <w:p w:rsidR="00B56E66" w:rsidRPr="005F79B1" w:rsidRDefault="00B56E66" w:rsidP="005F79B1">
      <w:pPr>
        <w:spacing w:line="264" w:lineRule="auto"/>
        <w:ind w:firstLine="709"/>
        <w:jc w:val="both"/>
        <w:rPr>
          <w:sz w:val="28"/>
          <w:szCs w:val="28"/>
        </w:rPr>
      </w:pPr>
      <w:r w:rsidRPr="005F79B1">
        <w:rPr>
          <w:sz w:val="28"/>
          <w:szCs w:val="28"/>
        </w:rPr>
        <w:t>Після проведення перетворень рівняння (</w:t>
      </w:r>
      <w:r>
        <w:rPr>
          <w:sz w:val="28"/>
          <w:szCs w:val="28"/>
        </w:rPr>
        <w:t>2.10</w:t>
      </w:r>
      <w:r w:rsidRPr="005F79B1">
        <w:rPr>
          <w:sz w:val="28"/>
          <w:szCs w:val="28"/>
        </w:rPr>
        <w:t>) набуває наступного вигляду:</w:t>
      </w:r>
    </w:p>
    <w:p w:rsidR="00B56E66" w:rsidRPr="005F79B1" w:rsidRDefault="00B56E66" w:rsidP="005F79B1">
      <w:pPr>
        <w:spacing w:line="264" w:lineRule="auto"/>
        <w:ind w:firstLine="709"/>
        <w:jc w:val="both"/>
        <w:rPr>
          <w:i/>
          <w:sz w:val="28"/>
          <w:szCs w:val="28"/>
        </w:rPr>
      </w:pPr>
    </w:p>
    <w:tbl>
      <w:tblPr>
        <w:tblW w:w="97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8755"/>
        <w:gridCol w:w="992"/>
      </w:tblGrid>
      <w:tr w:rsidR="00B56E66" w:rsidRPr="005F79B1" w:rsidTr="005764C7">
        <w:tc>
          <w:tcPr>
            <w:tcW w:w="8755" w:type="dxa"/>
          </w:tcPr>
          <w:p w:rsidR="00B56E66" w:rsidRPr="005F79B1" w:rsidRDefault="00B56E66" w:rsidP="00BB1F90">
            <w:pPr>
              <w:spacing w:line="264" w:lineRule="auto"/>
              <w:jc w:val="center"/>
              <w:rPr>
                <w:sz w:val="28"/>
                <w:szCs w:val="28"/>
              </w:rPr>
            </w:pPr>
            <w:r w:rsidRPr="005F79B1">
              <w:rPr>
                <w:sz w:val="28"/>
                <w:szCs w:val="28"/>
              </w:rPr>
              <w:object w:dxaOrig="3100" w:dyaOrig="320">
                <v:shape id="_x0000_i1056" type="#_x0000_t75" style="width:159.75pt;height:15.75pt" o:ole="">
                  <v:imagedata r:id="rId66" o:title=""/>
                </v:shape>
                <o:OLEObject Type="Embed" ProgID="Equation.3" ShapeID="_x0000_i1056" DrawAspect="Content" ObjectID="_1465210555" r:id="rId67"/>
              </w:object>
            </w:r>
          </w:p>
        </w:tc>
        <w:tc>
          <w:tcPr>
            <w:tcW w:w="992" w:type="dxa"/>
            <w:vAlign w:val="center"/>
          </w:tcPr>
          <w:p w:rsidR="00B56E66" w:rsidRPr="005F79B1" w:rsidRDefault="00B56E66" w:rsidP="00BB1F90">
            <w:pPr>
              <w:spacing w:line="264" w:lineRule="auto"/>
              <w:jc w:val="both"/>
              <w:rPr>
                <w:sz w:val="28"/>
                <w:szCs w:val="28"/>
              </w:rPr>
            </w:pPr>
            <w:r w:rsidRPr="005F79B1">
              <w:rPr>
                <w:sz w:val="28"/>
                <w:szCs w:val="28"/>
              </w:rPr>
              <w:t>(</w:t>
            </w:r>
            <w:r>
              <w:rPr>
                <w:sz w:val="28"/>
                <w:szCs w:val="28"/>
              </w:rPr>
              <w:t>2.11</w:t>
            </w:r>
            <w:r w:rsidRPr="005F79B1">
              <w:rPr>
                <w:sz w:val="28"/>
                <w:szCs w:val="28"/>
              </w:rPr>
              <w:t>)</w:t>
            </w:r>
          </w:p>
        </w:tc>
      </w:tr>
    </w:tbl>
    <w:p w:rsidR="00B56E66" w:rsidRPr="005F79B1" w:rsidRDefault="00B56E66" w:rsidP="005F79B1">
      <w:pPr>
        <w:spacing w:line="264" w:lineRule="auto"/>
        <w:ind w:firstLine="709"/>
        <w:jc w:val="both"/>
        <w:rPr>
          <w:sz w:val="28"/>
          <w:szCs w:val="28"/>
        </w:rPr>
      </w:pPr>
    </w:p>
    <w:p w:rsidR="00B56E66" w:rsidRPr="005F79B1" w:rsidRDefault="00B56E66" w:rsidP="005F79B1">
      <w:pPr>
        <w:spacing w:line="264" w:lineRule="auto"/>
        <w:ind w:firstLine="709"/>
        <w:jc w:val="both"/>
        <w:rPr>
          <w:sz w:val="28"/>
          <w:szCs w:val="28"/>
        </w:rPr>
      </w:pPr>
      <w:r w:rsidRPr="005F79B1">
        <w:rPr>
          <w:sz w:val="28"/>
          <w:szCs w:val="28"/>
        </w:rPr>
        <w:t>По-друге, розглянемо рівновагу на грошовому ринку, яка передбачає рівність пропозиції грошей та попиту на реальні касові залишки, зважені на величину індексу споживчих цін:</w:t>
      </w:r>
    </w:p>
    <w:p w:rsidR="00B56E66" w:rsidRPr="005F79B1" w:rsidRDefault="00B56E66" w:rsidP="005F79B1">
      <w:pPr>
        <w:spacing w:line="264" w:lineRule="auto"/>
        <w:ind w:firstLine="709"/>
        <w:jc w:val="both"/>
        <w:rPr>
          <w:sz w:val="28"/>
          <w:szCs w:val="28"/>
        </w:rPr>
      </w:pPr>
    </w:p>
    <w:tbl>
      <w:tblPr>
        <w:tblW w:w="97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8755"/>
        <w:gridCol w:w="992"/>
      </w:tblGrid>
      <w:tr w:rsidR="00B56E66" w:rsidRPr="005F79B1" w:rsidTr="005764C7">
        <w:tc>
          <w:tcPr>
            <w:tcW w:w="8755" w:type="dxa"/>
          </w:tcPr>
          <w:p w:rsidR="00B56E66" w:rsidRPr="005F79B1" w:rsidRDefault="00B56E66" w:rsidP="00BB1F90">
            <w:pPr>
              <w:spacing w:line="264" w:lineRule="auto"/>
              <w:jc w:val="center"/>
              <w:rPr>
                <w:sz w:val="28"/>
                <w:szCs w:val="28"/>
              </w:rPr>
            </w:pPr>
            <w:r w:rsidRPr="005F79B1">
              <w:rPr>
                <w:sz w:val="28"/>
                <w:szCs w:val="28"/>
              </w:rPr>
              <w:object w:dxaOrig="7260" w:dyaOrig="340">
                <v:shape id="_x0000_i1057" type="#_x0000_t75" style="width:348.75pt;height:16.5pt" o:ole="">
                  <v:imagedata r:id="rId68" o:title=""/>
                </v:shape>
                <o:OLEObject Type="Embed" ProgID="Equation.3" ShapeID="_x0000_i1057" DrawAspect="Content" ObjectID="_1465210556" r:id="rId69"/>
              </w:object>
            </w:r>
          </w:p>
        </w:tc>
        <w:tc>
          <w:tcPr>
            <w:tcW w:w="992" w:type="dxa"/>
            <w:vAlign w:val="center"/>
          </w:tcPr>
          <w:p w:rsidR="00B56E66" w:rsidRPr="005F79B1" w:rsidRDefault="00B56E66" w:rsidP="00BB1F90">
            <w:pPr>
              <w:spacing w:line="264" w:lineRule="auto"/>
              <w:jc w:val="both"/>
              <w:rPr>
                <w:sz w:val="28"/>
                <w:szCs w:val="28"/>
              </w:rPr>
            </w:pPr>
            <w:r w:rsidRPr="005F79B1">
              <w:rPr>
                <w:sz w:val="28"/>
                <w:szCs w:val="28"/>
              </w:rPr>
              <w:t>(</w:t>
            </w:r>
            <w:r>
              <w:rPr>
                <w:sz w:val="28"/>
                <w:szCs w:val="28"/>
              </w:rPr>
              <w:t>2.12</w:t>
            </w:r>
            <w:r w:rsidRPr="005F79B1">
              <w:rPr>
                <w:sz w:val="28"/>
                <w:szCs w:val="28"/>
              </w:rPr>
              <w:t>)</w:t>
            </w:r>
          </w:p>
        </w:tc>
      </w:tr>
    </w:tbl>
    <w:p w:rsidR="00B56E66" w:rsidRPr="005F79B1" w:rsidRDefault="00B56E66" w:rsidP="005F79B1">
      <w:pPr>
        <w:spacing w:line="264" w:lineRule="auto"/>
        <w:ind w:firstLine="709"/>
        <w:jc w:val="both"/>
        <w:rPr>
          <w:sz w:val="28"/>
          <w:szCs w:val="28"/>
        </w:rPr>
      </w:pPr>
    </w:p>
    <w:p w:rsidR="00B56E66" w:rsidRPr="005F79B1" w:rsidRDefault="00B56E66" w:rsidP="005F79B1">
      <w:pPr>
        <w:spacing w:line="264" w:lineRule="auto"/>
        <w:ind w:firstLine="709"/>
        <w:jc w:val="both"/>
        <w:rPr>
          <w:sz w:val="28"/>
          <w:szCs w:val="28"/>
        </w:rPr>
      </w:pPr>
      <w:r w:rsidRPr="005F79B1">
        <w:rPr>
          <w:sz w:val="28"/>
          <w:szCs w:val="28"/>
        </w:rPr>
        <w:t>Виходячи із співвідношення (</w:t>
      </w:r>
      <w:r>
        <w:rPr>
          <w:sz w:val="28"/>
          <w:szCs w:val="28"/>
        </w:rPr>
        <w:t>2.12</w:t>
      </w:r>
      <w:r w:rsidRPr="005F79B1">
        <w:rPr>
          <w:sz w:val="28"/>
          <w:szCs w:val="28"/>
        </w:rPr>
        <w:t>) функція LM приймає вигляд співвідношення:</w:t>
      </w:r>
    </w:p>
    <w:p w:rsidR="00B56E66" w:rsidRPr="005F79B1" w:rsidRDefault="00B56E66" w:rsidP="005F79B1">
      <w:pPr>
        <w:spacing w:line="264" w:lineRule="auto"/>
        <w:ind w:firstLine="709"/>
        <w:jc w:val="both"/>
        <w:rPr>
          <w:sz w:val="28"/>
          <w:szCs w:val="28"/>
        </w:rPr>
      </w:pPr>
    </w:p>
    <w:tbl>
      <w:tblPr>
        <w:tblW w:w="97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8755"/>
        <w:gridCol w:w="992"/>
      </w:tblGrid>
      <w:tr w:rsidR="00B56E66" w:rsidRPr="005F79B1" w:rsidTr="005764C7">
        <w:tc>
          <w:tcPr>
            <w:tcW w:w="8755" w:type="dxa"/>
          </w:tcPr>
          <w:p w:rsidR="00B56E66" w:rsidRPr="005F79B1" w:rsidRDefault="00B56E66" w:rsidP="00BB1F90">
            <w:pPr>
              <w:spacing w:line="264" w:lineRule="auto"/>
              <w:jc w:val="center"/>
              <w:rPr>
                <w:sz w:val="28"/>
                <w:szCs w:val="28"/>
              </w:rPr>
            </w:pPr>
            <w:r w:rsidRPr="005F79B1">
              <w:rPr>
                <w:sz w:val="28"/>
                <w:szCs w:val="28"/>
              </w:rPr>
              <w:object w:dxaOrig="6240" w:dyaOrig="620">
                <v:shape id="_x0000_i1058" type="#_x0000_t75" style="width:306pt;height:29.25pt" o:ole="">
                  <v:imagedata r:id="rId70" o:title=""/>
                </v:shape>
                <o:OLEObject Type="Embed" ProgID="Equation.3" ShapeID="_x0000_i1058" DrawAspect="Content" ObjectID="_1465210557" r:id="rId71"/>
              </w:object>
            </w:r>
          </w:p>
        </w:tc>
        <w:tc>
          <w:tcPr>
            <w:tcW w:w="992" w:type="dxa"/>
            <w:vAlign w:val="center"/>
          </w:tcPr>
          <w:p w:rsidR="00B56E66" w:rsidRPr="005F79B1" w:rsidRDefault="00B56E66" w:rsidP="00BB1F90">
            <w:pPr>
              <w:spacing w:line="264" w:lineRule="auto"/>
              <w:jc w:val="both"/>
              <w:rPr>
                <w:sz w:val="28"/>
                <w:szCs w:val="28"/>
              </w:rPr>
            </w:pPr>
            <w:r w:rsidRPr="005F79B1">
              <w:rPr>
                <w:sz w:val="28"/>
                <w:szCs w:val="28"/>
              </w:rPr>
              <w:t>(</w:t>
            </w:r>
            <w:r>
              <w:rPr>
                <w:sz w:val="28"/>
                <w:szCs w:val="28"/>
              </w:rPr>
              <w:t>2.13</w:t>
            </w:r>
            <w:r w:rsidRPr="005F79B1">
              <w:rPr>
                <w:sz w:val="28"/>
                <w:szCs w:val="28"/>
              </w:rPr>
              <w:t>)</w:t>
            </w:r>
          </w:p>
        </w:tc>
      </w:tr>
    </w:tbl>
    <w:p w:rsidR="00B56E66" w:rsidRPr="005F79B1" w:rsidRDefault="00B56E66" w:rsidP="005F79B1">
      <w:pPr>
        <w:spacing w:line="264" w:lineRule="auto"/>
        <w:ind w:firstLine="709"/>
        <w:jc w:val="both"/>
        <w:rPr>
          <w:sz w:val="28"/>
          <w:szCs w:val="28"/>
        </w:rPr>
      </w:pPr>
    </w:p>
    <w:p w:rsidR="00B56E66" w:rsidRPr="005F79B1" w:rsidRDefault="00B56E66" w:rsidP="005F79B1">
      <w:pPr>
        <w:spacing w:line="264" w:lineRule="auto"/>
        <w:ind w:firstLine="709"/>
        <w:jc w:val="both"/>
        <w:rPr>
          <w:sz w:val="28"/>
          <w:szCs w:val="28"/>
        </w:rPr>
      </w:pPr>
      <w:r w:rsidRPr="005F79B1">
        <w:rPr>
          <w:sz w:val="28"/>
          <w:szCs w:val="28"/>
        </w:rPr>
        <w:t xml:space="preserve">З IS-функції (співвідношення (4.13)) виразимо </w:t>
      </w:r>
      <w:r w:rsidRPr="005F79B1">
        <w:rPr>
          <w:sz w:val="28"/>
          <w:szCs w:val="28"/>
        </w:rPr>
        <w:object w:dxaOrig="2780" w:dyaOrig="320">
          <v:shape id="_x0000_i1059" type="#_x0000_t75" style="width:136.5pt;height:15pt" o:ole="">
            <v:imagedata r:id="rId72" o:title=""/>
          </v:shape>
          <o:OLEObject Type="Embed" ProgID="Equation.3" ShapeID="_x0000_i1059" DrawAspect="Content" ObjectID="_1465210558" r:id="rId73"/>
        </w:object>
      </w:r>
      <w:r w:rsidRPr="005F79B1">
        <w:rPr>
          <w:sz w:val="28"/>
          <w:szCs w:val="28"/>
        </w:rPr>
        <w:t>, тоді:</w:t>
      </w:r>
    </w:p>
    <w:p w:rsidR="00B56E66" w:rsidRPr="005F79B1" w:rsidRDefault="00B56E66" w:rsidP="005F79B1">
      <w:pPr>
        <w:spacing w:line="264" w:lineRule="auto"/>
        <w:ind w:firstLine="709"/>
        <w:jc w:val="both"/>
        <w:rPr>
          <w:sz w:val="28"/>
          <w:szCs w:val="28"/>
        </w:rPr>
      </w:pPr>
    </w:p>
    <w:tbl>
      <w:tblPr>
        <w:tblW w:w="97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8755"/>
        <w:gridCol w:w="992"/>
      </w:tblGrid>
      <w:tr w:rsidR="00B56E66" w:rsidRPr="005F79B1" w:rsidTr="005764C7">
        <w:tc>
          <w:tcPr>
            <w:tcW w:w="8755" w:type="dxa"/>
          </w:tcPr>
          <w:p w:rsidR="00B56E66" w:rsidRPr="005F79B1" w:rsidRDefault="00B56E66" w:rsidP="00BB1F90">
            <w:pPr>
              <w:spacing w:line="264" w:lineRule="auto"/>
              <w:jc w:val="center"/>
              <w:rPr>
                <w:sz w:val="28"/>
                <w:szCs w:val="28"/>
              </w:rPr>
            </w:pPr>
            <w:r w:rsidRPr="005F79B1">
              <w:rPr>
                <w:sz w:val="28"/>
                <w:szCs w:val="28"/>
              </w:rPr>
              <w:object w:dxaOrig="5040" w:dyaOrig="660">
                <v:shape id="_x0000_i1060" type="#_x0000_t75" style="width:237pt;height:31.5pt" o:ole="">
                  <v:imagedata r:id="rId74" o:title=""/>
                </v:shape>
                <o:OLEObject Type="Embed" ProgID="Equation.3" ShapeID="_x0000_i1060" DrawAspect="Content" ObjectID="_1465210559" r:id="rId75"/>
              </w:object>
            </w:r>
          </w:p>
        </w:tc>
        <w:tc>
          <w:tcPr>
            <w:tcW w:w="992" w:type="dxa"/>
            <w:vAlign w:val="center"/>
          </w:tcPr>
          <w:p w:rsidR="00B56E66" w:rsidRPr="005F79B1" w:rsidRDefault="00B56E66" w:rsidP="00BB1F90">
            <w:pPr>
              <w:spacing w:line="264" w:lineRule="auto"/>
              <w:jc w:val="both"/>
              <w:rPr>
                <w:sz w:val="28"/>
                <w:szCs w:val="28"/>
              </w:rPr>
            </w:pPr>
            <w:r w:rsidRPr="005F79B1">
              <w:rPr>
                <w:sz w:val="28"/>
                <w:szCs w:val="28"/>
              </w:rPr>
              <w:t>(</w:t>
            </w:r>
            <w:r>
              <w:rPr>
                <w:sz w:val="28"/>
                <w:szCs w:val="28"/>
              </w:rPr>
              <w:t>2.14</w:t>
            </w:r>
            <w:r w:rsidRPr="005F79B1">
              <w:rPr>
                <w:sz w:val="28"/>
                <w:szCs w:val="28"/>
              </w:rPr>
              <w:t>)</w:t>
            </w:r>
          </w:p>
        </w:tc>
      </w:tr>
    </w:tbl>
    <w:p w:rsidR="00B56E66" w:rsidRPr="005F79B1" w:rsidRDefault="00B56E66" w:rsidP="005F79B1">
      <w:pPr>
        <w:spacing w:line="264" w:lineRule="auto"/>
        <w:ind w:firstLine="709"/>
        <w:jc w:val="both"/>
        <w:rPr>
          <w:sz w:val="28"/>
          <w:szCs w:val="28"/>
        </w:rPr>
      </w:pPr>
      <w:r w:rsidRPr="005F79B1">
        <w:rPr>
          <w:sz w:val="28"/>
          <w:szCs w:val="28"/>
        </w:rPr>
        <w:t>По-третє, рівновага на ринку праці характеризується рівністю працездатного населення, тис. осіб (пропозиція) та зайнятого населення працездатного віку, тис. осіб (попит):</w:t>
      </w:r>
    </w:p>
    <w:p w:rsidR="00B56E66" w:rsidRPr="005F79B1" w:rsidRDefault="00B56E66" w:rsidP="005F79B1">
      <w:pPr>
        <w:spacing w:line="264" w:lineRule="auto"/>
        <w:ind w:firstLine="709"/>
        <w:jc w:val="both"/>
        <w:rPr>
          <w:sz w:val="28"/>
          <w:szCs w:val="28"/>
        </w:rPr>
      </w:pPr>
    </w:p>
    <w:tbl>
      <w:tblPr>
        <w:tblW w:w="97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8755"/>
        <w:gridCol w:w="992"/>
      </w:tblGrid>
      <w:tr w:rsidR="00B56E66" w:rsidRPr="005F79B1" w:rsidTr="005764C7">
        <w:tc>
          <w:tcPr>
            <w:tcW w:w="8755" w:type="dxa"/>
          </w:tcPr>
          <w:p w:rsidR="00B56E66" w:rsidRPr="005F79B1" w:rsidRDefault="00B56E66" w:rsidP="00BB1F90">
            <w:pPr>
              <w:spacing w:line="264" w:lineRule="auto"/>
              <w:jc w:val="center"/>
              <w:rPr>
                <w:sz w:val="28"/>
                <w:szCs w:val="28"/>
              </w:rPr>
            </w:pPr>
            <w:r w:rsidRPr="005F79B1">
              <w:rPr>
                <w:sz w:val="28"/>
                <w:szCs w:val="28"/>
              </w:rPr>
              <w:object w:dxaOrig="2160" w:dyaOrig="360">
                <v:shape id="_x0000_i1061" type="#_x0000_t75" style="width:110.25pt;height:18.75pt" o:ole="">
                  <v:imagedata r:id="rId76" o:title=""/>
                </v:shape>
                <o:OLEObject Type="Embed" ProgID="Equation.3" ShapeID="_x0000_i1061" DrawAspect="Content" ObjectID="_1465210560" r:id="rId77"/>
              </w:object>
            </w:r>
          </w:p>
        </w:tc>
        <w:tc>
          <w:tcPr>
            <w:tcW w:w="992" w:type="dxa"/>
            <w:vAlign w:val="center"/>
          </w:tcPr>
          <w:p w:rsidR="00B56E66" w:rsidRPr="005F79B1" w:rsidRDefault="00B56E66" w:rsidP="00BB1F90">
            <w:pPr>
              <w:spacing w:line="264" w:lineRule="auto"/>
              <w:jc w:val="both"/>
              <w:rPr>
                <w:sz w:val="28"/>
                <w:szCs w:val="28"/>
              </w:rPr>
            </w:pPr>
            <w:r w:rsidRPr="005F79B1">
              <w:rPr>
                <w:sz w:val="28"/>
                <w:szCs w:val="28"/>
              </w:rPr>
              <w:t>(</w:t>
            </w:r>
            <w:r>
              <w:rPr>
                <w:sz w:val="28"/>
                <w:szCs w:val="28"/>
              </w:rPr>
              <w:t>2.15</w:t>
            </w:r>
            <w:r w:rsidRPr="005F79B1">
              <w:rPr>
                <w:sz w:val="28"/>
                <w:szCs w:val="28"/>
              </w:rPr>
              <w:t>)</w:t>
            </w:r>
          </w:p>
        </w:tc>
      </w:tr>
    </w:tbl>
    <w:p w:rsidR="00B56E66" w:rsidRPr="005F79B1" w:rsidRDefault="00B56E66" w:rsidP="005F79B1">
      <w:pPr>
        <w:spacing w:line="264" w:lineRule="auto"/>
        <w:ind w:firstLine="709"/>
        <w:jc w:val="both"/>
        <w:rPr>
          <w:sz w:val="28"/>
          <w:szCs w:val="28"/>
        </w:rPr>
      </w:pPr>
    </w:p>
    <w:p w:rsidR="00B56E66" w:rsidRPr="005F79B1" w:rsidRDefault="00B56E66" w:rsidP="005F79B1">
      <w:pPr>
        <w:spacing w:line="264" w:lineRule="auto"/>
        <w:ind w:firstLine="709"/>
        <w:jc w:val="both"/>
        <w:rPr>
          <w:sz w:val="28"/>
          <w:szCs w:val="28"/>
        </w:rPr>
      </w:pPr>
      <w:r w:rsidRPr="005F79B1">
        <w:rPr>
          <w:sz w:val="28"/>
          <w:szCs w:val="28"/>
        </w:rPr>
        <w:t>Враховуючи співвідношення (</w:t>
      </w:r>
      <w:r>
        <w:rPr>
          <w:sz w:val="28"/>
          <w:szCs w:val="28"/>
        </w:rPr>
        <w:t>2.4</w:t>
      </w:r>
      <w:r w:rsidRPr="005F79B1">
        <w:rPr>
          <w:sz w:val="28"/>
          <w:szCs w:val="28"/>
        </w:rPr>
        <w:t>) та (</w:t>
      </w:r>
      <w:r>
        <w:rPr>
          <w:sz w:val="28"/>
          <w:szCs w:val="28"/>
        </w:rPr>
        <w:t>2.5</w:t>
      </w:r>
      <w:r w:rsidRPr="005F79B1">
        <w:rPr>
          <w:sz w:val="28"/>
          <w:szCs w:val="28"/>
        </w:rPr>
        <w:t>), отримаємо:</w:t>
      </w:r>
    </w:p>
    <w:tbl>
      <w:tblPr>
        <w:tblW w:w="97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8755"/>
        <w:gridCol w:w="992"/>
      </w:tblGrid>
      <w:tr w:rsidR="00B56E66" w:rsidRPr="005F79B1" w:rsidTr="005764C7">
        <w:tc>
          <w:tcPr>
            <w:tcW w:w="8755" w:type="dxa"/>
          </w:tcPr>
          <w:p w:rsidR="00B56E66" w:rsidRPr="005F79B1" w:rsidRDefault="00B56E66" w:rsidP="00BB1F90">
            <w:pPr>
              <w:spacing w:line="264" w:lineRule="auto"/>
              <w:jc w:val="center"/>
              <w:rPr>
                <w:sz w:val="28"/>
                <w:szCs w:val="28"/>
              </w:rPr>
            </w:pPr>
            <w:r w:rsidRPr="005F79B1">
              <w:rPr>
                <w:sz w:val="28"/>
                <w:szCs w:val="28"/>
              </w:rPr>
              <w:object w:dxaOrig="5080" w:dyaOrig="340">
                <v:shape id="_x0000_i1062" type="#_x0000_t75" style="width:249pt;height:16.5pt" o:ole="">
                  <v:imagedata r:id="rId78" o:title=""/>
                </v:shape>
                <o:OLEObject Type="Embed" ProgID="Equation.3" ShapeID="_x0000_i1062" DrawAspect="Content" ObjectID="_1465210561" r:id="rId79"/>
              </w:object>
            </w:r>
          </w:p>
        </w:tc>
        <w:tc>
          <w:tcPr>
            <w:tcW w:w="992" w:type="dxa"/>
            <w:vAlign w:val="center"/>
          </w:tcPr>
          <w:p w:rsidR="00B56E66" w:rsidRPr="005F79B1" w:rsidRDefault="00B56E66" w:rsidP="00BB1F90">
            <w:pPr>
              <w:spacing w:line="264" w:lineRule="auto"/>
              <w:jc w:val="both"/>
              <w:rPr>
                <w:sz w:val="28"/>
                <w:szCs w:val="28"/>
              </w:rPr>
            </w:pPr>
            <w:r w:rsidRPr="005F79B1">
              <w:rPr>
                <w:sz w:val="28"/>
                <w:szCs w:val="28"/>
              </w:rPr>
              <w:t>(</w:t>
            </w:r>
            <w:r>
              <w:rPr>
                <w:sz w:val="28"/>
                <w:szCs w:val="28"/>
              </w:rPr>
              <w:t>2.16</w:t>
            </w:r>
            <w:r w:rsidRPr="005F79B1">
              <w:rPr>
                <w:sz w:val="28"/>
                <w:szCs w:val="28"/>
              </w:rPr>
              <w:t>)</w:t>
            </w:r>
          </w:p>
        </w:tc>
      </w:tr>
    </w:tbl>
    <w:p w:rsidR="00B56E66" w:rsidRPr="005F79B1" w:rsidRDefault="00B56E66" w:rsidP="005F79B1">
      <w:pPr>
        <w:spacing w:line="264" w:lineRule="auto"/>
        <w:ind w:firstLine="709"/>
        <w:jc w:val="both"/>
        <w:rPr>
          <w:sz w:val="28"/>
          <w:szCs w:val="28"/>
        </w:rPr>
      </w:pPr>
    </w:p>
    <w:p w:rsidR="00B56E66" w:rsidRPr="005F79B1" w:rsidRDefault="00B56E66" w:rsidP="005F79B1">
      <w:pPr>
        <w:spacing w:line="264" w:lineRule="auto"/>
        <w:ind w:firstLine="709"/>
        <w:jc w:val="both"/>
        <w:rPr>
          <w:sz w:val="28"/>
          <w:szCs w:val="28"/>
        </w:rPr>
      </w:pPr>
      <w:r w:rsidRPr="005F79B1">
        <w:rPr>
          <w:sz w:val="28"/>
          <w:szCs w:val="28"/>
        </w:rPr>
        <w:t>З рівняння (</w:t>
      </w:r>
      <w:r>
        <w:rPr>
          <w:sz w:val="28"/>
          <w:szCs w:val="28"/>
        </w:rPr>
        <w:t>2.16</w:t>
      </w:r>
      <w:r w:rsidRPr="005F79B1">
        <w:rPr>
          <w:sz w:val="28"/>
          <w:szCs w:val="28"/>
        </w:rPr>
        <w:t>) отримаємо співвідношення для визначення рівня індексу споживчих цін в залежності від рівня зайнятості:</w:t>
      </w:r>
    </w:p>
    <w:p w:rsidR="00B56E66" w:rsidRPr="005F79B1" w:rsidRDefault="00B56E66" w:rsidP="005F79B1">
      <w:pPr>
        <w:spacing w:line="264" w:lineRule="auto"/>
        <w:ind w:firstLine="709"/>
        <w:jc w:val="both"/>
        <w:rPr>
          <w:sz w:val="28"/>
          <w:szCs w:val="28"/>
        </w:rPr>
      </w:pPr>
    </w:p>
    <w:tbl>
      <w:tblPr>
        <w:tblW w:w="97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8755"/>
        <w:gridCol w:w="992"/>
      </w:tblGrid>
      <w:tr w:rsidR="00B56E66" w:rsidRPr="005F79B1" w:rsidTr="005764C7">
        <w:tc>
          <w:tcPr>
            <w:tcW w:w="8755" w:type="dxa"/>
          </w:tcPr>
          <w:p w:rsidR="00B56E66" w:rsidRPr="005F79B1" w:rsidRDefault="00B56E66" w:rsidP="00BB1F90">
            <w:pPr>
              <w:spacing w:line="264" w:lineRule="auto"/>
              <w:jc w:val="center"/>
              <w:rPr>
                <w:sz w:val="28"/>
                <w:szCs w:val="28"/>
              </w:rPr>
            </w:pPr>
            <w:r w:rsidRPr="005F79B1">
              <w:rPr>
                <w:sz w:val="28"/>
                <w:szCs w:val="28"/>
              </w:rPr>
              <w:object w:dxaOrig="2720" w:dyaOrig="660">
                <v:shape id="_x0000_i1063" type="#_x0000_t75" style="width:126.75pt;height:31.5pt" o:ole="">
                  <v:imagedata r:id="rId80" o:title=""/>
                </v:shape>
                <o:OLEObject Type="Embed" ProgID="Equation.3" ShapeID="_x0000_i1063" DrawAspect="Content" ObjectID="_1465210562" r:id="rId81"/>
              </w:object>
            </w:r>
          </w:p>
        </w:tc>
        <w:tc>
          <w:tcPr>
            <w:tcW w:w="992" w:type="dxa"/>
            <w:vAlign w:val="center"/>
          </w:tcPr>
          <w:p w:rsidR="00B56E66" w:rsidRPr="005F79B1" w:rsidRDefault="00B56E66" w:rsidP="00BB1F90">
            <w:pPr>
              <w:spacing w:line="264" w:lineRule="auto"/>
              <w:jc w:val="both"/>
              <w:rPr>
                <w:sz w:val="28"/>
                <w:szCs w:val="28"/>
              </w:rPr>
            </w:pPr>
            <w:r w:rsidRPr="005F79B1">
              <w:rPr>
                <w:sz w:val="28"/>
                <w:szCs w:val="28"/>
              </w:rPr>
              <w:t>(</w:t>
            </w:r>
            <w:r>
              <w:rPr>
                <w:sz w:val="28"/>
                <w:szCs w:val="28"/>
              </w:rPr>
              <w:t>2.17</w:t>
            </w:r>
            <w:r w:rsidRPr="005F79B1">
              <w:rPr>
                <w:sz w:val="28"/>
                <w:szCs w:val="28"/>
              </w:rPr>
              <w:t>)</w:t>
            </w:r>
          </w:p>
        </w:tc>
      </w:tr>
    </w:tbl>
    <w:p w:rsidR="00B56E66" w:rsidRPr="005F79B1" w:rsidRDefault="00B56E66" w:rsidP="005F79B1">
      <w:pPr>
        <w:spacing w:line="264" w:lineRule="auto"/>
        <w:ind w:firstLine="709"/>
        <w:jc w:val="both"/>
        <w:rPr>
          <w:sz w:val="28"/>
          <w:szCs w:val="28"/>
        </w:rPr>
      </w:pPr>
    </w:p>
    <w:p w:rsidR="00B56E66" w:rsidRPr="005F79B1" w:rsidRDefault="00B56E66" w:rsidP="005F79B1">
      <w:pPr>
        <w:spacing w:line="264" w:lineRule="auto"/>
        <w:ind w:firstLine="709"/>
        <w:jc w:val="both"/>
        <w:rPr>
          <w:sz w:val="28"/>
          <w:szCs w:val="28"/>
        </w:rPr>
      </w:pPr>
      <w:r w:rsidRPr="005F79B1">
        <w:rPr>
          <w:sz w:val="28"/>
          <w:szCs w:val="28"/>
        </w:rPr>
        <w:t>В цих умовах рівноважне значення рівня зайнятості населення працездатного віку у відсотках до населення відповідної вікової групи можна визначити, прирівнюючи співвідношення (</w:t>
      </w:r>
      <w:r>
        <w:rPr>
          <w:sz w:val="28"/>
          <w:szCs w:val="28"/>
        </w:rPr>
        <w:t>2.1</w:t>
      </w:r>
      <w:r w:rsidRPr="005F79B1">
        <w:rPr>
          <w:sz w:val="28"/>
          <w:szCs w:val="28"/>
        </w:rPr>
        <w:t>) та (</w:t>
      </w:r>
      <w:r>
        <w:rPr>
          <w:sz w:val="28"/>
          <w:szCs w:val="28"/>
        </w:rPr>
        <w:t>2.14</w:t>
      </w:r>
      <w:r w:rsidRPr="005F79B1">
        <w:rPr>
          <w:sz w:val="28"/>
          <w:szCs w:val="28"/>
        </w:rPr>
        <w:t>):</w:t>
      </w:r>
    </w:p>
    <w:p w:rsidR="00B56E66" w:rsidRPr="005F79B1" w:rsidRDefault="00B56E66" w:rsidP="005F79B1">
      <w:pPr>
        <w:spacing w:line="264" w:lineRule="auto"/>
        <w:ind w:firstLine="709"/>
        <w:jc w:val="both"/>
        <w:rPr>
          <w:sz w:val="28"/>
          <w:szCs w:val="28"/>
        </w:rPr>
      </w:pPr>
    </w:p>
    <w:tbl>
      <w:tblPr>
        <w:tblW w:w="97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8755"/>
        <w:gridCol w:w="992"/>
      </w:tblGrid>
      <w:tr w:rsidR="00B56E66" w:rsidRPr="005F79B1" w:rsidTr="005764C7">
        <w:tc>
          <w:tcPr>
            <w:tcW w:w="8755" w:type="dxa"/>
          </w:tcPr>
          <w:p w:rsidR="00B56E66" w:rsidRPr="005F79B1" w:rsidRDefault="00B56E66" w:rsidP="00BB1F90">
            <w:pPr>
              <w:spacing w:line="264" w:lineRule="auto"/>
              <w:jc w:val="center"/>
              <w:rPr>
                <w:sz w:val="28"/>
                <w:szCs w:val="28"/>
              </w:rPr>
            </w:pPr>
            <w:r w:rsidRPr="005F79B1">
              <w:rPr>
                <w:sz w:val="28"/>
                <w:szCs w:val="28"/>
              </w:rPr>
              <w:object w:dxaOrig="6860" w:dyaOrig="1040">
                <v:shape id="_x0000_i1064" type="#_x0000_t75" style="width:353.25pt;height:53.25pt" o:ole="">
                  <v:imagedata r:id="rId82" o:title=""/>
                </v:shape>
                <o:OLEObject Type="Embed" ProgID="Equation.3" ShapeID="_x0000_i1064" DrawAspect="Content" ObjectID="_1465210563" r:id="rId83"/>
              </w:object>
            </w:r>
          </w:p>
        </w:tc>
        <w:tc>
          <w:tcPr>
            <w:tcW w:w="992" w:type="dxa"/>
            <w:vAlign w:val="center"/>
          </w:tcPr>
          <w:p w:rsidR="00B56E66" w:rsidRPr="005F79B1" w:rsidRDefault="00B56E66" w:rsidP="00BB1F90">
            <w:pPr>
              <w:spacing w:line="264" w:lineRule="auto"/>
              <w:jc w:val="both"/>
              <w:rPr>
                <w:sz w:val="28"/>
                <w:szCs w:val="28"/>
              </w:rPr>
            </w:pPr>
            <w:r w:rsidRPr="005F79B1">
              <w:rPr>
                <w:sz w:val="28"/>
                <w:szCs w:val="28"/>
              </w:rPr>
              <w:t>(</w:t>
            </w:r>
            <w:r>
              <w:rPr>
                <w:sz w:val="28"/>
                <w:szCs w:val="28"/>
              </w:rPr>
              <w:t>2.18</w:t>
            </w:r>
            <w:r w:rsidRPr="005F79B1">
              <w:rPr>
                <w:sz w:val="28"/>
                <w:szCs w:val="28"/>
              </w:rPr>
              <w:t>)</w:t>
            </w:r>
          </w:p>
        </w:tc>
      </w:tr>
    </w:tbl>
    <w:p w:rsidR="00B56E66" w:rsidRPr="005F79B1" w:rsidRDefault="00B56E66" w:rsidP="005F79B1">
      <w:pPr>
        <w:spacing w:line="264" w:lineRule="auto"/>
        <w:ind w:firstLine="709"/>
        <w:jc w:val="both"/>
        <w:rPr>
          <w:sz w:val="28"/>
          <w:szCs w:val="28"/>
        </w:rPr>
      </w:pPr>
    </w:p>
    <w:p w:rsidR="00B56E66" w:rsidRPr="005F79B1" w:rsidRDefault="00B56E66" w:rsidP="005F79B1">
      <w:pPr>
        <w:spacing w:line="264" w:lineRule="auto"/>
        <w:ind w:firstLine="709"/>
        <w:jc w:val="both"/>
        <w:rPr>
          <w:sz w:val="28"/>
          <w:szCs w:val="28"/>
        </w:rPr>
      </w:pPr>
      <w:r w:rsidRPr="005F79B1">
        <w:rPr>
          <w:sz w:val="28"/>
          <w:szCs w:val="28"/>
        </w:rPr>
        <w:t>Підставивши у рівняння (</w:t>
      </w:r>
      <w:r>
        <w:rPr>
          <w:sz w:val="28"/>
          <w:szCs w:val="28"/>
        </w:rPr>
        <w:t>2.18</w:t>
      </w:r>
      <w:r w:rsidRPr="005F79B1">
        <w:rPr>
          <w:sz w:val="28"/>
          <w:szCs w:val="28"/>
        </w:rPr>
        <w:t>) виведене вище (</w:t>
      </w:r>
      <w:r>
        <w:rPr>
          <w:sz w:val="28"/>
          <w:szCs w:val="28"/>
        </w:rPr>
        <w:t>2.17</w:t>
      </w:r>
      <w:r w:rsidRPr="005F79B1">
        <w:rPr>
          <w:sz w:val="28"/>
          <w:szCs w:val="28"/>
        </w:rPr>
        <w:t>) отримаємо:</w:t>
      </w:r>
    </w:p>
    <w:p w:rsidR="00B56E66" w:rsidRPr="005F79B1" w:rsidRDefault="00B56E66" w:rsidP="005F79B1">
      <w:pPr>
        <w:spacing w:line="264" w:lineRule="auto"/>
        <w:ind w:firstLine="709"/>
        <w:jc w:val="both"/>
        <w:rPr>
          <w:sz w:val="28"/>
          <w:szCs w:val="28"/>
        </w:rPr>
      </w:pPr>
    </w:p>
    <w:tbl>
      <w:tblPr>
        <w:tblW w:w="97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8755"/>
        <w:gridCol w:w="992"/>
      </w:tblGrid>
      <w:tr w:rsidR="00B56E66" w:rsidRPr="005F79B1" w:rsidTr="005764C7">
        <w:tc>
          <w:tcPr>
            <w:tcW w:w="8755" w:type="dxa"/>
          </w:tcPr>
          <w:p w:rsidR="00B56E66" w:rsidRPr="005F79B1" w:rsidRDefault="00B56E66" w:rsidP="00BB1F90">
            <w:pPr>
              <w:spacing w:line="264" w:lineRule="auto"/>
              <w:jc w:val="both"/>
              <w:rPr>
                <w:sz w:val="28"/>
                <w:szCs w:val="28"/>
              </w:rPr>
            </w:pPr>
            <w:r w:rsidRPr="005F79B1">
              <w:rPr>
                <w:sz w:val="28"/>
                <w:szCs w:val="28"/>
              </w:rPr>
              <w:object w:dxaOrig="6900" w:dyaOrig="1760">
                <v:shape id="_x0000_i1065" type="#_x0000_t75" style="width:345pt;height:90pt" o:ole="">
                  <v:imagedata r:id="rId84" o:title=""/>
                </v:shape>
                <o:OLEObject Type="Embed" ProgID="Equation.3" ShapeID="_x0000_i1065" DrawAspect="Content" ObjectID="_1465210564" r:id="rId85"/>
              </w:object>
            </w:r>
          </w:p>
        </w:tc>
        <w:tc>
          <w:tcPr>
            <w:tcW w:w="992" w:type="dxa"/>
            <w:vAlign w:val="center"/>
          </w:tcPr>
          <w:p w:rsidR="00B56E66" w:rsidRPr="005F79B1" w:rsidRDefault="00B56E66" w:rsidP="00BB1F90">
            <w:pPr>
              <w:spacing w:line="264" w:lineRule="auto"/>
              <w:jc w:val="both"/>
              <w:rPr>
                <w:sz w:val="28"/>
                <w:szCs w:val="28"/>
              </w:rPr>
            </w:pPr>
            <w:r w:rsidRPr="005F79B1">
              <w:rPr>
                <w:sz w:val="28"/>
                <w:szCs w:val="28"/>
              </w:rPr>
              <w:t>(</w:t>
            </w:r>
            <w:r>
              <w:rPr>
                <w:sz w:val="28"/>
                <w:szCs w:val="28"/>
              </w:rPr>
              <w:t>2.19</w:t>
            </w:r>
            <w:r w:rsidRPr="005F79B1">
              <w:rPr>
                <w:sz w:val="28"/>
                <w:szCs w:val="28"/>
              </w:rPr>
              <w:t>)</w:t>
            </w:r>
          </w:p>
        </w:tc>
      </w:tr>
    </w:tbl>
    <w:p w:rsidR="00B56E66" w:rsidRPr="005F79B1" w:rsidRDefault="00B56E66" w:rsidP="005F79B1">
      <w:pPr>
        <w:spacing w:line="264" w:lineRule="auto"/>
        <w:ind w:firstLine="709"/>
        <w:jc w:val="both"/>
        <w:rPr>
          <w:sz w:val="28"/>
          <w:szCs w:val="28"/>
        </w:rPr>
      </w:pPr>
    </w:p>
    <w:p w:rsidR="00B56E66" w:rsidRPr="005F79B1" w:rsidRDefault="00B56E66" w:rsidP="005F79B1">
      <w:pPr>
        <w:spacing w:line="264" w:lineRule="auto"/>
        <w:ind w:firstLine="709"/>
        <w:jc w:val="both"/>
        <w:rPr>
          <w:sz w:val="28"/>
          <w:szCs w:val="28"/>
        </w:rPr>
      </w:pPr>
      <w:r w:rsidRPr="005F79B1">
        <w:rPr>
          <w:sz w:val="28"/>
          <w:szCs w:val="28"/>
        </w:rPr>
        <w:t>Отже, вирішення рівняння (</w:t>
      </w:r>
      <w:r>
        <w:rPr>
          <w:sz w:val="28"/>
          <w:szCs w:val="28"/>
        </w:rPr>
        <w:t>2.19</w:t>
      </w:r>
      <w:r w:rsidRPr="005F79B1">
        <w:rPr>
          <w:sz w:val="28"/>
          <w:szCs w:val="28"/>
        </w:rPr>
        <w:t>) дозволяє отримати числове значення одного із макроекономічних показників – характеристик загальної точки рівноваги – рівня зайнятості 79,88%.</w:t>
      </w:r>
    </w:p>
    <w:p w:rsidR="00B56E66" w:rsidRPr="005F79B1" w:rsidRDefault="00B56E66" w:rsidP="005F79B1">
      <w:pPr>
        <w:spacing w:line="264" w:lineRule="auto"/>
        <w:ind w:firstLine="709"/>
        <w:jc w:val="both"/>
        <w:rPr>
          <w:sz w:val="28"/>
          <w:szCs w:val="28"/>
        </w:rPr>
      </w:pPr>
      <w:r w:rsidRPr="005F79B1">
        <w:rPr>
          <w:sz w:val="28"/>
          <w:szCs w:val="28"/>
        </w:rPr>
        <w:t xml:space="preserve">Підставивши отримане рівноважне значення рівня зайнятості населення працездатного віку у відсотках до населення відповідної вікової групи до співвідношення (4.19) отримаємо індекс споживчих цін: </w:t>
      </w:r>
    </w:p>
    <w:p w:rsidR="00B56E66" w:rsidRPr="005F79B1" w:rsidRDefault="00B56E66" w:rsidP="005F79B1">
      <w:pPr>
        <w:spacing w:line="264" w:lineRule="auto"/>
        <w:ind w:firstLine="709"/>
        <w:jc w:val="both"/>
        <w:rPr>
          <w:sz w:val="28"/>
          <w:szCs w:val="28"/>
        </w:rPr>
      </w:pPr>
    </w:p>
    <w:p w:rsidR="00B56E66" w:rsidRPr="005F79B1" w:rsidRDefault="00B56E66" w:rsidP="005F79B1">
      <w:pPr>
        <w:spacing w:line="264" w:lineRule="auto"/>
        <w:ind w:firstLine="709"/>
        <w:jc w:val="both"/>
        <w:rPr>
          <w:sz w:val="28"/>
          <w:szCs w:val="28"/>
        </w:rPr>
      </w:pPr>
      <w:r w:rsidRPr="005F79B1">
        <w:rPr>
          <w:sz w:val="28"/>
          <w:szCs w:val="28"/>
        </w:rPr>
        <w:object w:dxaOrig="3800" w:dyaOrig="660">
          <v:shape id="_x0000_i1066" type="#_x0000_t75" style="width:188.25pt;height:33pt" o:ole="">
            <v:imagedata r:id="rId86" o:title=""/>
          </v:shape>
          <o:OLEObject Type="Embed" ProgID="Equation.3" ShapeID="_x0000_i1066" DrawAspect="Content" ObjectID="_1465210565" r:id="rId87"/>
        </w:object>
      </w:r>
    </w:p>
    <w:p w:rsidR="00B56E66" w:rsidRPr="005F79B1" w:rsidRDefault="00B56E66" w:rsidP="005F79B1">
      <w:pPr>
        <w:spacing w:line="264" w:lineRule="auto"/>
        <w:ind w:firstLine="709"/>
        <w:jc w:val="both"/>
        <w:rPr>
          <w:sz w:val="28"/>
          <w:szCs w:val="28"/>
        </w:rPr>
      </w:pPr>
    </w:p>
    <w:p w:rsidR="00B56E66" w:rsidRPr="005F79B1" w:rsidRDefault="00B56E66" w:rsidP="005F79B1">
      <w:pPr>
        <w:spacing w:line="264" w:lineRule="auto"/>
        <w:ind w:firstLine="709"/>
        <w:jc w:val="both"/>
        <w:rPr>
          <w:sz w:val="28"/>
          <w:szCs w:val="28"/>
        </w:rPr>
      </w:pPr>
      <w:r w:rsidRPr="005F79B1">
        <w:rPr>
          <w:sz w:val="28"/>
          <w:szCs w:val="28"/>
        </w:rPr>
        <w:t>В свою чергу, використання співвідношення (</w:t>
      </w:r>
      <w:r>
        <w:rPr>
          <w:sz w:val="28"/>
          <w:szCs w:val="28"/>
        </w:rPr>
        <w:t>2.1</w:t>
      </w:r>
      <w:r w:rsidRPr="005F79B1">
        <w:rPr>
          <w:sz w:val="28"/>
          <w:szCs w:val="28"/>
        </w:rPr>
        <w:t>) та отриманого рівня зайнятості в розмірі 79,88% надає можливість розрахувати рівноважну величину номінального ВВП:</w:t>
      </w:r>
    </w:p>
    <w:p w:rsidR="00B56E66" w:rsidRPr="005F79B1" w:rsidRDefault="00B56E66" w:rsidP="005F79B1">
      <w:pPr>
        <w:spacing w:line="264" w:lineRule="auto"/>
        <w:ind w:firstLine="709"/>
        <w:jc w:val="both"/>
        <w:rPr>
          <w:sz w:val="28"/>
          <w:szCs w:val="28"/>
        </w:rPr>
      </w:pPr>
      <w:r w:rsidRPr="005F79B1">
        <w:rPr>
          <w:sz w:val="28"/>
          <w:szCs w:val="28"/>
        </w:rPr>
        <w:object w:dxaOrig="7680" w:dyaOrig="360">
          <v:shape id="_x0000_i1067" type="#_x0000_t75" style="width:384pt;height:16.5pt" o:ole="">
            <v:imagedata r:id="rId88" o:title=""/>
          </v:shape>
          <o:OLEObject Type="Embed" ProgID="Equation.3" ShapeID="_x0000_i1067" DrawAspect="Content" ObjectID="_1465210566" r:id="rId89"/>
        </w:object>
      </w:r>
      <w:r w:rsidRPr="005F79B1">
        <w:rPr>
          <w:sz w:val="28"/>
          <w:szCs w:val="28"/>
        </w:rPr>
        <w:t>млн. грн.</w:t>
      </w:r>
    </w:p>
    <w:p w:rsidR="00B56E66" w:rsidRPr="005F79B1" w:rsidRDefault="00B56E66" w:rsidP="005F79B1">
      <w:pPr>
        <w:spacing w:line="264" w:lineRule="auto"/>
        <w:ind w:firstLine="709"/>
        <w:jc w:val="both"/>
        <w:rPr>
          <w:sz w:val="28"/>
          <w:szCs w:val="28"/>
        </w:rPr>
      </w:pPr>
      <w:r w:rsidRPr="005F79B1">
        <w:rPr>
          <w:sz w:val="28"/>
          <w:szCs w:val="28"/>
        </w:rPr>
        <w:t xml:space="preserve">Облікова ставка НБУ приймає значення, виходячи із співвідношення </w:t>
      </w:r>
      <w:r w:rsidRPr="005F79B1">
        <w:rPr>
          <w:sz w:val="28"/>
          <w:szCs w:val="28"/>
        </w:rPr>
        <w:object w:dxaOrig="2720" w:dyaOrig="320">
          <v:shape id="_x0000_i1068" type="#_x0000_t75" style="width:133.5pt;height:15pt" o:ole="">
            <v:imagedata r:id="rId90" o:title=""/>
          </v:shape>
          <o:OLEObject Type="Embed" ProgID="Equation.3" ShapeID="_x0000_i1068" DrawAspect="Content" ObjectID="_1465210567" r:id="rId91"/>
        </w:object>
      </w:r>
      <w:r w:rsidRPr="005F79B1">
        <w:rPr>
          <w:sz w:val="28"/>
          <w:szCs w:val="28"/>
        </w:rPr>
        <w:t xml:space="preserve"> на рівні 6,68%.</w:t>
      </w:r>
    </w:p>
    <w:p w:rsidR="00B56E66" w:rsidRPr="005F79B1" w:rsidRDefault="00B56E66" w:rsidP="005F79B1">
      <w:pPr>
        <w:spacing w:line="264" w:lineRule="auto"/>
        <w:ind w:firstLine="709"/>
        <w:jc w:val="both"/>
        <w:rPr>
          <w:sz w:val="28"/>
          <w:szCs w:val="28"/>
        </w:rPr>
      </w:pPr>
      <w:r w:rsidRPr="005F79B1">
        <w:rPr>
          <w:sz w:val="28"/>
          <w:szCs w:val="28"/>
        </w:rPr>
        <w:t>В рівноважній точці пропозиція на ринку праці (працездатне населення) має бути встановлене на рівні</w:t>
      </w:r>
    </w:p>
    <w:p w:rsidR="00B56E66" w:rsidRPr="005F79B1" w:rsidRDefault="00B56E66" w:rsidP="005F79B1">
      <w:pPr>
        <w:spacing w:line="264" w:lineRule="auto"/>
        <w:ind w:firstLine="709"/>
        <w:jc w:val="both"/>
        <w:rPr>
          <w:sz w:val="28"/>
          <w:szCs w:val="28"/>
        </w:rPr>
      </w:pPr>
      <w:r w:rsidRPr="005F79B1">
        <w:rPr>
          <w:sz w:val="28"/>
          <w:szCs w:val="28"/>
        </w:rPr>
        <w:object w:dxaOrig="4060" w:dyaOrig="360">
          <v:shape id="_x0000_i1069" type="#_x0000_t75" style="width:209.25pt;height:18.75pt" o:ole="">
            <v:imagedata r:id="rId92" o:title=""/>
          </v:shape>
          <o:OLEObject Type="Embed" ProgID="Equation.3" ShapeID="_x0000_i1069" DrawAspect="Content" ObjectID="_1465210568" r:id="rId93"/>
        </w:object>
      </w:r>
      <w:r w:rsidRPr="005F79B1">
        <w:rPr>
          <w:sz w:val="28"/>
          <w:szCs w:val="28"/>
        </w:rPr>
        <w:t xml:space="preserve"> тис. осіб.</w:t>
      </w:r>
    </w:p>
    <w:p w:rsidR="00B56E66" w:rsidRPr="005F79B1" w:rsidRDefault="00B56E66" w:rsidP="005F79B1">
      <w:pPr>
        <w:spacing w:line="264" w:lineRule="auto"/>
        <w:ind w:firstLine="709"/>
        <w:jc w:val="both"/>
        <w:rPr>
          <w:sz w:val="28"/>
          <w:szCs w:val="28"/>
        </w:rPr>
      </w:pPr>
      <w:r w:rsidRPr="005F79B1">
        <w:rPr>
          <w:sz w:val="28"/>
          <w:szCs w:val="28"/>
        </w:rPr>
        <w:t>В свою чергу, визначення капітальних інвестицій передбачає застосування рівняння регресії (</w:t>
      </w:r>
      <w:r>
        <w:rPr>
          <w:sz w:val="28"/>
          <w:szCs w:val="28"/>
        </w:rPr>
        <w:t>2.2</w:t>
      </w:r>
      <w:r w:rsidRPr="005F79B1">
        <w:rPr>
          <w:sz w:val="28"/>
          <w:szCs w:val="28"/>
        </w:rPr>
        <w:t xml:space="preserve">) </w:t>
      </w:r>
      <w:r w:rsidRPr="005F79B1">
        <w:rPr>
          <w:sz w:val="28"/>
          <w:szCs w:val="28"/>
        </w:rPr>
        <w:object w:dxaOrig="2920" w:dyaOrig="320">
          <v:shape id="_x0000_i1070" type="#_x0000_t75" style="width:135.75pt;height:15pt" o:ole="">
            <v:imagedata r:id="rId94" o:title=""/>
          </v:shape>
          <o:OLEObject Type="Embed" ProgID="Equation.3" ShapeID="_x0000_i1070" DrawAspect="Content" ObjectID="_1465210569" r:id="rId95"/>
        </w:object>
      </w:r>
      <w:r w:rsidRPr="005F79B1">
        <w:rPr>
          <w:sz w:val="28"/>
          <w:szCs w:val="28"/>
        </w:rPr>
        <w:t>, згідно з яким значення даного показника встановлюється на рівні 151 900 млн. грн.</w:t>
      </w:r>
    </w:p>
    <w:p w:rsidR="00B56E66" w:rsidRPr="005F79B1" w:rsidRDefault="00B56E66" w:rsidP="005F79B1">
      <w:pPr>
        <w:spacing w:line="264" w:lineRule="auto"/>
        <w:ind w:firstLine="709"/>
        <w:jc w:val="both"/>
        <w:rPr>
          <w:sz w:val="28"/>
          <w:szCs w:val="28"/>
        </w:rPr>
      </w:pPr>
      <w:r w:rsidRPr="005F79B1">
        <w:rPr>
          <w:sz w:val="28"/>
          <w:szCs w:val="28"/>
        </w:rPr>
        <w:t xml:space="preserve">Таким чином, у вихідних умовах існує загальна економічна рівновага при наступних значеннях ендогенних змінних (табл. </w:t>
      </w:r>
      <w:r>
        <w:rPr>
          <w:sz w:val="28"/>
          <w:szCs w:val="28"/>
        </w:rPr>
        <w:t>2.1</w:t>
      </w:r>
      <w:r w:rsidRPr="005F79B1">
        <w:rPr>
          <w:sz w:val="28"/>
          <w:szCs w:val="28"/>
        </w:rPr>
        <w:t>).</w:t>
      </w:r>
    </w:p>
    <w:p w:rsidR="00B56E66" w:rsidRPr="005F79B1" w:rsidRDefault="00B56E66" w:rsidP="005F79B1">
      <w:pPr>
        <w:spacing w:line="264" w:lineRule="auto"/>
        <w:ind w:firstLine="709"/>
        <w:jc w:val="both"/>
        <w:rPr>
          <w:sz w:val="28"/>
          <w:szCs w:val="28"/>
        </w:rPr>
      </w:pPr>
    </w:p>
    <w:p w:rsidR="00B56E66" w:rsidRPr="005F79B1" w:rsidRDefault="00B56E66" w:rsidP="005F79B1">
      <w:pPr>
        <w:spacing w:line="264" w:lineRule="auto"/>
        <w:ind w:firstLine="709"/>
        <w:jc w:val="both"/>
        <w:rPr>
          <w:sz w:val="28"/>
          <w:szCs w:val="28"/>
        </w:rPr>
      </w:pPr>
      <w:r w:rsidRPr="005F79B1">
        <w:rPr>
          <w:sz w:val="28"/>
          <w:szCs w:val="28"/>
        </w:rPr>
        <w:t xml:space="preserve">Таблиця </w:t>
      </w:r>
      <w:r>
        <w:rPr>
          <w:sz w:val="28"/>
          <w:szCs w:val="28"/>
        </w:rPr>
        <w:t>2.1</w:t>
      </w:r>
      <w:r w:rsidRPr="005F79B1">
        <w:rPr>
          <w:sz w:val="28"/>
          <w:szCs w:val="28"/>
        </w:rPr>
        <w:t xml:space="preserve"> – Макроекономічні основні показники характеристики загальної економічної рівноваги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27"/>
        <w:gridCol w:w="1701"/>
        <w:gridCol w:w="2528"/>
        <w:gridCol w:w="2115"/>
      </w:tblGrid>
      <w:tr w:rsidR="00B56E66" w:rsidRPr="005F79B1" w:rsidTr="005764C7">
        <w:tc>
          <w:tcPr>
            <w:tcW w:w="3227" w:type="dxa"/>
            <w:vAlign w:val="center"/>
          </w:tcPr>
          <w:p w:rsidR="00B56E66" w:rsidRPr="00BB1F90" w:rsidRDefault="00B56E66" w:rsidP="00BB1F90">
            <w:pPr>
              <w:spacing w:line="264" w:lineRule="auto"/>
              <w:jc w:val="both"/>
            </w:pPr>
            <w:r w:rsidRPr="00BB1F90">
              <w:t>Показник</w:t>
            </w:r>
          </w:p>
        </w:tc>
        <w:tc>
          <w:tcPr>
            <w:tcW w:w="1701" w:type="dxa"/>
            <w:vAlign w:val="center"/>
          </w:tcPr>
          <w:p w:rsidR="00B56E66" w:rsidRPr="00BB1F90" w:rsidRDefault="00B56E66" w:rsidP="00BB1F90">
            <w:pPr>
              <w:spacing w:line="264" w:lineRule="auto"/>
              <w:jc w:val="both"/>
            </w:pPr>
            <w:r w:rsidRPr="00BB1F90">
              <w:t>Значення в умовах загальної економічної рівноваги, од.</w:t>
            </w:r>
          </w:p>
        </w:tc>
        <w:tc>
          <w:tcPr>
            <w:tcW w:w="2528" w:type="dxa"/>
            <w:vAlign w:val="center"/>
          </w:tcPr>
          <w:p w:rsidR="00B56E66" w:rsidRPr="00BB1F90" w:rsidRDefault="00B56E66" w:rsidP="00BB1F90">
            <w:pPr>
              <w:spacing w:line="264" w:lineRule="auto"/>
              <w:jc w:val="both"/>
            </w:pPr>
            <w:r w:rsidRPr="00BB1F90">
              <w:t>% неефективності (темп приросту реального значення за І кв. 2013 року відносно рівноважного), %</w:t>
            </w:r>
          </w:p>
        </w:tc>
        <w:tc>
          <w:tcPr>
            <w:tcW w:w="2115" w:type="dxa"/>
            <w:vAlign w:val="center"/>
          </w:tcPr>
          <w:p w:rsidR="00B56E66" w:rsidRPr="00BB1F90" w:rsidRDefault="00B56E66" w:rsidP="00BB1F90">
            <w:pPr>
              <w:spacing w:line="264" w:lineRule="auto"/>
              <w:jc w:val="both"/>
            </w:pPr>
            <w:r w:rsidRPr="00BB1F90">
              <w:t>Показник ефективності стабілізаційної політики держави, %</w:t>
            </w:r>
          </w:p>
        </w:tc>
      </w:tr>
      <w:tr w:rsidR="00B56E66" w:rsidRPr="005F79B1" w:rsidTr="005764C7">
        <w:tc>
          <w:tcPr>
            <w:tcW w:w="3227" w:type="dxa"/>
            <w:vAlign w:val="center"/>
          </w:tcPr>
          <w:p w:rsidR="00B56E66" w:rsidRPr="00BB1F90" w:rsidRDefault="00B56E66" w:rsidP="00BB1F90">
            <w:pPr>
              <w:spacing w:line="264" w:lineRule="auto"/>
              <w:jc w:val="both"/>
            </w:pPr>
            <w:r w:rsidRPr="00BB1F90">
              <w:t>Рівень зайнятості населення працездатного віку у % до населення відповідної вікової групи, %</w:t>
            </w:r>
          </w:p>
        </w:tc>
        <w:tc>
          <w:tcPr>
            <w:tcW w:w="1701" w:type="dxa"/>
            <w:vAlign w:val="center"/>
          </w:tcPr>
          <w:p w:rsidR="00B56E66" w:rsidRPr="00BB1F90" w:rsidRDefault="00B56E66" w:rsidP="00BB1F90">
            <w:pPr>
              <w:spacing w:line="264" w:lineRule="auto"/>
              <w:jc w:val="both"/>
            </w:pPr>
            <w:r w:rsidRPr="00BB1F90">
              <w:t>79,88</w:t>
            </w:r>
          </w:p>
        </w:tc>
        <w:tc>
          <w:tcPr>
            <w:tcW w:w="2528" w:type="dxa"/>
            <w:vAlign w:val="center"/>
          </w:tcPr>
          <w:p w:rsidR="00B56E66" w:rsidRPr="00BB1F90" w:rsidRDefault="00B56E66" w:rsidP="00BB1F90">
            <w:pPr>
              <w:spacing w:line="264" w:lineRule="auto"/>
              <w:jc w:val="both"/>
            </w:pPr>
            <w:r w:rsidRPr="00BB1F90">
              <w:t>-19,94</w:t>
            </w:r>
          </w:p>
        </w:tc>
        <w:tc>
          <w:tcPr>
            <w:tcW w:w="2115" w:type="dxa"/>
            <w:vAlign w:val="center"/>
          </w:tcPr>
          <w:p w:rsidR="00B56E66" w:rsidRPr="00BB1F90" w:rsidRDefault="00B56E66" w:rsidP="00BB1F90">
            <w:pPr>
              <w:spacing w:line="264" w:lineRule="auto"/>
              <w:jc w:val="both"/>
            </w:pPr>
            <w:r w:rsidRPr="00BB1F90">
              <w:t>80,06</w:t>
            </w:r>
          </w:p>
        </w:tc>
      </w:tr>
      <w:tr w:rsidR="00B56E66" w:rsidRPr="005F79B1" w:rsidTr="005764C7">
        <w:tc>
          <w:tcPr>
            <w:tcW w:w="3227" w:type="dxa"/>
            <w:vAlign w:val="center"/>
          </w:tcPr>
          <w:p w:rsidR="00B56E66" w:rsidRPr="00BB1F90" w:rsidRDefault="00B56E66" w:rsidP="00BB1F90">
            <w:pPr>
              <w:spacing w:line="264" w:lineRule="auto"/>
              <w:jc w:val="both"/>
            </w:pPr>
            <w:r w:rsidRPr="00BB1F90">
              <w:t>Індекс споживчих цін, %</w:t>
            </w:r>
          </w:p>
        </w:tc>
        <w:tc>
          <w:tcPr>
            <w:tcW w:w="1701" w:type="dxa"/>
            <w:vAlign w:val="center"/>
          </w:tcPr>
          <w:p w:rsidR="00B56E66" w:rsidRPr="00BB1F90" w:rsidRDefault="00B56E66" w:rsidP="00BB1F90">
            <w:pPr>
              <w:spacing w:line="264" w:lineRule="auto"/>
              <w:jc w:val="both"/>
            </w:pPr>
            <w:r w:rsidRPr="00BB1F90">
              <w:t>120,99</w:t>
            </w:r>
          </w:p>
        </w:tc>
        <w:tc>
          <w:tcPr>
            <w:tcW w:w="2528" w:type="dxa"/>
            <w:vAlign w:val="center"/>
          </w:tcPr>
          <w:p w:rsidR="00B56E66" w:rsidRPr="00BB1F90" w:rsidRDefault="00B56E66" w:rsidP="00BB1F90">
            <w:pPr>
              <w:spacing w:line="264" w:lineRule="auto"/>
              <w:jc w:val="both"/>
            </w:pPr>
            <w:r w:rsidRPr="00BB1F90">
              <w:t>-20,87</w:t>
            </w:r>
          </w:p>
        </w:tc>
        <w:tc>
          <w:tcPr>
            <w:tcW w:w="2115" w:type="dxa"/>
            <w:vAlign w:val="center"/>
          </w:tcPr>
          <w:p w:rsidR="00B56E66" w:rsidRPr="00BB1F90" w:rsidRDefault="00B56E66" w:rsidP="00BB1F90">
            <w:pPr>
              <w:spacing w:line="264" w:lineRule="auto"/>
              <w:jc w:val="both"/>
            </w:pPr>
            <w:r w:rsidRPr="00BB1F90">
              <w:t>79,13</w:t>
            </w:r>
          </w:p>
        </w:tc>
      </w:tr>
      <w:tr w:rsidR="00B56E66" w:rsidRPr="005F79B1" w:rsidTr="005764C7">
        <w:tc>
          <w:tcPr>
            <w:tcW w:w="3227" w:type="dxa"/>
            <w:vAlign w:val="center"/>
          </w:tcPr>
          <w:p w:rsidR="00B56E66" w:rsidRPr="00BB1F90" w:rsidRDefault="00B56E66" w:rsidP="00BB1F90">
            <w:pPr>
              <w:spacing w:line="264" w:lineRule="auto"/>
              <w:jc w:val="both"/>
            </w:pPr>
            <w:r w:rsidRPr="00BB1F90">
              <w:t>Номінальний ВВП, млн. грн.</w:t>
            </w:r>
          </w:p>
        </w:tc>
        <w:tc>
          <w:tcPr>
            <w:tcW w:w="1701" w:type="dxa"/>
            <w:vAlign w:val="center"/>
          </w:tcPr>
          <w:p w:rsidR="00B56E66" w:rsidRPr="00BB1F90" w:rsidRDefault="00B56E66" w:rsidP="00BB1F90">
            <w:pPr>
              <w:spacing w:line="264" w:lineRule="auto"/>
              <w:jc w:val="both"/>
            </w:pPr>
            <w:r w:rsidRPr="00BB1F90">
              <w:t>419 400</w:t>
            </w:r>
          </w:p>
        </w:tc>
        <w:tc>
          <w:tcPr>
            <w:tcW w:w="2528" w:type="dxa"/>
            <w:vAlign w:val="center"/>
          </w:tcPr>
          <w:p w:rsidR="00B56E66" w:rsidRPr="00BB1F90" w:rsidRDefault="00B56E66" w:rsidP="00BB1F90">
            <w:pPr>
              <w:spacing w:line="264" w:lineRule="auto"/>
              <w:jc w:val="both"/>
            </w:pPr>
            <w:r w:rsidRPr="00BB1F90">
              <w:t>-39,06</w:t>
            </w:r>
          </w:p>
        </w:tc>
        <w:tc>
          <w:tcPr>
            <w:tcW w:w="2115" w:type="dxa"/>
            <w:vAlign w:val="center"/>
          </w:tcPr>
          <w:p w:rsidR="00B56E66" w:rsidRPr="00BB1F90" w:rsidRDefault="00B56E66" w:rsidP="00BB1F90">
            <w:pPr>
              <w:spacing w:line="264" w:lineRule="auto"/>
              <w:jc w:val="both"/>
            </w:pPr>
            <w:r w:rsidRPr="00BB1F90">
              <w:t>60,94</w:t>
            </w:r>
          </w:p>
        </w:tc>
      </w:tr>
      <w:tr w:rsidR="00B56E66" w:rsidRPr="005F79B1" w:rsidTr="005764C7">
        <w:tc>
          <w:tcPr>
            <w:tcW w:w="3227" w:type="dxa"/>
            <w:vAlign w:val="center"/>
          </w:tcPr>
          <w:p w:rsidR="00B56E66" w:rsidRPr="00BB1F90" w:rsidRDefault="00B56E66" w:rsidP="00BB1F90">
            <w:pPr>
              <w:spacing w:line="264" w:lineRule="auto"/>
              <w:jc w:val="both"/>
            </w:pPr>
            <w:r w:rsidRPr="00BB1F90">
              <w:t>Облікова ставка НБУ, %</w:t>
            </w:r>
          </w:p>
        </w:tc>
        <w:tc>
          <w:tcPr>
            <w:tcW w:w="1701" w:type="dxa"/>
            <w:vAlign w:val="center"/>
          </w:tcPr>
          <w:p w:rsidR="00B56E66" w:rsidRPr="00BB1F90" w:rsidRDefault="00B56E66" w:rsidP="00BB1F90">
            <w:pPr>
              <w:spacing w:line="264" w:lineRule="auto"/>
              <w:jc w:val="both"/>
            </w:pPr>
            <w:r w:rsidRPr="00BB1F90">
              <w:t>6,68</w:t>
            </w:r>
          </w:p>
        </w:tc>
        <w:tc>
          <w:tcPr>
            <w:tcW w:w="2528" w:type="dxa"/>
            <w:vAlign w:val="center"/>
          </w:tcPr>
          <w:p w:rsidR="00B56E66" w:rsidRPr="00BB1F90" w:rsidRDefault="00B56E66" w:rsidP="00BB1F90">
            <w:pPr>
              <w:spacing w:line="264" w:lineRule="auto"/>
              <w:jc w:val="both"/>
            </w:pPr>
            <w:r w:rsidRPr="00BB1F90">
              <w:t>10,93</w:t>
            </w:r>
          </w:p>
        </w:tc>
        <w:tc>
          <w:tcPr>
            <w:tcW w:w="2115" w:type="dxa"/>
            <w:vAlign w:val="center"/>
          </w:tcPr>
          <w:p w:rsidR="00B56E66" w:rsidRPr="00BB1F90" w:rsidRDefault="00B56E66" w:rsidP="00BB1F90">
            <w:pPr>
              <w:spacing w:line="264" w:lineRule="auto"/>
              <w:jc w:val="both"/>
            </w:pPr>
            <w:r w:rsidRPr="00BB1F90">
              <w:t>110,93</w:t>
            </w:r>
          </w:p>
        </w:tc>
      </w:tr>
      <w:tr w:rsidR="00B56E66" w:rsidRPr="005F79B1" w:rsidTr="005764C7">
        <w:tc>
          <w:tcPr>
            <w:tcW w:w="3227" w:type="dxa"/>
            <w:vAlign w:val="center"/>
          </w:tcPr>
          <w:p w:rsidR="00B56E66" w:rsidRPr="00BB1F90" w:rsidRDefault="00B56E66" w:rsidP="00BB1F90">
            <w:pPr>
              <w:spacing w:line="264" w:lineRule="auto"/>
              <w:jc w:val="both"/>
            </w:pPr>
            <w:r w:rsidRPr="00BB1F90">
              <w:t>Пропозиція на ринку праці (працездатне населення), тис. осіб</w:t>
            </w:r>
          </w:p>
        </w:tc>
        <w:tc>
          <w:tcPr>
            <w:tcW w:w="1701" w:type="dxa"/>
            <w:vAlign w:val="center"/>
          </w:tcPr>
          <w:p w:rsidR="00B56E66" w:rsidRPr="00BB1F90" w:rsidRDefault="00B56E66" w:rsidP="00BB1F90">
            <w:pPr>
              <w:spacing w:line="264" w:lineRule="auto"/>
              <w:jc w:val="both"/>
            </w:pPr>
            <w:r w:rsidRPr="00BB1F90">
              <w:t>21 445,16</w:t>
            </w:r>
          </w:p>
        </w:tc>
        <w:tc>
          <w:tcPr>
            <w:tcW w:w="2528" w:type="dxa"/>
            <w:vAlign w:val="center"/>
          </w:tcPr>
          <w:p w:rsidR="00B56E66" w:rsidRPr="00BB1F90" w:rsidRDefault="00B56E66" w:rsidP="00BB1F90">
            <w:pPr>
              <w:spacing w:line="264" w:lineRule="auto"/>
              <w:jc w:val="both"/>
            </w:pPr>
            <w:r w:rsidRPr="00BB1F90">
              <w:t>-4,99</w:t>
            </w:r>
          </w:p>
        </w:tc>
        <w:tc>
          <w:tcPr>
            <w:tcW w:w="2115" w:type="dxa"/>
            <w:vAlign w:val="center"/>
          </w:tcPr>
          <w:p w:rsidR="00B56E66" w:rsidRPr="00BB1F90" w:rsidRDefault="00B56E66" w:rsidP="00BB1F90">
            <w:pPr>
              <w:spacing w:line="264" w:lineRule="auto"/>
              <w:jc w:val="both"/>
            </w:pPr>
            <w:r w:rsidRPr="00BB1F90">
              <w:t>95,01</w:t>
            </w:r>
          </w:p>
        </w:tc>
      </w:tr>
      <w:tr w:rsidR="00B56E66" w:rsidRPr="005F79B1" w:rsidTr="005764C7">
        <w:tc>
          <w:tcPr>
            <w:tcW w:w="3227" w:type="dxa"/>
            <w:vAlign w:val="center"/>
          </w:tcPr>
          <w:p w:rsidR="00B56E66" w:rsidRPr="00BB1F90" w:rsidRDefault="00B56E66" w:rsidP="00BB1F90">
            <w:pPr>
              <w:spacing w:line="264" w:lineRule="auto"/>
              <w:jc w:val="both"/>
            </w:pPr>
            <w:r w:rsidRPr="00BB1F90">
              <w:t xml:space="preserve">Капітальні інвестиції, млн. грн. </w:t>
            </w:r>
          </w:p>
        </w:tc>
        <w:tc>
          <w:tcPr>
            <w:tcW w:w="1701" w:type="dxa"/>
            <w:vAlign w:val="center"/>
          </w:tcPr>
          <w:p w:rsidR="00B56E66" w:rsidRPr="00BB1F90" w:rsidRDefault="00B56E66" w:rsidP="00BB1F90">
            <w:pPr>
              <w:spacing w:line="264" w:lineRule="auto"/>
              <w:jc w:val="both"/>
            </w:pPr>
            <w:r w:rsidRPr="00BB1F90">
              <w:t>151 900</w:t>
            </w:r>
          </w:p>
        </w:tc>
        <w:tc>
          <w:tcPr>
            <w:tcW w:w="2528" w:type="dxa"/>
            <w:vAlign w:val="center"/>
          </w:tcPr>
          <w:p w:rsidR="00B56E66" w:rsidRPr="00BB1F90" w:rsidRDefault="00B56E66" w:rsidP="00BB1F90">
            <w:pPr>
              <w:spacing w:line="264" w:lineRule="auto"/>
              <w:jc w:val="both"/>
            </w:pPr>
            <w:r w:rsidRPr="00BB1F90">
              <w:t>-192,43</w:t>
            </w:r>
          </w:p>
        </w:tc>
        <w:tc>
          <w:tcPr>
            <w:tcW w:w="2115" w:type="dxa"/>
            <w:vAlign w:val="center"/>
          </w:tcPr>
          <w:p w:rsidR="00B56E66" w:rsidRPr="00BB1F90" w:rsidRDefault="00B56E66" w:rsidP="00BB1F90">
            <w:pPr>
              <w:spacing w:line="264" w:lineRule="auto"/>
              <w:jc w:val="both"/>
            </w:pPr>
            <w:r w:rsidRPr="00BB1F90">
              <w:t>-92,43</w:t>
            </w:r>
          </w:p>
        </w:tc>
      </w:tr>
    </w:tbl>
    <w:p w:rsidR="00B56E66" w:rsidRDefault="00B56E66" w:rsidP="005F79B1">
      <w:pPr>
        <w:spacing w:line="264" w:lineRule="auto"/>
        <w:ind w:firstLine="709"/>
        <w:jc w:val="both"/>
        <w:rPr>
          <w:sz w:val="28"/>
          <w:szCs w:val="28"/>
        </w:rPr>
      </w:pPr>
    </w:p>
    <w:p w:rsidR="00B56E66" w:rsidRPr="005F79B1" w:rsidRDefault="00B56E66" w:rsidP="005F79B1">
      <w:pPr>
        <w:spacing w:line="264" w:lineRule="auto"/>
        <w:ind w:firstLine="709"/>
        <w:jc w:val="both"/>
        <w:rPr>
          <w:sz w:val="28"/>
          <w:szCs w:val="28"/>
        </w:rPr>
      </w:pPr>
      <w:r w:rsidRPr="005F79B1">
        <w:rPr>
          <w:sz w:val="28"/>
          <w:szCs w:val="28"/>
        </w:rPr>
        <w:t>Дані значення є базовими у розробці еталонної моделі економіки для оцінки ефективності стабілізаційної політики держави. Саме за таких показників на усіх трьох досліджуваних ринках встановлюється загальна економічна рівновага.</w:t>
      </w:r>
    </w:p>
    <w:p w:rsidR="00B56E66" w:rsidRPr="005F79B1" w:rsidRDefault="00B56E66" w:rsidP="005F79B1">
      <w:pPr>
        <w:spacing w:line="264" w:lineRule="auto"/>
        <w:ind w:firstLine="709"/>
        <w:jc w:val="both"/>
        <w:rPr>
          <w:sz w:val="28"/>
          <w:szCs w:val="28"/>
        </w:rPr>
      </w:pPr>
      <w:r w:rsidRPr="005F79B1">
        <w:rPr>
          <w:sz w:val="28"/>
          <w:szCs w:val="28"/>
        </w:rPr>
        <w:t xml:space="preserve">Отримані показники ефективності стабілізаційної політики держави відображають рівень коректності застосовуваних інструментів державного регулювання. Згідно даних таблиці </w:t>
      </w:r>
      <w:r>
        <w:rPr>
          <w:sz w:val="28"/>
          <w:szCs w:val="28"/>
        </w:rPr>
        <w:t>2.1</w:t>
      </w:r>
      <w:r w:rsidRPr="005F79B1">
        <w:rPr>
          <w:sz w:val="28"/>
          <w:szCs w:val="28"/>
        </w:rPr>
        <w:t xml:space="preserve"> найбільш дієвим інструментом за досліджуваний період виявилася облікова ставка Національного банку, у той час як ринок праці характеризувався високим рівнем пропозиції робочої сили, регулювання рівня зайнятості було неефективним. Розглядаючи отримане значення ефективності регулювання рівня капітальних інвестицій, відзначимо абсолютно некоректне державне втручання, що позначилося на відтоці іноземного капіталу, зниження інвестування в основні засоби тощо.</w:t>
      </w:r>
    </w:p>
    <w:p w:rsidR="00B56E66" w:rsidRPr="005F79B1" w:rsidRDefault="00B56E66" w:rsidP="005F79B1">
      <w:pPr>
        <w:spacing w:line="264" w:lineRule="auto"/>
        <w:ind w:firstLine="709"/>
        <w:jc w:val="both"/>
        <w:rPr>
          <w:sz w:val="28"/>
          <w:szCs w:val="28"/>
        </w:rPr>
      </w:pPr>
      <w:r w:rsidRPr="005F79B1">
        <w:rPr>
          <w:sz w:val="28"/>
          <w:szCs w:val="28"/>
        </w:rPr>
        <w:t>Під час проведення дослідження деякі показники не враховувались, тому на наступному етапі пропонуємо визначити числові значення параметрів характеристики загальної економічної рівноваги, які не були включені в описану вище модель як основні (оскільки моделювання вимагає вибір ключових параметрів, які враховуються в моделі, і другорядних параметрів, якими можна знехтувати), але надають можливість отримати комплексну характеристику оцінки ефективності стабілізаційної політики держави за рахунок відхилення фактичних значень від рівноважних. Отже, розглянемо систему регресійних рівнянь залежності основних та другорядних параметрів функціонування товарного, грошового ринків та ринку праці в рівноважній точці:</w:t>
      </w:r>
    </w:p>
    <w:p w:rsidR="00B56E66" w:rsidRPr="005F79B1" w:rsidRDefault="00B56E66" w:rsidP="005F79B1">
      <w:pPr>
        <w:spacing w:line="264" w:lineRule="auto"/>
        <w:ind w:firstLine="709"/>
        <w:jc w:val="both"/>
        <w:rPr>
          <w:sz w:val="28"/>
          <w:szCs w:val="28"/>
        </w:rPr>
      </w:pPr>
    </w:p>
    <w:tbl>
      <w:tblPr>
        <w:tblW w:w="97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8755"/>
        <w:gridCol w:w="992"/>
      </w:tblGrid>
      <w:tr w:rsidR="00B56E66" w:rsidRPr="005F79B1" w:rsidTr="005764C7">
        <w:tc>
          <w:tcPr>
            <w:tcW w:w="8755" w:type="dxa"/>
          </w:tcPr>
          <w:p w:rsidR="00B56E66" w:rsidRPr="005F79B1" w:rsidRDefault="00B56E66" w:rsidP="00BB1F90">
            <w:pPr>
              <w:spacing w:line="264" w:lineRule="auto"/>
              <w:jc w:val="both"/>
              <w:rPr>
                <w:sz w:val="28"/>
                <w:szCs w:val="28"/>
              </w:rPr>
            </w:pPr>
            <w:r w:rsidRPr="005F79B1">
              <w:rPr>
                <w:sz w:val="28"/>
                <w:szCs w:val="28"/>
              </w:rPr>
              <w:object w:dxaOrig="7460" w:dyaOrig="5760">
                <v:shape id="_x0000_i1071" type="#_x0000_t75" style="width:347.25pt;height:267.75pt" o:ole="">
                  <v:imagedata r:id="rId96" o:title=""/>
                </v:shape>
                <o:OLEObject Type="Embed" ProgID="Equation.3" ShapeID="_x0000_i1071" DrawAspect="Content" ObjectID="_1465210570" r:id="rId97"/>
              </w:object>
            </w:r>
          </w:p>
        </w:tc>
        <w:tc>
          <w:tcPr>
            <w:tcW w:w="992" w:type="dxa"/>
            <w:vAlign w:val="center"/>
          </w:tcPr>
          <w:p w:rsidR="00B56E66" w:rsidRPr="005F79B1" w:rsidRDefault="00B56E66" w:rsidP="00BB1F90">
            <w:pPr>
              <w:spacing w:line="264" w:lineRule="auto"/>
              <w:jc w:val="both"/>
              <w:rPr>
                <w:sz w:val="28"/>
                <w:szCs w:val="28"/>
              </w:rPr>
            </w:pPr>
            <w:r w:rsidRPr="005F79B1">
              <w:rPr>
                <w:sz w:val="28"/>
                <w:szCs w:val="28"/>
              </w:rPr>
              <w:t>(</w:t>
            </w:r>
            <w:r>
              <w:rPr>
                <w:sz w:val="28"/>
                <w:szCs w:val="28"/>
              </w:rPr>
              <w:t>2.20</w:t>
            </w:r>
            <w:r w:rsidRPr="005F79B1">
              <w:rPr>
                <w:sz w:val="28"/>
                <w:szCs w:val="28"/>
              </w:rPr>
              <w:t>)</w:t>
            </w:r>
          </w:p>
        </w:tc>
      </w:tr>
    </w:tbl>
    <w:p w:rsidR="00B56E66" w:rsidRPr="005F79B1" w:rsidRDefault="00B56E66" w:rsidP="005F79B1">
      <w:pPr>
        <w:spacing w:line="264" w:lineRule="auto"/>
        <w:ind w:firstLine="709"/>
        <w:jc w:val="both"/>
        <w:rPr>
          <w:sz w:val="28"/>
          <w:szCs w:val="28"/>
        </w:rPr>
      </w:pPr>
    </w:p>
    <w:p w:rsidR="00B56E66" w:rsidRPr="005F79B1" w:rsidRDefault="00B56E66" w:rsidP="005F79B1">
      <w:pPr>
        <w:spacing w:line="264" w:lineRule="auto"/>
        <w:ind w:firstLine="709"/>
        <w:jc w:val="both"/>
        <w:rPr>
          <w:sz w:val="28"/>
          <w:szCs w:val="28"/>
        </w:rPr>
      </w:pPr>
      <w:r w:rsidRPr="005F79B1">
        <w:rPr>
          <w:sz w:val="28"/>
          <w:szCs w:val="28"/>
        </w:rPr>
        <w:t xml:space="preserve">де </w:t>
      </w:r>
      <w:r w:rsidRPr="005F79B1">
        <w:rPr>
          <w:sz w:val="28"/>
          <w:szCs w:val="28"/>
        </w:rPr>
        <w:object w:dxaOrig="680" w:dyaOrig="320">
          <v:shape id="_x0000_i1072" type="#_x0000_t75" style="width:33.75pt;height:15.75pt" o:ole="">
            <v:imagedata r:id="rId98" o:title=""/>
          </v:shape>
          <o:OLEObject Type="Embed" ProgID="Equation.3" ShapeID="_x0000_i1072" DrawAspect="Content" ObjectID="_1465210571" r:id="rId99"/>
        </w:object>
      </w:r>
      <w:r w:rsidRPr="005F79B1">
        <w:rPr>
          <w:sz w:val="28"/>
          <w:szCs w:val="28"/>
        </w:rPr>
        <w:t xml:space="preserve"> – (пропозиція на грошовому ринку), млн. грн.;</w:t>
      </w:r>
    </w:p>
    <w:p w:rsidR="00B56E66" w:rsidRPr="005F79B1" w:rsidRDefault="00B56E66" w:rsidP="005F79B1">
      <w:pPr>
        <w:spacing w:line="264" w:lineRule="auto"/>
        <w:ind w:firstLine="709"/>
        <w:jc w:val="both"/>
        <w:rPr>
          <w:sz w:val="28"/>
          <w:szCs w:val="28"/>
        </w:rPr>
      </w:pPr>
      <w:r w:rsidRPr="005F79B1">
        <w:rPr>
          <w:sz w:val="28"/>
          <w:szCs w:val="28"/>
        </w:rPr>
        <w:object w:dxaOrig="160" w:dyaOrig="200">
          <v:shape id="_x0000_i1073" type="#_x0000_t75" style="width:8.25pt;height:9pt" o:ole="">
            <v:imagedata r:id="rId19" o:title=""/>
          </v:shape>
          <o:OLEObject Type="Embed" ProgID="Equation.3" ShapeID="_x0000_i1073" DrawAspect="Content" ObjectID="_1465210572" r:id="rId100"/>
        </w:object>
      </w:r>
      <w:r w:rsidRPr="005F79B1">
        <w:rPr>
          <w:sz w:val="28"/>
          <w:szCs w:val="28"/>
        </w:rPr>
        <w:t xml:space="preserve"> – облікова ставка НБУ (середнє значення за квартал), %;</w:t>
      </w:r>
    </w:p>
    <w:p w:rsidR="00B56E66" w:rsidRPr="005F79B1" w:rsidRDefault="00B56E66" w:rsidP="005F79B1">
      <w:pPr>
        <w:spacing w:line="264" w:lineRule="auto"/>
        <w:ind w:firstLine="709"/>
        <w:jc w:val="both"/>
        <w:rPr>
          <w:sz w:val="28"/>
          <w:szCs w:val="28"/>
        </w:rPr>
      </w:pPr>
      <w:r w:rsidRPr="005F79B1">
        <w:rPr>
          <w:sz w:val="28"/>
          <w:szCs w:val="28"/>
        </w:rPr>
        <w:object w:dxaOrig="520" w:dyaOrig="320">
          <v:shape id="_x0000_i1074" type="#_x0000_t75" style="width:26.25pt;height:15.75pt" o:ole="">
            <v:imagedata r:id="rId101" o:title=""/>
          </v:shape>
          <o:OLEObject Type="Embed" ProgID="Equation.3" ShapeID="_x0000_i1074" DrawAspect="Content" ObjectID="_1465210573" r:id="rId102"/>
        </w:object>
      </w:r>
      <w:r w:rsidRPr="005F79B1">
        <w:rPr>
          <w:sz w:val="28"/>
          <w:szCs w:val="28"/>
        </w:rPr>
        <w:t xml:space="preserve"> – швидкість обертання грошей;</w:t>
      </w:r>
    </w:p>
    <w:p w:rsidR="00B56E66" w:rsidRPr="005F79B1" w:rsidRDefault="00B56E66" w:rsidP="005F79B1">
      <w:pPr>
        <w:spacing w:line="264" w:lineRule="auto"/>
        <w:ind w:firstLine="709"/>
        <w:jc w:val="both"/>
        <w:rPr>
          <w:sz w:val="28"/>
          <w:szCs w:val="28"/>
        </w:rPr>
      </w:pPr>
      <w:r w:rsidRPr="005F79B1">
        <w:rPr>
          <w:sz w:val="28"/>
          <w:szCs w:val="28"/>
        </w:rPr>
        <w:object w:dxaOrig="880" w:dyaOrig="320">
          <v:shape id="_x0000_i1075" type="#_x0000_t75" style="width:44.25pt;height:15.75pt" o:ole="">
            <v:imagedata r:id="rId103" o:title=""/>
          </v:shape>
          <o:OLEObject Type="Embed" ProgID="Equation.3" ShapeID="_x0000_i1075" DrawAspect="Content" ObjectID="_1465210574" r:id="rId104"/>
        </w:object>
      </w:r>
      <w:r w:rsidRPr="005F79B1">
        <w:rPr>
          <w:sz w:val="28"/>
          <w:szCs w:val="28"/>
        </w:rPr>
        <w:t xml:space="preserve"> – темп економічного зростання, %;</w:t>
      </w:r>
    </w:p>
    <w:p w:rsidR="00B56E66" w:rsidRPr="005F79B1" w:rsidRDefault="00B56E66" w:rsidP="005F79B1">
      <w:pPr>
        <w:spacing w:line="264" w:lineRule="auto"/>
        <w:ind w:firstLine="709"/>
        <w:jc w:val="both"/>
        <w:rPr>
          <w:sz w:val="28"/>
          <w:szCs w:val="28"/>
        </w:rPr>
      </w:pPr>
      <w:r w:rsidRPr="005F79B1">
        <w:rPr>
          <w:sz w:val="28"/>
          <w:szCs w:val="28"/>
        </w:rPr>
        <w:object w:dxaOrig="560" w:dyaOrig="279">
          <v:shape id="_x0000_i1076" type="#_x0000_t75" style="width:27.75pt;height:14.25pt" o:ole="">
            <v:imagedata r:id="rId105" o:title=""/>
          </v:shape>
          <o:OLEObject Type="Embed" ProgID="Equation.3" ShapeID="_x0000_i1076" DrawAspect="Content" ObjectID="_1465210575" r:id="rId106"/>
        </w:object>
      </w:r>
      <w:r w:rsidRPr="005F79B1">
        <w:rPr>
          <w:sz w:val="28"/>
          <w:szCs w:val="28"/>
        </w:rPr>
        <w:t xml:space="preserve"> – номінальний валовий внутрішній продукт, млн. грн.;</w:t>
      </w:r>
    </w:p>
    <w:p w:rsidR="00B56E66" w:rsidRPr="005F79B1" w:rsidRDefault="00B56E66" w:rsidP="005F79B1">
      <w:pPr>
        <w:spacing w:line="264" w:lineRule="auto"/>
        <w:ind w:firstLine="709"/>
        <w:jc w:val="both"/>
        <w:rPr>
          <w:sz w:val="28"/>
          <w:szCs w:val="28"/>
        </w:rPr>
      </w:pPr>
      <w:r w:rsidRPr="005F79B1">
        <w:rPr>
          <w:sz w:val="28"/>
          <w:szCs w:val="28"/>
        </w:rPr>
        <w:object w:dxaOrig="560" w:dyaOrig="360">
          <v:shape id="_x0000_i1077" type="#_x0000_t75" style="width:27.75pt;height:18.75pt" o:ole="">
            <v:imagedata r:id="rId107" o:title=""/>
          </v:shape>
          <o:OLEObject Type="Embed" ProgID="Equation.3" ShapeID="_x0000_i1077" DrawAspect="Content" ObjectID="_1465210576" r:id="rId108"/>
        </w:object>
      </w:r>
      <w:r w:rsidRPr="005F79B1">
        <w:rPr>
          <w:sz w:val="28"/>
          <w:szCs w:val="28"/>
        </w:rPr>
        <w:t xml:space="preserve"> – реальна ставка за кредитами, %;</w:t>
      </w:r>
    </w:p>
    <w:p w:rsidR="00B56E66" w:rsidRPr="005F79B1" w:rsidRDefault="00B56E66" w:rsidP="005F79B1">
      <w:pPr>
        <w:spacing w:line="264" w:lineRule="auto"/>
        <w:ind w:firstLine="709"/>
        <w:jc w:val="both"/>
        <w:rPr>
          <w:sz w:val="28"/>
          <w:szCs w:val="28"/>
        </w:rPr>
      </w:pPr>
      <w:r w:rsidRPr="005F79B1">
        <w:rPr>
          <w:sz w:val="28"/>
          <w:szCs w:val="28"/>
        </w:rPr>
        <w:object w:dxaOrig="720" w:dyaOrig="320">
          <v:shape id="_x0000_i1078" type="#_x0000_t75" style="width:36pt;height:15.75pt" o:ole="">
            <v:imagedata r:id="rId109" o:title=""/>
          </v:shape>
          <o:OLEObject Type="Embed" ProgID="Equation.3" ShapeID="_x0000_i1078" DrawAspect="Content" ObjectID="_1465210577" r:id="rId110"/>
        </w:object>
      </w:r>
      <w:r w:rsidRPr="005F79B1">
        <w:rPr>
          <w:sz w:val="28"/>
          <w:szCs w:val="28"/>
        </w:rPr>
        <w:t xml:space="preserve"> – М2, млн. грн.;</w:t>
      </w:r>
    </w:p>
    <w:p w:rsidR="00B56E66" w:rsidRPr="005F79B1" w:rsidRDefault="00B56E66" w:rsidP="005F79B1">
      <w:pPr>
        <w:spacing w:line="264" w:lineRule="auto"/>
        <w:ind w:firstLine="709"/>
        <w:jc w:val="both"/>
        <w:rPr>
          <w:sz w:val="28"/>
          <w:szCs w:val="28"/>
        </w:rPr>
      </w:pPr>
      <w:r w:rsidRPr="005F79B1">
        <w:rPr>
          <w:sz w:val="28"/>
          <w:szCs w:val="28"/>
        </w:rPr>
        <w:object w:dxaOrig="700" w:dyaOrig="320">
          <v:shape id="_x0000_i1079" type="#_x0000_t75" style="width:35.25pt;height:15.75pt" o:ole="">
            <v:imagedata r:id="rId111" o:title=""/>
          </v:shape>
          <o:OLEObject Type="Embed" ProgID="Equation.3" ShapeID="_x0000_i1079" DrawAspect="Content" ObjectID="_1465210578" r:id="rId112"/>
        </w:object>
      </w:r>
      <w:r w:rsidRPr="005F79B1">
        <w:rPr>
          <w:sz w:val="28"/>
          <w:szCs w:val="28"/>
        </w:rPr>
        <w:t xml:space="preserve"> – М3, млн. грн.;</w:t>
      </w:r>
    </w:p>
    <w:p w:rsidR="00B56E66" w:rsidRPr="005F79B1" w:rsidRDefault="00B56E66" w:rsidP="005F79B1">
      <w:pPr>
        <w:spacing w:line="264" w:lineRule="auto"/>
        <w:ind w:firstLine="709"/>
        <w:jc w:val="both"/>
        <w:rPr>
          <w:sz w:val="28"/>
          <w:szCs w:val="28"/>
        </w:rPr>
      </w:pPr>
      <w:r w:rsidRPr="005F79B1">
        <w:rPr>
          <w:sz w:val="28"/>
          <w:szCs w:val="28"/>
        </w:rPr>
        <w:object w:dxaOrig="800" w:dyaOrig="320">
          <v:shape id="_x0000_i1080" type="#_x0000_t75" style="width:39pt;height:15.75pt" o:ole="">
            <v:imagedata r:id="rId113" o:title=""/>
          </v:shape>
          <o:OLEObject Type="Embed" ProgID="Equation.3" ShapeID="_x0000_i1080" DrawAspect="Content" ObjectID="_1465210579" r:id="rId114"/>
        </w:object>
      </w:r>
      <w:r w:rsidRPr="005F79B1">
        <w:rPr>
          <w:sz w:val="28"/>
          <w:szCs w:val="28"/>
        </w:rPr>
        <w:t xml:space="preserve"> – середньомісячна номінальна заробітна плата працівників, грн.;</w:t>
      </w:r>
    </w:p>
    <w:p w:rsidR="00B56E66" w:rsidRPr="005F79B1" w:rsidRDefault="00B56E66" w:rsidP="005F79B1">
      <w:pPr>
        <w:spacing w:line="264" w:lineRule="auto"/>
        <w:ind w:firstLine="709"/>
        <w:jc w:val="both"/>
        <w:rPr>
          <w:sz w:val="28"/>
          <w:szCs w:val="28"/>
        </w:rPr>
      </w:pPr>
      <w:r w:rsidRPr="005F79B1">
        <w:rPr>
          <w:sz w:val="28"/>
          <w:szCs w:val="28"/>
        </w:rPr>
        <w:object w:dxaOrig="220" w:dyaOrig="260">
          <v:shape id="_x0000_i1081" type="#_x0000_t75" style="width:11.25pt;height:12pt" o:ole="">
            <v:imagedata r:id="rId115" o:title=""/>
          </v:shape>
          <o:OLEObject Type="Embed" ProgID="Equation.3" ShapeID="_x0000_i1081" DrawAspect="Content" ObjectID="_1465210580" r:id="rId116"/>
        </w:object>
      </w:r>
      <w:r w:rsidRPr="005F79B1">
        <w:rPr>
          <w:sz w:val="28"/>
          <w:szCs w:val="28"/>
        </w:rPr>
        <w:t xml:space="preserve"> – рівень зайнятості населення працездатного віку у % до населення відповідної вікової групи;</w:t>
      </w:r>
    </w:p>
    <w:p w:rsidR="00B56E66" w:rsidRPr="005F79B1" w:rsidRDefault="00B56E66" w:rsidP="005F79B1">
      <w:pPr>
        <w:spacing w:line="264" w:lineRule="auto"/>
        <w:ind w:firstLine="709"/>
        <w:jc w:val="both"/>
        <w:rPr>
          <w:sz w:val="28"/>
          <w:szCs w:val="28"/>
        </w:rPr>
      </w:pPr>
      <w:r w:rsidRPr="005F79B1">
        <w:rPr>
          <w:sz w:val="28"/>
          <w:szCs w:val="28"/>
        </w:rPr>
        <w:object w:dxaOrig="680" w:dyaOrig="320">
          <v:shape id="_x0000_i1082" type="#_x0000_t75" style="width:33.75pt;height:15.75pt" o:ole="">
            <v:imagedata r:id="rId117" o:title=""/>
          </v:shape>
          <o:OLEObject Type="Embed" ProgID="Equation.3" ShapeID="_x0000_i1082" DrawAspect="Content" ObjectID="_1465210581" r:id="rId118"/>
        </w:object>
      </w:r>
      <w:r w:rsidRPr="005F79B1">
        <w:rPr>
          <w:sz w:val="28"/>
          <w:szCs w:val="28"/>
        </w:rPr>
        <w:t xml:space="preserve"> – номінальні доходи населення, млн. грн.;</w:t>
      </w:r>
    </w:p>
    <w:p w:rsidR="00B56E66" w:rsidRPr="005F79B1" w:rsidRDefault="00B56E66" w:rsidP="005F79B1">
      <w:pPr>
        <w:spacing w:line="264" w:lineRule="auto"/>
        <w:ind w:firstLine="709"/>
        <w:jc w:val="both"/>
        <w:rPr>
          <w:sz w:val="28"/>
          <w:szCs w:val="28"/>
        </w:rPr>
      </w:pPr>
      <w:r w:rsidRPr="005F79B1">
        <w:rPr>
          <w:sz w:val="28"/>
          <w:szCs w:val="28"/>
        </w:rPr>
        <w:object w:dxaOrig="999" w:dyaOrig="320">
          <v:shape id="_x0000_i1083" type="#_x0000_t75" style="width:50.25pt;height:15.75pt" o:ole="">
            <v:imagedata r:id="rId60" o:title=""/>
          </v:shape>
          <o:OLEObject Type="Embed" ProgID="Equation.3" ShapeID="_x0000_i1083" DrawAspect="Content" ObjectID="_1465210582" r:id="rId119"/>
        </w:object>
      </w:r>
      <w:r w:rsidRPr="005F79B1">
        <w:rPr>
          <w:sz w:val="28"/>
          <w:szCs w:val="28"/>
        </w:rPr>
        <w:t xml:space="preserve"> – експорт товарів та послуг, млн. грн.;</w:t>
      </w:r>
    </w:p>
    <w:p w:rsidR="00B56E66" w:rsidRPr="005F79B1" w:rsidRDefault="00B56E66" w:rsidP="005F79B1">
      <w:pPr>
        <w:spacing w:line="264" w:lineRule="auto"/>
        <w:ind w:firstLine="709"/>
        <w:jc w:val="both"/>
        <w:rPr>
          <w:sz w:val="28"/>
          <w:szCs w:val="28"/>
        </w:rPr>
      </w:pPr>
      <w:r w:rsidRPr="005F79B1">
        <w:rPr>
          <w:sz w:val="28"/>
          <w:szCs w:val="28"/>
        </w:rPr>
        <w:object w:dxaOrig="859" w:dyaOrig="320">
          <v:shape id="_x0000_i1084" type="#_x0000_t75" style="width:42.75pt;height:15.75pt" o:ole="">
            <v:imagedata r:id="rId55" o:title=""/>
          </v:shape>
          <o:OLEObject Type="Embed" ProgID="Equation.3" ShapeID="_x0000_i1084" DrawAspect="Content" ObjectID="_1465210583" r:id="rId120"/>
        </w:object>
      </w:r>
      <w:r w:rsidRPr="005F79B1">
        <w:rPr>
          <w:sz w:val="28"/>
          <w:szCs w:val="28"/>
        </w:rPr>
        <w:t xml:space="preserve"> – імпорт товарів та послуг, млн. грн.;</w:t>
      </w:r>
    </w:p>
    <w:p w:rsidR="00B56E66" w:rsidRPr="005F79B1" w:rsidRDefault="00B56E66" w:rsidP="005F79B1">
      <w:pPr>
        <w:spacing w:line="264" w:lineRule="auto"/>
        <w:ind w:firstLine="709"/>
        <w:jc w:val="both"/>
        <w:rPr>
          <w:sz w:val="28"/>
          <w:szCs w:val="28"/>
        </w:rPr>
      </w:pPr>
      <w:r w:rsidRPr="005F79B1">
        <w:rPr>
          <w:sz w:val="28"/>
          <w:szCs w:val="28"/>
        </w:rPr>
        <w:object w:dxaOrig="1160" w:dyaOrig="320">
          <v:shape id="_x0000_i1085" type="#_x0000_t75" style="width:60pt;height:15.75pt" o:ole="">
            <v:imagedata r:id="rId121" o:title=""/>
          </v:shape>
          <o:OLEObject Type="Embed" ProgID="Equation.3" ShapeID="_x0000_i1085" DrawAspect="Content" ObjectID="_1465210584" r:id="rId122"/>
        </w:object>
      </w:r>
      <w:r w:rsidRPr="005F79B1">
        <w:rPr>
          <w:sz w:val="28"/>
          <w:szCs w:val="28"/>
        </w:rPr>
        <w:t xml:space="preserve"> – доходи державного бюджету, млн. грн.;</w:t>
      </w:r>
    </w:p>
    <w:p w:rsidR="00B56E66" w:rsidRPr="005F79B1" w:rsidRDefault="00B56E66" w:rsidP="005F79B1">
      <w:pPr>
        <w:spacing w:line="264" w:lineRule="auto"/>
        <w:ind w:firstLine="709"/>
        <w:jc w:val="both"/>
        <w:rPr>
          <w:sz w:val="28"/>
          <w:szCs w:val="28"/>
        </w:rPr>
      </w:pPr>
      <w:r w:rsidRPr="005F79B1">
        <w:rPr>
          <w:sz w:val="28"/>
          <w:szCs w:val="28"/>
        </w:rPr>
        <w:object w:dxaOrig="1219" w:dyaOrig="320">
          <v:shape id="_x0000_i1086" type="#_x0000_t75" style="width:60pt;height:15.75pt" o:ole="">
            <v:imagedata r:id="rId123" o:title=""/>
          </v:shape>
          <o:OLEObject Type="Embed" ProgID="Equation.3" ShapeID="_x0000_i1086" DrawAspect="Content" ObjectID="_1465210585" r:id="rId124"/>
        </w:object>
      </w:r>
      <w:r w:rsidRPr="005F79B1">
        <w:rPr>
          <w:sz w:val="28"/>
          <w:szCs w:val="28"/>
        </w:rPr>
        <w:t xml:space="preserve"> – видатки державного бюджету, млн. грн.;</w:t>
      </w:r>
    </w:p>
    <w:p w:rsidR="00B56E66" w:rsidRPr="005F79B1" w:rsidRDefault="00B56E66" w:rsidP="005F79B1">
      <w:pPr>
        <w:spacing w:line="264" w:lineRule="auto"/>
        <w:ind w:firstLine="709"/>
        <w:jc w:val="both"/>
        <w:rPr>
          <w:sz w:val="28"/>
          <w:szCs w:val="28"/>
        </w:rPr>
      </w:pPr>
      <w:r w:rsidRPr="005F79B1">
        <w:rPr>
          <w:sz w:val="28"/>
          <w:szCs w:val="28"/>
        </w:rPr>
        <w:object w:dxaOrig="1060" w:dyaOrig="320">
          <v:shape id="_x0000_i1087" type="#_x0000_t75" style="width:53.25pt;height:15.75pt" o:ole="">
            <v:imagedata r:id="rId125" o:title=""/>
          </v:shape>
          <o:OLEObject Type="Embed" ProgID="Equation.3" ShapeID="_x0000_i1087" DrawAspect="Content" ObjectID="_1465210586" r:id="rId126"/>
        </w:object>
      </w:r>
      <w:r w:rsidRPr="005F79B1">
        <w:rPr>
          <w:sz w:val="28"/>
          <w:szCs w:val="28"/>
        </w:rPr>
        <w:t xml:space="preserve"> – державні закупівлі (загальна сума коштів (фактичні видатки) у звітному періоді за укладеними договорами для закупівлі товарів, робіт і послуг), млн. грн.;</w:t>
      </w:r>
    </w:p>
    <w:p w:rsidR="00B56E66" w:rsidRPr="005F79B1" w:rsidRDefault="00B56E66" w:rsidP="005F79B1">
      <w:pPr>
        <w:spacing w:line="264" w:lineRule="auto"/>
        <w:ind w:firstLine="709"/>
        <w:jc w:val="both"/>
        <w:rPr>
          <w:sz w:val="28"/>
          <w:szCs w:val="28"/>
        </w:rPr>
      </w:pPr>
      <w:r w:rsidRPr="005F79B1">
        <w:rPr>
          <w:sz w:val="28"/>
          <w:szCs w:val="28"/>
        </w:rPr>
        <w:object w:dxaOrig="800" w:dyaOrig="320">
          <v:shape id="_x0000_i1088" type="#_x0000_t75" style="width:40.5pt;height:15.75pt" o:ole="">
            <v:imagedata r:id="rId127" o:title=""/>
          </v:shape>
          <o:OLEObject Type="Embed" ProgID="Equation.3" ShapeID="_x0000_i1088" DrawAspect="Content" ObjectID="_1465210587" r:id="rId128"/>
        </w:object>
      </w:r>
      <w:r w:rsidRPr="005F79B1">
        <w:rPr>
          <w:sz w:val="28"/>
          <w:szCs w:val="28"/>
        </w:rPr>
        <w:t xml:space="preserve"> – заощадження населення, млн. грн.;</w:t>
      </w:r>
    </w:p>
    <w:p w:rsidR="00B56E66" w:rsidRPr="005F79B1" w:rsidRDefault="00B56E66" w:rsidP="005F79B1">
      <w:pPr>
        <w:spacing w:line="264" w:lineRule="auto"/>
        <w:ind w:firstLine="709"/>
        <w:jc w:val="both"/>
        <w:rPr>
          <w:sz w:val="28"/>
          <w:szCs w:val="28"/>
        </w:rPr>
      </w:pPr>
      <w:r w:rsidRPr="005F79B1">
        <w:rPr>
          <w:sz w:val="28"/>
          <w:szCs w:val="28"/>
        </w:rPr>
        <w:object w:dxaOrig="480" w:dyaOrig="279">
          <v:shape id="_x0000_i1089" type="#_x0000_t75" style="width:24pt;height:14.25pt" o:ole="">
            <v:imagedata r:id="rId129" o:title=""/>
          </v:shape>
          <o:OLEObject Type="Embed" ProgID="Equation.3" ShapeID="_x0000_i1089" DrawAspect="Content" ObjectID="_1465210588" r:id="rId130"/>
        </w:object>
      </w:r>
      <w:r w:rsidRPr="005F79B1">
        <w:rPr>
          <w:sz w:val="28"/>
          <w:szCs w:val="28"/>
        </w:rPr>
        <w:t xml:space="preserve"> – індекс споживчих цін, %;</w:t>
      </w:r>
    </w:p>
    <w:p w:rsidR="00B56E66" w:rsidRPr="005F79B1" w:rsidRDefault="00B56E66" w:rsidP="005F79B1">
      <w:pPr>
        <w:spacing w:line="264" w:lineRule="auto"/>
        <w:ind w:firstLine="709"/>
        <w:jc w:val="both"/>
        <w:rPr>
          <w:sz w:val="28"/>
          <w:szCs w:val="28"/>
        </w:rPr>
      </w:pPr>
      <w:r w:rsidRPr="005F79B1">
        <w:rPr>
          <w:sz w:val="28"/>
          <w:szCs w:val="28"/>
        </w:rPr>
        <w:object w:dxaOrig="660" w:dyaOrig="320">
          <v:shape id="_x0000_i1090" type="#_x0000_t75" style="width:33pt;height:15.75pt" o:ole="">
            <v:imagedata r:id="rId131" o:title=""/>
          </v:shape>
          <o:OLEObject Type="Embed" ProgID="Equation.3" ShapeID="_x0000_i1090" DrawAspect="Content" ObjectID="_1465210589" r:id="rId132"/>
        </w:object>
      </w:r>
      <w:r w:rsidRPr="005F79B1">
        <w:rPr>
          <w:sz w:val="28"/>
          <w:szCs w:val="28"/>
        </w:rPr>
        <w:t xml:space="preserve"> – офіційний курс до долара США, на кінець періоду грн. за 100 дол. США.</w:t>
      </w:r>
    </w:p>
    <w:p w:rsidR="00B56E66" w:rsidRPr="005F79B1" w:rsidRDefault="00B56E66" w:rsidP="005F79B1">
      <w:pPr>
        <w:spacing w:line="264" w:lineRule="auto"/>
        <w:ind w:firstLine="709"/>
        <w:jc w:val="both"/>
        <w:rPr>
          <w:sz w:val="28"/>
          <w:szCs w:val="28"/>
        </w:rPr>
      </w:pPr>
    </w:p>
    <w:p w:rsidR="00B56E66" w:rsidRPr="005F79B1" w:rsidRDefault="00B56E66" w:rsidP="005F79B1">
      <w:pPr>
        <w:spacing w:line="264" w:lineRule="auto"/>
        <w:ind w:firstLine="709"/>
        <w:jc w:val="both"/>
        <w:rPr>
          <w:sz w:val="28"/>
          <w:szCs w:val="28"/>
        </w:rPr>
      </w:pPr>
      <w:r w:rsidRPr="005F79B1">
        <w:rPr>
          <w:sz w:val="28"/>
          <w:szCs w:val="28"/>
        </w:rPr>
        <w:t xml:space="preserve">Враховуючи числові значення рівноважних параметрів, наведених в таблиці </w:t>
      </w:r>
      <w:r>
        <w:rPr>
          <w:sz w:val="28"/>
          <w:szCs w:val="28"/>
        </w:rPr>
        <w:t>2.1</w:t>
      </w:r>
      <w:r w:rsidRPr="005F79B1">
        <w:rPr>
          <w:sz w:val="28"/>
          <w:szCs w:val="28"/>
        </w:rPr>
        <w:t>, вирішимо систему рівнянь (</w:t>
      </w:r>
      <w:r>
        <w:rPr>
          <w:sz w:val="28"/>
          <w:szCs w:val="28"/>
        </w:rPr>
        <w:t>2.20</w:t>
      </w:r>
      <w:r w:rsidRPr="005F79B1">
        <w:rPr>
          <w:sz w:val="28"/>
          <w:szCs w:val="28"/>
        </w:rPr>
        <w:t xml:space="preserve">), навівши отримані результати в табличному вигляді (табл. </w:t>
      </w:r>
      <w:r>
        <w:rPr>
          <w:sz w:val="28"/>
          <w:szCs w:val="28"/>
        </w:rPr>
        <w:t>2.2</w:t>
      </w:r>
      <w:r w:rsidRPr="005F79B1">
        <w:rPr>
          <w:sz w:val="28"/>
          <w:szCs w:val="28"/>
        </w:rPr>
        <w:t>).</w:t>
      </w:r>
    </w:p>
    <w:p w:rsidR="00B56E66" w:rsidRPr="005F79B1" w:rsidRDefault="00B56E66" w:rsidP="005F79B1">
      <w:pPr>
        <w:spacing w:line="264" w:lineRule="auto"/>
        <w:ind w:firstLine="709"/>
        <w:jc w:val="both"/>
        <w:rPr>
          <w:sz w:val="28"/>
          <w:szCs w:val="28"/>
        </w:rPr>
      </w:pPr>
      <w:r w:rsidRPr="005F79B1">
        <w:rPr>
          <w:sz w:val="28"/>
          <w:szCs w:val="28"/>
        </w:rPr>
        <w:t xml:space="preserve">Отже, провівши економіко-математичне моделювання загальної економічної рівноваги грошового, товарного ринків та ринку праці за допомогою регресійного аналізу, проведено формалізацію основних закономірностей функціонування зазначених ринків та отримано еталонні значення їх основних показників. </w:t>
      </w:r>
    </w:p>
    <w:p w:rsidR="00B56E66" w:rsidRPr="005F79B1" w:rsidRDefault="00B56E66" w:rsidP="005F79B1">
      <w:pPr>
        <w:spacing w:line="264" w:lineRule="auto"/>
        <w:ind w:firstLine="709"/>
        <w:jc w:val="both"/>
        <w:rPr>
          <w:sz w:val="28"/>
          <w:szCs w:val="28"/>
        </w:rPr>
      </w:pPr>
      <w:r w:rsidRPr="005F79B1">
        <w:rPr>
          <w:sz w:val="28"/>
          <w:szCs w:val="28"/>
        </w:rPr>
        <w:t>На основі ідентифікованих базових макроекономічних індикаторів стану національної економіки із врахуванням відсотку неефективності застосовуваної державної політики, можемо стверджувати про достатню ефективність регулювання грошового ринку. При цьому втручання держави для врівноваження товарного ринку та ринку праці можна вважати неоптимальним. Зокрема, найбільш низький рівень ефективності стабілізаційних заходів відзначається у показниках середньомісячної номінальної заробітної плати працівників, номінальних доходів населення та заощаджень.</w:t>
      </w:r>
    </w:p>
    <w:p w:rsidR="00B56E66" w:rsidRPr="005F79B1" w:rsidRDefault="00B56E66" w:rsidP="005F79B1">
      <w:pPr>
        <w:spacing w:line="264" w:lineRule="auto"/>
        <w:ind w:firstLine="709"/>
        <w:jc w:val="both"/>
        <w:rPr>
          <w:sz w:val="28"/>
          <w:szCs w:val="28"/>
        </w:rPr>
      </w:pPr>
      <w:r w:rsidRPr="005F79B1">
        <w:rPr>
          <w:sz w:val="28"/>
          <w:szCs w:val="28"/>
        </w:rPr>
        <w:t xml:space="preserve">Таблиця </w:t>
      </w:r>
      <w:r>
        <w:rPr>
          <w:sz w:val="28"/>
          <w:szCs w:val="28"/>
        </w:rPr>
        <w:t>2.2</w:t>
      </w:r>
      <w:r w:rsidRPr="005F79B1">
        <w:rPr>
          <w:sz w:val="28"/>
          <w:szCs w:val="28"/>
        </w:rPr>
        <w:t xml:space="preserve"> – Макроекономічні другорядні показники характеристики загальної економічної рівноваги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10"/>
        <w:gridCol w:w="1701"/>
        <w:gridCol w:w="2410"/>
        <w:gridCol w:w="1843"/>
      </w:tblGrid>
      <w:tr w:rsidR="00B56E66" w:rsidRPr="005F79B1" w:rsidTr="005764C7">
        <w:trPr>
          <w:jc w:val="center"/>
        </w:trPr>
        <w:tc>
          <w:tcPr>
            <w:tcW w:w="3510" w:type="dxa"/>
            <w:vAlign w:val="center"/>
          </w:tcPr>
          <w:p w:rsidR="00B56E66" w:rsidRPr="005F79B1" w:rsidRDefault="00B56E66" w:rsidP="005F79B1">
            <w:pPr>
              <w:spacing w:line="264" w:lineRule="auto"/>
              <w:jc w:val="both"/>
            </w:pPr>
            <w:r w:rsidRPr="005F79B1">
              <w:t>Показник</w:t>
            </w:r>
          </w:p>
        </w:tc>
        <w:tc>
          <w:tcPr>
            <w:tcW w:w="1701" w:type="dxa"/>
            <w:vAlign w:val="center"/>
          </w:tcPr>
          <w:p w:rsidR="00B56E66" w:rsidRPr="005F79B1" w:rsidRDefault="00B56E66" w:rsidP="00BB1F90">
            <w:pPr>
              <w:spacing w:line="264" w:lineRule="auto"/>
              <w:jc w:val="both"/>
            </w:pPr>
            <w:r w:rsidRPr="005F79B1">
              <w:t>Значення в умовах загальної економічної рівноваги</w:t>
            </w:r>
          </w:p>
        </w:tc>
        <w:tc>
          <w:tcPr>
            <w:tcW w:w="2410" w:type="dxa"/>
            <w:vAlign w:val="center"/>
          </w:tcPr>
          <w:p w:rsidR="00B56E66" w:rsidRPr="005F79B1" w:rsidRDefault="00B56E66" w:rsidP="00BB1F90">
            <w:pPr>
              <w:spacing w:line="264" w:lineRule="auto"/>
              <w:jc w:val="both"/>
            </w:pPr>
            <w:r w:rsidRPr="005F79B1">
              <w:t>% неефективності (темп приросту реального значення за І кв. 2013 року відносно рівноважного)</w:t>
            </w:r>
          </w:p>
        </w:tc>
        <w:tc>
          <w:tcPr>
            <w:tcW w:w="1843" w:type="dxa"/>
            <w:vAlign w:val="center"/>
          </w:tcPr>
          <w:p w:rsidR="00B56E66" w:rsidRPr="005F79B1" w:rsidRDefault="00B56E66" w:rsidP="00BB1F90">
            <w:pPr>
              <w:spacing w:line="264" w:lineRule="auto"/>
              <w:jc w:val="both"/>
            </w:pPr>
            <w:r w:rsidRPr="005F79B1">
              <w:t>Показник ефективності стабілізаційної політики держави, %</w:t>
            </w:r>
          </w:p>
        </w:tc>
      </w:tr>
      <w:tr w:rsidR="00B56E66" w:rsidRPr="005F79B1" w:rsidTr="005764C7">
        <w:trPr>
          <w:jc w:val="center"/>
        </w:trPr>
        <w:tc>
          <w:tcPr>
            <w:tcW w:w="3510" w:type="dxa"/>
            <w:vAlign w:val="center"/>
          </w:tcPr>
          <w:p w:rsidR="00B56E66" w:rsidRPr="005F79B1" w:rsidRDefault="00B56E66" w:rsidP="005F79B1">
            <w:pPr>
              <w:spacing w:line="264" w:lineRule="auto"/>
              <w:jc w:val="both"/>
            </w:pPr>
            <w:r w:rsidRPr="005F79B1">
              <w:t>М1 (пропозиція на грошовому ринку), млн. грн.</w:t>
            </w:r>
          </w:p>
        </w:tc>
        <w:tc>
          <w:tcPr>
            <w:tcW w:w="1701" w:type="dxa"/>
            <w:vAlign w:val="center"/>
          </w:tcPr>
          <w:p w:rsidR="00B56E66" w:rsidRPr="005F79B1" w:rsidRDefault="00B56E66" w:rsidP="00BB1F90">
            <w:pPr>
              <w:spacing w:line="264" w:lineRule="auto"/>
              <w:jc w:val="both"/>
            </w:pPr>
            <w:r w:rsidRPr="005F79B1">
              <w:t>401304,30</w:t>
            </w:r>
          </w:p>
        </w:tc>
        <w:tc>
          <w:tcPr>
            <w:tcW w:w="2410" w:type="dxa"/>
            <w:vAlign w:val="center"/>
          </w:tcPr>
          <w:p w:rsidR="00B56E66" w:rsidRPr="005F79B1" w:rsidRDefault="00B56E66" w:rsidP="00BB1F90">
            <w:pPr>
              <w:spacing w:line="264" w:lineRule="auto"/>
              <w:jc w:val="both"/>
            </w:pPr>
            <w:r w:rsidRPr="005F79B1">
              <w:t>-17,45</w:t>
            </w:r>
          </w:p>
        </w:tc>
        <w:tc>
          <w:tcPr>
            <w:tcW w:w="1843" w:type="dxa"/>
            <w:vAlign w:val="center"/>
          </w:tcPr>
          <w:p w:rsidR="00B56E66" w:rsidRPr="005F79B1" w:rsidRDefault="00B56E66" w:rsidP="00BB1F90">
            <w:pPr>
              <w:spacing w:line="264" w:lineRule="auto"/>
              <w:jc w:val="both"/>
            </w:pPr>
            <w:r w:rsidRPr="005F79B1">
              <w:t>82,55</w:t>
            </w:r>
          </w:p>
        </w:tc>
      </w:tr>
      <w:tr w:rsidR="00B56E66" w:rsidRPr="005F79B1" w:rsidTr="005764C7">
        <w:trPr>
          <w:jc w:val="center"/>
        </w:trPr>
        <w:tc>
          <w:tcPr>
            <w:tcW w:w="3510" w:type="dxa"/>
            <w:vAlign w:val="center"/>
          </w:tcPr>
          <w:p w:rsidR="00B56E66" w:rsidRPr="005F79B1" w:rsidRDefault="00B56E66" w:rsidP="005F79B1">
            <w:pPr>
              <w:spacing w:line="264" w:lineRule="auto"/>
              <w:jc w:val="both"/>
            </w:pPr>
            <w:r w:rsidRPr="005F79B1">
              <w:t>Швидкість обертання грошей</w:t>
            </w:r>
          </w:p>
        </w:tc>
        <w:tc>
          <w:tcPr>
            <w:tcW w:w="1701" w:type="dxa"/>
            <w:vAlign w:val="center"/>
          </w:tcPr>
          <w:p w:rsidR="00B56E66" w:rsidRPr="005F79B1" w:rsidRDefault="00B56E66" w:rsidP="00BB1F90">
            <w:pPr>
              <w:spacing w:line="264" w:lineRule="auto"/>
              <w:jc w:val="both"/>
            </w:pPr>
            <w:r w:rsidRPr="005F79B1">
              <w:t>0,4645</w:t>
            </w:r>
          </w:p>
        </w:tc>
        <w:tc>
          <w:tcPr>
            <w:tcW w:w="2410" w:type="dxa"/>
            <w:vAlign w:val="center"/>
          </w:tcPr>
          <w:p w:rsidR="00B56E66" w:rsidRPr="005F79B1" w:rsidRDefault="00B56E66" w:rsidP="00BB1F90">
            <w:pPr>
              <w:spacing w:line="264" w:lineRule="auto"/>
              <w:jc w:val="both"/>
            </w:pPr>
            <w:r w:rsidRPr="005F79B1">
              <w:t>-17,78</w:t>
            </w:r>
          </w:p>
        </w:tc>
        <w:tc>
          <w:tcPr>
            <w:tcW w:w="1843" w:type="dxa"/>
            <w:vAlign w:val="center"/>
          </w:tcPr>
          <w:p w:rsidR="00B56E66" w:rsidRPr="005F79B1" w:rsidRDefault="00B56E66" w:rsidP="00BB1F90">
            <w:pPr>
              <w:spacing w:line="264" w:lineRule="auto"/>
              <w:jc w:val="both"/>
            </w:pPr>
            <w:r w:rsidRPr="005F79B1">
              <w:t>82,22</w:t>
            </w:r>
          </w:p>
        </w:tc>
      </w:tr>
      <w:tr w:rsidR="00B56E66" w:rsidRPr="005F79B1" w:rsidTr="005764C7">
        <w:trPr>
          <w:jc w:val="center"/>
        </w:trPr>
        <w:tc>
          <w:tcPr>
            <w:tcW w:w="3510" w:type="dxa"/>
            <w:vAlign w:val="center"/>
          </w:tcPr>
          <w:p w:rsidR="00B56E66" w:rsidRPr="005F79B1" w:rsidRDefault="00B56E66" w:rsidP="005F79B1">
            <w:pPr>
              <w:spacing w:line="264" w:lineRule="auto"/>
              <w:jc w:val="both"/>
            </w:pPr>
            <w:r w:rsidRPr="005F79B1">
              <w:t>Темп економічного зростання, %</w:t>
            </w:r>
          </w:p>
        </w:tc>
        <w:tc>
          <w:tcPr>
            <w:tcW w:w="1701" w:type="dxa"/>
            <w:vAlign w:val="center"/>
          </w:tcPr>
          <w:p w:rsidR="00B56E66" w:rsidRPr="005F79B1" w:rsidRDefault="00B56E66" w:rsidP="00BB1F90">
            <w:pPr>
              <w:spacing w:line="264" w:lineRule="auto"/>
              <w:jc w:val="both"/>
            </w:pPr>
            <w:r w:rsidRPr="005F79B1">
              <w:t>106,07</w:t>
            </w:r>
          </w:p>
        </w:tc>
        <w:tc>
          <w:tcPr>
            <w:tcW w:w="2410" w:type="dxa"/>
            <w:vAlign w:val="center"/>
          </w:tcPr>
          <w:p w:rsidR="00B56E66" w:rsidRPr="005F79B1" w:rsidRDefault="00B56E66" w:rsidP="00BB1F90">
            <w:pPr>
              <w:spacing w:line="264" w:lineRule="auto"/>
              <w:jc w:val="both"/>
            </w:pPr>
            <w:r w:rsidRPr="005F79B1">
              <w:t>-6,76</w:t>
            </w:r>
          </w:p>
        </w:tc>
        <w:tc>
          <w:tcPr>
            <w:tcW w:w="1843" w:type="dxa"/>
            <w:vAlign w:val="center"/>
          </w:tcPr>
          <w:p w:rsidR="00B56E66" w:rsidRPr="005F79B1" w:rsidRDefault="00B56E66" w:rsidP="00BB1F90">
            <w:pPr>
              <w:spacing w:line="264" w:lineRule="auto"/>
              <w:jc w:val="both"/>
            </w:pPr>
            <w:r w:rsidRPr="005F79B1">
              <w:t>93,24</w:t>
            </w:r>
          </w:p>
        </w:tc>
      </w:tr>
      <w:tr w:rsidR="00B56E66" w:rsidRPr="005F79B1" w:rsidTr="005764C7">
        <w:trPr>
          <w:jc w:val="center"/>
        </w:trPr>
        <w:tc>
          <w:tcPr>
            <w:tcW w:w="3510" w:type="dxa"/>
            <w:vAlign w:val="center"/>
          </w:tcPr>
          <w:p w:rsidR="00B56E66" w:rsidRPr="005F79B1" w:rsidRDefault="00B56E66" w:rsidP="005F79B1">
            <w:pPr>
              <w:spacing w:line="264" w:lineRule="auto"/>
              <w:jc w:val="both"/>
            </w:pPr>
            <w:r w:rsidRPr="005F79B1">
              <w:t>Реальна ставка за кредитами, %</w:t>
            </w:r>
          </w:p>
        </w:tc>
        <w:tc>
          <w:tcPr>
            <w:tcW w:w="1701" w:type="dxa"/>
            <w:vAlign w:val="center"/>
          </w:tcPr>
          <w:p w:rsidR="00B56E66" w:rsidRPr="005F79B1" w:rsidRDefault="00B56E66" w:rsidP="00BB1F90">
            <w:pPr>
              <w:spacing w:line="264" w:lineRule="auto"/>
              <w:jc w:val="both"/>
            </w:pPr>
            <w:r w:rsidRPr="005F79B1">
              <w:t>13,07</w:t>
            </w:r>
          </w:p>
        </w:tc>
        <w:tc>
          <w:tcPr>
            <w:tcW w:w="2410" w:type="dxa"/>
            <w:vAlign w:val="center"/>
          </w:tcPr>
          <w:p w:rsidR="00B56E66" w:rsidRPr="005F79B1" w:rsidRDefault="00B56E66" w:rsidP="00BB1F90">
            <w:pPr>
              <w:spacing w:line="264" w:lineRule="auto"/>
              <w:jc w:val="both"/>
            </w:pPr>
            <w:r w:rsidRPr="005F79B1">
              <w:t>13,55</w:t>
            </w:r>
          </w:p>
        </w:tc>
        <w:tc>
          <w:tcPr>
            <w:tcW w:w="1843" w:type="dxa"/>
            <w:vAlign w:val="center"/>
          </w:tcPr>
          <w:p w:rsidR="00B56E66" w:rsidRPr="005F79B1" w:rsidRDefault="00B56E66" w:rsidP="00BB1F90">
            <w:pPr>
              <w:spacing w:line="264" w:lineRule="auto"/>
              <w:jc w:val="both"/>
            </w:pPr>
            <w:r w:rsidRPr="005F79B1">
              <w:t>113,55</w:t>
            </w:r>
          </w:p>
        </w:tc>
      </w:tr>
      <w:tr w:rsidR="00B56E66" w:rsidRPr="005F79B1" w:rsidTr="005764C7">
        <w:trPr>
          <w:jc w:val="center"/>
        </w:trPr>
        <w:tc>
          <w:tcPr>
            <w:tcW w:w="3510" w:type="dxa"/>
            <w:vAlign w:val="center"/>
          </w:tcPr>
          <w:p w:rsidR="00B56E66" w:rsidRPr="005F79B1" w:rsidRDefault="00B56E66" w:rsidP="005F79B1">
            <w:pPr>
              <w:spacing w:line="264" w:lineRule="auto"/>
              <w:jc w:val="both"/>
            </w:pPr>
            <w:r w:rsidRPr="005F79B1">
              <w:t>М2, млн. грн.</w:t>
            </w:r>
          </w:p>
        </w:tc>
        <w:tc>
          <w:tcPr>
            <w:tcW w:w="1701" w:type="dxa"/>
            <w:vAlign w:val="center"/>
          </w:tcPr>
          <w:p w:rsidR="00B56E66" w:rsidRPr="005F79B1" w:rsidRDefault="00B56E66" w:rsidP="00BB1F90">
            <w:pPr>
              <w:spacing w:line="264" w:lineRule="auto"/>
              <w:jc w:val="both"/>
            </w:pPr>
            <w:r w:rsidRPr="005F79B1">
              <w:t>912175,47</w:t>
            </w:r>
          </w:p>
        </w:tc>
        <w:tc>
          <w:tcPr>
            <w:tcW w:w="2410" w:type="dxa"/>
            <w:vAlign w:val="center"/>
          </w:tcPr>
          <w:p w:rsidR="00B56E66" w:rsidRPr="005F79B1" w:rsidRDefault="00B56E66" w:rsidP="00BB1F90">
            <w:pPr>
              <w:spacing w:line="264" w:lineRule="auto"/>
              <w:jc w:val="both"/>
            </w:pPr>
            <w:r w:rsidRPr="005F79B1">
              <w:t>-13,69</w:t>
            </w:r>
          </w:p>
        </w:tc>
        <w:tc>
          <w:tcPr>
            <w:tcW w:w="1843" w:type="dxa"/>
            <w:vAlign w:val="center"/>
          </w:tcPr>
          <w:p w:rsidR="00B56E66" w:rsidRPr="005F79B1" w:rsidRDefault="00B56E66" w:rsidP="00BB1F90">
            <w:pPr>
              <w:spacing w:line="264" w:lineRule="auto"/>
              <w:jc w:val="both"/>
            </w:pPr>
            <w:r w:rsidRPr="005F79B1">
              <w:t>86,31</w:t>
            </w:r>
          </w:p>
        </w:tc>
      </w:tr>
      <w:tr w:rsidR="00B56E66" w:rsidRPr="005F79B1" w:rsidTr="005764C7">
        <w:trPr>
          <w:jc w:val="center"/>
        </w:trPr>
        <w:tc>
          <w:tcPr>
            <w:tcW w:w="3510" w:type="dxa"/>
            <w:vAlign w:val="center"/>
          </w:tcPr>
          <w:p w:rsidR="00B56E66" w:rsidRPr="005F79B1" w:rsidRDefault="00B56E66" w:rsidP="005F79B1">
            <w:pPr>
              <w:spacing w:line="264" w:lineRule="auto"/>
              <w:jc w:val="both"/>
            </w:pPr>
            <w:r w:rsidRPr="005F79B1">
              <w:t>М3, млн. грн.</w:t>
            </w:r>
          </w:p>
        </w:tc>
        <w:tc>
          <w:tcPr>
            <w:tcW w:w="1701" w:type="dxa"/>
            <w:vAlign w:val="center"/>
          </w:tcPr>
          <w:p w:rsidR="00B56E66" w:rsidRPr="005F79B1" w:rsidRDefault="00B56E66" w:rsidP="00BB1F90">
            <w:pPr>
              <w:spacing w:line="264" w:lineRule="auto"/>
              <w:jc w:val="both"/>
            </w:pPr>
            <w:r w:rsidRPr="005F79B1">
              <w:t>916490,04</w:t>
            </w:r>
          </w:p>
        </w:tc>
        <w:tc>
          <w:tcPr>
            <w:tcW w:w="2410" w:type="dxa"/>
            <w:vAlign w:val="center"/>
          </w:tcPr>
          <w:p w:rsidR="00B56E66" w:rsidRPr="005F79B1" w:rsidRDefault="00B56E66" w:rsidP="00BB1F90">
            <w:pPr>
              <w:spacing w:line="264" w:lineRule="auto"/>
              <w:jc w:val="both"/>
            </w:pPr>
            <w:r w:rsidRPr="005F79B1">
              <w:t>-13,83</w:t>
            </w:r>
          </w:p>
        </w:tc>
        <w:tc>
          <w:tcPr>
            <w:tcW w:w="1843" w:type="dxa"/>
            <w:vAlign w:val="center"/>
          </w:tcPr>
          <w:p w:rsidR="00B56E66" w:rsidRPr="005F79B1" w:rsidRDefault="00B56E66" w:rsidP="00BB1F90">
            <w:pPr>
              <w:spacing w:line="264" w:lineRule="auto"/>
              <w:jc w:val="both"/>
            </w:pPr>
            <w:r w:rsidRPr="005F79B1">
              <w:t>86,17</w:t>
            </w:r>
          </w:p>
        </w:tc>
      </w:tr>
      <w:tr w:rsidR="00B56E66" w:rsidRPr="005F79B1" w:rsidTr="005764C7">
        <w:trPr>
          <w:jc w:val="center"/>
        </w:trPr>
        <w:tc>
          <w:tcPr>
            <w:tcW w:w="3510" w:type="dxa"/>
            <w:vAlign w:val="center"/>
          </w:tcPr>
          <w:p w:rsidR="00B56E66" w:rsidRPr="005F79B1" w:rsidRDefault="00B56E66" w:rsidP="005F79B1">
            <w:pPr>
              <w:spacing w:line="264" w:lineRule="auto"/>
              <w:jc w:val="both"/>
            </w:pPr>
            <w:r w:rsidRPr="005F79B1">
              <w:t>Середньомісячна номінальна заробітна плата працівників, грн.</w:t>
            </w:r>
          </w:p>
        </w:tc>
        <w:tc>
          <w:tcPr>
            <w:tcW w:w="1701" w:type="dxa"/>
            <w:vAlign w:val="center"/>
          </w:tcPr>
          <w:p w:rsidR="00B56E66" w:rsidRPr="005F79B1" w:rsidRDefault="00B56E66" w:rsidP="00BB1F90">
            <w:pPr>
              <w:spacing w:line="264" w:lineRule="auto"/>
              <w:jc w:val="both"/>
            </w:pPr>
            <w:r w:rsidRPr="005F79B1">
              <w:t>4164,74</w:t>
            </w:r>
          </w:p>
        </w:tc>
        <w:tc>
          <w:tcPr>
            <w:tcW w:w="2410" w:type="dxa"/>
            <w:vAlign w:val="center"/>
          </w:tcPr>
          <w:p w:rsidR="00B56E66" w:rsidRPr="005F79B1" w:rsidRDefault="00B56E66" w:rsidP="00BB1F90">
            <w:pPr>
              <w:spacing w:line="264" w:lineRule="auto"/>
              <w:jc w:val="both"/>
            </w:pPr>
            <w:r w:rsidRPr="005F79B1">
              <w:t>-27,23</w:t>
            </w:r>
          </w:p>
        </w:tc>
        <w:tc>
          <w:tcPr>
            <w:tcW w:w="1843" w:type="dxa"/>
            <w:vAlign w:val="center"/>
          </w:tcPr>
          <w:p w:rsidR="00B56E66" w:rsidRPr="005F79B1" w:rsidRDefault="00B56E66" w:rsidP="00BB1F90">
            <w:pPr>
              <w:spacing w:line="264" w:lineRule="auto"/>
              <w:jc w:val="both"/>
            </w:pPr>
            <w:r w:rsidRPr="005F79B1">
              <w:t>72,77</w:t>
            </w:r>
          </w:p>
        </w:tc>
      </w:tr>
      <w:tr w:rsidR="00B56E66" w:rsidRPr="005F79B1" w:rsidTr="005764C7">
        <w:trPr>
          <w:jc w:val="center"/>
        </w:trPr>
        <w:tc>
          <w:tcPr>
            <w:tcW w:w="3510" w:type="dxa"/>
            <w:vAlign w:val="center"/>
          </w:tcPr>
          <w:p w:rsidR="00B56E66" w:rsidRPr="005F79B1" w:rsidRDefault="00B56E66" w:rsidP="005F79B1">
            <w:pPr>
              <w:spacing w:line="264" w:lineRule="auto"/>
              <w:jc w:val="both"/>
            </w:pPr>
            <w:r w:rsidRPr="005F79B1">
              <w:t>Номінальні доходи населення, млн. грн.</w:t>
            </w:r>
          </w:p>
        </w:tc>
        <w:tc>
          <w:tcPr>
            <w:tcW w:w="1701" w:type="dxa"/>
            <w:vAlign w:val="center"/>
          </w:tcPr>
          <w:p w:rsidR="00B56E66" w:rsidRPr="005F79B1" w:rsidRDefault="00B56E66" w:rsidP="00BB1F90">
            <w:pPr>
              <w:spacing w:line="264" w:lineRule="auto"/>
              <w:jc w:val="both"/>
            </w:pPr>
            <w:r w:rsidRPr="005F79B1">
              <w:t>539766,56</w:t>
            </w:r>
          </w:p>
        </w:tc>
        <w:tc>
          <w:tcPr>
            <w:tcW w:w="2410" w:type="dxa"/>
            <w:vAlign w:val="center"/>
          </w:tcPr>
          <w:p w:rsidR="00B56E66" w:rsidRPr="005F79B1" w:rsidRDefault="00B56E66" w:rsidP="00BB1F90">
            <w:pPr>
              <w:spacing w:line="264" w:lineRule="auto"/>
              <w:jc w:val="both"/>
            </w:pPr>
            <w:r w:rsidRPr="005F79B1">
              <w:t>-41,22</w:t>
            </w:r>
          </w:p>
        </w:tc>
        <w:tc>
          <w:tcPr>
            <w:tcW w:w="1843" w:type="dxa"/>
            <w:vAlign w:val="center"/>
          </w:tcPr>
          <w:p w:rsidR="00B56E66" w:rsidRPr="005F79B1" w:rsidRDefault="00B56E66" w:rsidP="00BB1F90">
            <w:pPr>
              <w:spacing w:line="264" w:lineRule="auto"/>
              <w:jc w:val="both"/>
            </w:pPr>
            <w:r w:rsidRPr="005F79B1">
              <w:t>58,78</w:t>
            </w:r>
          </w:p>
        </w:tc>
      </w:tr>
      <w:tr w:rsidR="00B56E66" w:rsidRPr="005F79B1" w:rsidTr="005764C7">
        <w:trPr>
          <w:jc w:val="center"/>
        </w:trPr>
        <w:tc>
          <w:tcPr>
            <w:tcW w:w="3510" w:type="dxa"/>
            <w:vAlign w:val="center"/>
          </w:tcPr>
          <w:p w:rsidR="00B56E66" w:rsidRPr="005F79B1" w:rsidRDefault="00B56E66" w:rsidP="005F79B1">
            <w:pPr>
              <w:spacing w:line="264" w:lineRule="auto"/>
              <w:jc w:val="both"/>
            </w:pPr>
            <w:r w:rsidRPr="005F79B1">
              <w:t>Експорт товарів та послуг, млн. грн.</w:t>
            </w:r>
          </w:p>
        </w:tc>
        <w:tc>
          <w:tcPr>
            <w:tcW w:w="1701" w:type="dxa"/>
            <w:vAlign w:val="center"/>
          </w:tcPr>
          <w:p w:rsidR="00B56E66" w:rsidRPr="005F79B1" w:rsidRDefault="00B56E66" w:rsidP="00BB1F90">
            <w:pPr>
              <w:spacing w:line="264" w:lineRule="auto"/>
              <w:jc w:val="both"/>
            </w:pPr>
            <w:r w:rsidRPr="005F79B1">
              <w:t>211603,49</w:t>
            </w:r>
          </w:p>
        </w:tc>
        <w:tc>
          <w:tcPr>
            <w:tcW w:w="2410" w:type="dxa"/>
            <w:vAlign w:val="center"/>
          </w:tcPr>
          <w:p w:rsidR="00B56E66" w:rsidRPr="005F79B1" w:rsidRDefault="00B56E66" w:rsidP="00BB1F90">
            <w:pPr>
              <w:spacing w:line="264" w:lineRule="auto"/>
              <w:jc w:val="both"/>
            </w:pPr>
            <w:r w:rsidRPr="005F79B1">
              <w:t>-23,32</w:t>
            </w:r>
          </w:p>
        </w:tc>
        <w:tc>
          <w:tcPr>
            <w:tcW w:w="1843" w:type="dxa"/>
            <w:vAlign w:val="center"/>
          </w:tcPr>
          <w:p w:rsidR="00B56E66" w:rsidRPr="005F79B1" w:rsidRDefault="00B56E66" w:rsidP="00BB1F90">
            <w:pPr>
              <w:spacing w:line="264" w:lineRule="auto"/>
              <w:jc w:val="both"/>
            </w:pPr>
            <w:r w:rsidRPr="005F79B1">
              <w:t>76,68</w:t>
            </w:r>
          </w:p>
        </w:tc>
      </w:tr>
      <w:tr w:rsidR="00B56E66" w:rsidRPr="005F79B1" w:rsidTr="005764C7">
        <w:trPr>
          <w:jc w:val="center"/>
        </w:trPr>
        <w:tc>
          <w:tcPr>
            <w:tcW w:w="3510" w:type="dxa"/>
            <w:vAlign w:val="center"/>
          </w:tcPr>
          <w:p w:rsidR="00B56E66" w:rsidRPr="005F79B1" w:rsidRDefault="00B56E66" w:rsidP="005F79B1">
            <w:pPr>
              <w:spacing w:line="264" w:lineRule="auto"/>
              <w:jc w:val="both"/>
            </w:pPr>
            <w:r w:rsidRPr="005F79B1">
              <w:t>Імпорт товарів та послуг, млн. грн.</w:t>
            </w:r>
          </w:p>
        </w:tc>
        <w:tc>
          <w:tcPr>
            <w:tcW w:w="1701" w:type="dxa"/>
            <w:vAlign w:val="center"/>
          </w:tcPr>
          <w:p w:rsidR="00B56E66" w:rsidRPr="005F79B1" w:rsidRDefault="00B56E66" w:rsidP="00BB1F90">
            <w:pPr>
              <w:spacing w:line="264" w:lineRule="auto"/>
              <w:jc w:val="both"/>
            </w:pPr>
            <w:r w:rsidRPr="005F79B1">
              <w:t>220233,96</w:t>
            </w:r>
          </w:p>
        </w:tc>
        <w:tc>
          <w:tcPr>
            <w:tcW w:w="2410" w:type="dxa"/>
            <w:vAlign w:val="center"/>
          </w:tcPr>
          <w:p w:rsidR="00B56E66" w:rsidRPr="005F79B1" w:rsidRDefault="00B56E66" w:rsidP="00BB1F90">
            <w:pPr>
              <w:spacing w:line="264" w:lineRule="auto"/>
              <w:jc w:val="both"/>
            </w:pPr>
            <w:r w:rsidRPr="005F79B1">
              <w:t>-18,03</w:t>
            </w:r>
          </w:p>
        </w:tc>
        <w:tc>
          <w:tcPr>
            <w:tcW w:w="1843" w:type="dxa"/>
            <w:vAlign w:val="center"/>
          </w:tcPr>
          <w:p w:rsidR="00B56E66" w:rsidRPr="005F79B1" w:rsidRDefault="00B56E66" w:rsidP="00BB1F90">
            <w:pPr>
              <w:spacing w:line="264" w:lineRule="auto"/>
              <w:jc w:val="both"/>
            </w:pPr>
            <w:r w:rsidRPr="005F79B1">
              <w:t>81,97</w:t>
            </w:r>
          </w:p>
        </w:tc>
      </w:tr>
      <w:tr w:rsidR="00B56E66" w:rsidRPr="005F79B1" w:rsidTr="005764C7">
        <w:trPr>
          <w:jc w:val="center"/>
        </w:trPr>
        <w:tc>
          <w:tcPr>
            <w:tcW w:w="3510" w:type="dxa"/>
            <w:vAlign w:val="center"/>
          </w:tcPr>
          <w:p w:rsidR="00B56E66" w:rsidRPr="005F79B1" w:rsidRDefault="00B56E66" w:rsidP="005F79B1">
            <w:pPr>
              <w:spacing w:line="264" w:lineRule="auto"/>
              <w:jc w:val="both"/>
            </w:pPr>
            <w:r w:rsidRPr="005F79B1">
              <w:t>Доходи державного бюджету, млн. грн.</w:t>
            </w:r>
          </w:p>
        </w:tc>
        <w:tc>
          <w:tcPr>
            <w:tcW w:w="1701" w:type="dxa"/>
            <w:vAlign w:val="center"/>
          </w:tcPr>
          <w:p w:rsidR="00B56E66" w:rsidRPr="005F79B1" w:rsidRDefault="00B56E66" w:rsidP="00BB1F90">
            <w:pPr>
              <w:spacing w:line="264" w:lineRule="auto"/>
              <w:jc w:val="both"/>
            </w:pPr>
            <w:r w:rsidRPr="005F79B1">
              <w:t>100470,99</w:t>
            </w:r>
          </w:p>
        </w:tc>
        <w:tc>
          <w:tcPr>
            <w:tcW w:w="2410" w:type="dxa"/>
            <w:vAlign w:val="center"/>
          </w:tcPr>
          <w:p w:rsidR="00B56E66" w:rsidRPr="005F79B1" w:rsidRDefault="00B56E66" w:rsidP="00BB1F90">
            <w:pPr>
              <w:spacing w:line="264" w:lineRule="auto"/>
              <w:jc w:val="both"/>
            </w:pPr>
            <w:r w:rsidRPr="005F79B1">
              <w:t>-16,60</w:t>
            </w:r>
          </w:p>
        </w:tc>
        <w:tc>
          <w:tcPr>
            <w:tcW w:w="1843" w:type="dxa"/>
            <w:vAlign w:val="center"/>
          </w:tcPr>
          <w:p w:rsidR="00B56E66" w:rsidRPr="005F79B1" w:rsidRDefault="00B56E66" w:rsidP="00BB1F90">
            <w:pPr>
              <w:spacing w:line="264" w:lineRule="auto"/>
              <w:jc w:val="both"/>
            </w:pPr>
            <w:r w:rsidRPr="005F79B1">
              <w:t>83,40</w:t>
            </w:r>
          </w:p>
        </w:tc>
      </w:tr>
      <w:tr w:rsidR="00B56E66" w:rsidRPr="005F79B1" w:rsidTr="005764C7">
        <w:trPr>
          <w:jc w:val="center"/>
        </w:trPr>
        <w:tc>
          <w:tcPr>
            <w:tcW w:w="3510" w:type="dxa"/>
            <w:vAlign w:val="center"/>
          </w:tcPr>
          <w:p w:rsidR="00B56E66" w:rsidRPr="005F79B1" w:rsidRDefault="00B56E66" w:rsidP="005F79B1">
            <w:pPr>
              <w:spacing w:line="264" w:lineRule="auto"/>
              <w:jc w:val="both"/>
            </w:pPr>
            <w:r w:rsidRPr="005F79B1">
              <w:t>Видатки державного бюджету, млн. грн.</w:t>
            </w:r>
          </w:p>
        </w:tc>
        <w:tc>
          <w:tcPr>
            <w:tcW w:w="1701" w:type="dxa"/>
            <w:vAlign w:val="center"/>
          </w:tcPr>
          <w:p w:rsidR="00B56E66" w:rsidRPr="005F79B1" w:rsidRDefault="00B56E66" w:rsidP="00BB1F90">
            <w:pPr>
              <w:spacing w:line="264" w:lineRule="auto"/>
              <w:jc w:val="both"/>
            </w:pPr>
            <w:r w:rsidRPr="005F79B1">
              <w:t>103805,71</w:t>
            </w:r>
          </w:p>
        </w:tc>
        <w:tc>
          <w:tcPr>
            <w:tcW w:w="2410" w:type="dxa"/>
            <w:vAlign w:val="center"/>
          </w:tcPr>
          <w:p w:rsidR="00B56E66" w:rsidRPr="005F79B1" w:rsidRDefault="00B56E66" w:rsidP="00BB1F90">
            <w:pPr>
              <w:spacing w:line="264" w:lineRule="auto"/>
              <w:jc w:val="both"/>
            </w:pPr>
            <w:r w:rsidRPr="005F79B1">
              <w:t>-15,36</w:t>
            </w:r>
          </w:p>
        </w:tc>
        <w:tc>
          <w:tcPr>
            <w:tcW w:w="1843" w:type="dxa"/>
            <w:vAlign w:val="center"/>
          </w:tcPr>
          <w:p w:rsidR="00B56E66" w:rsidRPr="005F79B1" w:rsidRDefault="00B56E66" w:rsidP="00BB1F90">
            <w:pPr>
              <w:spacing w:line="264" w:lineRule="auto"/>
              <w:jc w:val="both"/>
            </w:pPr>
            <w:r w:rsidRPr="005F79B1">
              <w:t>84,64</w:t>
            </w:r>
          </w:p>
        </w:tc>
      </w:tr>
      <w:tr w:rsidR="00B56E66" w:rsidRPr="005F79B1" w:rsidTr="005764C7">
        <w:trPr>
          <w:jc w:val="center"/>
        </w:trPr>
        <w:tc>
          <w:tcPr>
            <w:tcW w:w="3510" w:type="dxa"/>
            <w:vAlign w:val="center"/>
          </w:tcPr>
          <w:p w:rsidR="00B56E66" w:rsidRPr="005F79B1" w:rsidRDefault="00B56E66" w:rsidP="005F79B1">
            <w:pPr>
              <w:spacing w:line="264" w:lineRule="auto"/>
              <w:jc w:val="both"/>
            </w:pPr>
            <w:r w:rsidRPr="005F79B1">
              <w:t>Державні закупівлі (загальна сума коштів (фактичні видатки) у звітному періоді за укладеними договорами для закупівлі товарів, робіт і послуг), млн. грн.</w:t>
            </w:r>
          </w:p>
        </w:tc>
        <w:tc>
          <w:tcPr>
            <w:tcW w:w="1701" w:type="dxa"/>
            <w:vAlign w:val="center"/>
          </w:tcPr>
          <w:p w:rsidR="00B56E66" w:rsidRPr="005F79B1" w:rsidRDefault="00B56E66" w:rsidP="00BB1F90">
            <w:pPr>
              <w:spacing w:line="264" w:lineRule="auto"/>
              <w:jc w:val="both"/>
            </w:pPr>
            <w:r w:rsidRPr="005F79B1">
              <w:t>37049,50</w:t>
            </w:r>
          </w:p>
        </w:tc>
        <w:tc>
          <w:tcPr>
            <w:tcW w:w="2410" w:type="dxa"/>
            <w:vAlign w:val="center"/>
          </w:tcPr>
          <w:p w:rsidR="00B56E66" w:rsidRPr="005F79B1" w:rsidRDefault="00B56E66" w:rsidP="00BB1F90">
            <w:pPr>
              <w:spacing w:line="264" w:lineRule="auto"/>
              <w:jc w:val="both"/>
            </w:pPr>
            <w:r w:rsidRPr="005F79B1">
              <w:t>-35,77</w:t>
            </w:r>
          </w:p>
        </w:tc>
        <w:tc>
          <w:tcPr>
            <w:tcW w:w="1843" w:type="dxa"/>
            <w:vAlign w:val="center"/>
          </w:tcPr>
          <w:p w:rsidR="00B56E66" w:rsidRPr="005F79B1" w:rsidRDefault="00B56E66" w:rsidP="00BB1F90">
            <w:pPr>
              <w:spacing w:line="264" w:lineRule="auto"/>
              <w:jc w:val="both"/>
            </w:pPr>
            <w:r w:rsidRPr="005F79B1">
              <w:t>64,23</w:t>
            </w:r>
          </w:p>
        </w:tc>
      </w:tr>
      <w:tr w:rsidR="00B56E66" w:rsidRPr="005F79B1" w:rsidTr="005764C7">
        <w:trPr>
          <w:jc w:val="center"/>
        </w:trPr>
        <w:tc>
          <w:tcPr>
            <w:tcW w:w="3510" w:type="dxa"/>
            <w:vAlign w:val="center"/>
          </w:tcPr>
          <w:p w:rsidR="00B56E66" w:rsidRPr="005F79B1" w:rsidRDefault="00B56E66" w:rsidP="005F79B1">
            <w:pPr>
              <w:spacing w:line="264" w:lineRule="auto"/>
              <w:jc w:val="both"/>
            </w:pPr>
            <w:r w:rsidRPr="005F79B1">
              <w:t>Заощадження населення, млн. грн.</w:t>
            </w:r>
          </w:p>
        </w:tc>
        <w:tc>
          <w:tcPr>
            <w:tcW w:w="1701" w:type="dxa"/>
            <w:vAlign w:val="center"/>
          </w:tcPr>
          <w:p w:rsidR="00B56E66" w:rsidRPr="005F79B1" w:rsidRDefault="00B56E66" w:rsidP="00BB1F90">
            <w:pPr>
              <w:spacing w:line="264" w:lineRule="auto"/>
              <w:jc w:val="both"/>
            </w:pPr>
            <w:r w:rsidRPr="005F79B1">
              <w:t>23940,39</w:t>
            </w:r>
          </w:p>
        </w:tc>
        <w:tc>
          <w:tcPr>
            <w:tcW w:w="2410" w:type="dxa"/>
            <w:vAlign w:val="center"/>
          </w:tcPr>
          <w:p w:rsidR="00B56E66" w:rsidRPr="005F79B1" w:rsidRDefault="00B56E66" w:rsidP="00BB1F90">
            <w:pPr>
              <w:spacing w:line="264" w:lineRule="auto"/>
              <w:jc w:val="both"/>
            </w:pPr>
            <w:r w:rsidRPr="005F79B1">
              <w:t>-35,72</w:t>
            </w:r>
          </w:p>
        </w:tc>
        <w:tc>
          <w:tcPr>
            <w:tcW w:w="1843" w:type="dxa"/>
            <w:vAlign w:val="center"/>
          </w:tcPr>
          <w:p w:rsidR="00B56E66" w:rsidRPr="005F79B1" w:rsidRDefault="00B56E66" w:rsidP="00BB1F90">
            <w:pPr>
              <w:spacing w:line="264" w:lineRule="auto"/>
              <w:jc w:val="both"/>
            </w:pPr>
            <w:r w:rsidRPr="005F79B1">
              <w:t>64,28</w:t>
            </w:r>
          </w:p>
        </w:tc>
      </w:tr>
      <w:tr w:rsidR="00B56E66" w:rsidRPr="005F79B1" w:rsidTr="005764C7">
        <w:trPr>
          <w:jc w:val="center"/>
        </w:trPr>
        <w:tc>
          <w:tcPr>
            <w:tcW w:w="3510" w:type="dxa"/>
            <w:vAlign w:val="center"/>
          </w:tcPr>
          <w:p w:rsidR="00B56E66" w:rsidRPr="005F79B1" w:rsidRDefault="00B56E66" w:rsidP="005F79B1">
            <w:pPr>
              <w:spacing w:line="264" w:lineRule="auto"/>
              <w:jc w:val="both"/>
            </w:pPr>
            <w:r w:rsidRPr="005F79B1">
              <w:t>Офіційний курс до долара США, на кінець періоду грн. за 100 дол. США</w:t>
            </w:r>
          </w:p>
        </w:tc>
        <w:tc>
          <w:tcPr>
            <w:tcW w:w="1701" w:type="dxa"/>
            <w:vAlign w:val="center"/>
          </w:tcPr>
          <w:p w:rsidR="00B56E66" w:rsidRPr="005F79B1" w:rsidRDefault="00B56E66" w:rsidP="00BB1F90">
            <w:pPr>
              <w:spacing w:line="264" w:lineRule="auto"/>
              <w:jc w:val="both"/>
            </w:pPr>
            <w:r w:rsidRPr="005F79B1">
              <w:t>861,44</w:t>
            </w:r>
          </w:p>
        </w:tc>
        <w:tc>
          <w:tcPr>
            <w:tcW w:w="2410" w:type="dxa"/>
            <w:vAlign w:val="center"/>
          </w:tcPr>
          <w:p w:rsidR="00B56E66" w:rsidRPr="005F79B1" w:rsidRDefault="00B56E66" w:rsidP="00BB1F90">
            <w:pPr>
              <w:spacing w:line="264" w:lineRule="auto"/>
              <w:jc w:val="both"/>
            </w:pPr>
            <w:r w:rsidRPr="005F79B1">
              <w:t>-7,21</w:t>
            </w:r>
          </w:p>
        </w:tc>
        <w:tc>
          <w:tcPr>
            <w:tcW w:w="1843" w:type="dxa"/>
            <w:vAlign w:val="center"/>
          </w:tcPr>
          <w:p w:rsidR="00B56E66" w:rsidRPr="005F79B1" w:rsidRDefault="00B56E66" w:rsidP="00BB1F90">
            <w:pPr>
              <w:spacing w:line="264" w:lineRule="auto"/>
              <w:jc w:val="both"/>
            </w:pPr>
            <w:r w:rsidRPr="005F79B1">
              <w:t>92,79</w:t>
            </w:r>
          </w:p>
        </w:tc>
      </w:tr>
    </w:tbl>
    <w:p w:rsidR="00B56E66" w:rsidRDefault="00B56E66" w:rsidP="00BB1F90">
      <w:pPr>
        <w:spacing w:line="264" w:lineRule="auto"/>
        <w:ind w:firstLine="709"/>
        <w:jc w:val="both"/>
        <w:rPr>
          <w:sz w:val="28"/>
          <w:szCs w:val="28"/>
        </w:rPr>
      </w:pPr>
    </w:p>
    <w:p w:rsidR="00B56E66" w:rsidRPr="005F79B1" w:rsidRDefault="00B56E66" w:rsidP="00BB1F90">
      <w:pPr>
        <w:spacing w:line="264" w:lineRule="auto"/>
        <w:ind w:firstLine="709"/>
        <w:jc w:val="both"/>
        <w:rPr>
          <w:sz w:val="28"/>
          <w:szCs w:val="28"/>
        </w:rPr>
      </w:pPr>
      <w:r w:rsidRPr="005F79B1">
        <w:rPr>
          <w:sz w:val="28"/>
          <w:szCs w:val="28"/>
        </w:rPr>
        <w:t>Низький рівень ефективності стабілізаційних заходів може пояснюватися проблемними питаннями практичного характеру, зокрема:</w:t>
      </w:r>
    </w:p>
    <w:p w:rsidR="00B56E66" w:rsidRPr="005F79B1" w:rsidRDefault="00B56E66" w:rsidP="000A5AF5">
      <w:pPr>
        <w:numPr>
          <w:ilvl w:val="0"/>
          <w:numId w:val="8"/>
        </w:numPr>
        <w:spacing w:line="264" w:lineRule="auto"/>
        <w:jc w:val="both"/>
        <w:rPr>
          <w:sz w:val="28"/>
          <w:szCs w:val="28"/>
        </w:rPr>
      </w:pPr>
      <w:r w:rsidRPr="005F79B1">
        <w:rPr>
          <w:sz w:val="28"/>
          <w:szCs w:val="28"/>
        </w:rPr>
        <w:t>часові лаги фіскальної (бюджетно-податкової) та монетарної політики;</w:t>
      </w:r>
    </w:p>
    <w:p w:rsidR="00B56E66" w:rsidRPr="005F79B1" w:rsidRDefault="00B56E66" w:rsidP="000A5AF5">
      <w:pPr>
        <w:numPr>
          <w:ilvl w:val="0"/>
          <w:numId w:val="8"/>
        </w:numPr>
        <w:spacing w:line="264" w:lineRule="auto"/>
        <w:jc w:val="both"/>
        <w:rPr>
          <w:sz w:val="28"/>
          <w:szCs w:val="28"/>
        </w:rPr>
      </w:pPr>
      <w:r w:rsidRPr="005F79B1">
        <w:rPr>
          <w:sz w:val="28"/>
          <w:szCs w:val="28"/>
        </w:rPr>
        <w:t>недосконалість економічної інформації;</w:t>
      </w:r>
    </w:p>
    <w:p w:rsidR="00B56E66" w:rsidRPr="005F79B1" w:rsidRDefault="00B56E66" w:rsidP="000A5AF5">
      <w:pPr>
        <w:numPr>
          <w:ilvl w:val="0"/>
          <w:numId w:val="8"/>
        </w:numPr>
        <w:spacing w:line="264" w:lineRule="auto"/>
        <w:jc w:val="both"/>
        <w:rPr>
          <w:sz w:val="28"/>
          <w:szCs w:val="28"/>
        </w:rPr>
      </w:pPr>
      <w:r w:rsidRPr="005F79B1">
        <w:rPr>
          <w:sz w:val="28"/>
          <w:szCs w:val="28"/>
        </w:rPr>
        <w:t>мінливість економічних очікувань;</w:t>
      </w:r>
    </w:p>
    <w:p w:rsidR="00B56E66" w:rsidRPr="005F79B1" w:rsidRDefault="00B56E66" w:rsidP="000A5AF5">
      <w:pPr>
        <w:numPr>
          <w:ilvl w:val="0"/>
          <w:numId w:val="8"/>
        </w:numPr>
        <w:spacing w:line="264" w:lineRule="auto"/>
        <w:jc w:val="both"/>
        <w:rPr>
          <w:sz w:val="28"/>
          <w:szCs w:val="28"/>
        </w:rPr>
      </w:pPr>
      <w:r w:rsidRPr="005F79B1">
        <w:rPr>
          <w:sz w:val="28"/>
          <w:szCs w:val="28"/>
        </w:rPr>
        <w:t>неоднозначність історичних аналогій тощо.</w:t>
      </w:r>
    </w:p>
    <w:p w:rsidR="00B56E66" w:rsidRPr="005F79B1" w:rsidRDefault="00B56E66" w:rsidP="005F79B1">
      <w:pPr>
        <w:spacing w:line="264" w:lineRule="auto"/>
        <w:ind w:firstLine="709"/>
        <w:jc w:val="both"/>
        <w:rPr>
          <w:sz w:val="28"/>
          <w:szCs w:val="28"/>
        </w:rPr>
      </w:pPr>
      <w:r w:rsidRPr="005F79B1">
        <w:rPr>
          <w:sz w:val="28"/>
          <w:szCs w:val="28"/>
        </w:rPr>
        <w:t xml:space="preserve">Автоматичні стабілізатори економіки частково вирішують проблеми врівноваження ринків в індустріальних країнах. Але створення ефективних систем прогресивного оподаткування і страхування зайнятості стає першочерговим завданням і для країн з перехідною та нестабільною економікою, де об’єктивні складнощі стабілізаційної політики поєднуються з такими проблемами як відсутність адекватних податкових, грошово-кредитних та інших механізмів макроекономічного управління. Проведення високоефективної стабілізаційної політики також ускладнюється тим, що більшість економічних явищ є непередбачуваними. Проблематичність макроекономічного прогнозування частково вирішується за допомогою застосування математичних макроекономічних моделей, що дозволяють спрогнозувати динаміку основних показників економічного розвитку. </w:t>
      </w:r>
    </w:p>
    <w:p w:rsidR="00B56E66" w:rsidRPr="005F79B1" w:rsidRDefault="00B56E66" w:rsidP="005F79B1">
      <w:pPr>
        <w:spacing w:line="264" w:lineRule="auto"/>
        <w:ind w:firstLine="709"/>
        <w:jc w:val="both"/>
        <w:rPr>
          <w:sz w:val="28"/>
          <w:szCs w:val="28"/>
        </w:rPr>
      </w:pPr>
      <w:r w:rsidRPr="005F79B1">
        <w:rPr>
          <w:sz w:val="28"/>
          <w:szCs w:val="28"/>
        </w:rPr>
        <w:t>Як зазначалося, низька ефективність стабілізаційних заходів може бути пов’язана також з непрогнозованістю очікувань споживачів на ринку. Визначаючи поведінку споживачів, інвесторів та інших економічних суб’єктів, очікування відіграють значну роль, адже від них залежать результати макроекономічного регулювання, а також вони підлягають впливу заходів економічної політики держави.</w:t>
      </w:r>
    </w:p>
    <w:p w:rsidR="00B56E66" w:rsidRPr="005F79B1" w:rsidRDefault="00B56E66" w:rsidP="005F79B1">
      <w:pPr>
        <w:spacing w:line="264" w:lineRule="auto"/>
        <w:ind w:firstLine="709"/>
        <w:jc w:val="both"/>
        <w:rPr>
          <w:sz w:val="28"/>
          <w:szCs w:val="28"/>
        </w:rPr>
      </w:pPr>
      <w:r w:rsidRPr="005F79B1">
        <w:rPr>
          <w:sz w:val="28"/>
          <w:szCs w:val="28"/>
        </w:rPr>
        <w:t>Зміна політики уряду та Центрального банку викликають відповідні порушення очікувань споживачів на ринку. А тому, щоб здійснювати ефективну стабілізаційну політику, необхідно прогнозувати мінливість економічних процесів, використовуючи складні економетричні моделі, рівняння яких будуть змінюватися у відповідності зі змінами діючої політики.</w:t>
      </w:r>
    </w:p>
    <w:p w:rsidR="00B56E66" w:rsidRPr="005F79B1" w:rsidRDefault="00B56E66" w:rsidP="005F79B1">
      <w:pPr>
        <w:spacing w:line="264" w:lineRule="auto"/>
        <w:ind w:firstLine="709"/>
        <w:jc w:val="both"/>
        <w:rPr>
          <w:sz w:val="28"/>
          <w:szCs w:val="28"/>
        </w:rPr>
      </w:pPr>
      <w:r w:rsidRPr="005F79B1">
        <w:rPr>
          <w:sz w:val="28"/>
          <w:szCs w:val="28"/>
        </w:rPr>
        <w:t>Але так як прогнозування реакції споживачів та їх очікувань на заходи державного регулювання є складно формалізованою і тому важко прогнозованою процедурою, будь-які існуючі макроекономічні моделі є недосконалими та не можуть адекватно оцінити вплив змін на ринку.</w:t>
      </w:r>
    </w:p>
    <w:p w:rsidR="00B56E66" w:rsidRPr="005F79B1" w:rsidRDefault="00B56E66" w:rsidP="005F79B1">
      <w:pPr>
        <w:spacing w:line="264" w:lineRule="auto"/>
        <w:ind w:firstLine="709"/>
        <w:jc w:val="both"/>
        <w:rPr>
          <w:sz w:val="28"/>
          <w:szCs w:val="28"/>
        </w:rPr>
      </w:pPr>
      <w:r w:rsidRPr="005F79B1">
        <w:rPr>
          <w:sz w:val="28"/>
          <w:szCs w:val="28"/>
        </w:rPr>
        <w:t>Узагальнюючи проведений аналіз, можемо відмітити наступне:</w:t>
      </w:r>
    </w:p>
    <w:p w:rsidR="00B56E66" w:rsidRPr="005F79B1" w:rsidRDefault="00B56E66" w:rsidP="000A5AF5">
      <w:pPr>
        <w:numPr>
          <w:ilvl w:val="0"/>
          <w:numId w:val="8"/>
        </w:numPr>
        <w:tabs>
          <w:tab w:val="left" w:pos="993"/>
        </w:tabs>
        <w:spacing w:line="264" w:lineRule="auto"/>
        <w:ind w:left="0" w:firstLine="709"/>
        <w:jc w:val="both"/>
        <w:rPr>
          <w:sz w:val="28"/>
          <w:szCs w:val="28"/>
        </w:rPr>
      </w:pPr>
      <w:r w:rsidRPr="005F79B1">
        <w:rPr>
          <w:sz w:val="28"/>
          <w:szCs w:val="28"/>
        </w:rPr>
        <w:t>при проведенні стабілізаційної політики економічна рівновага має спостерігатися на всіх макроекономічних ринках країни за повної зайнятості та нульовому сальдо платіжного балансу;</w:t>
      </w:r>
    </w:p>
    <w:p w:rsidR="00B56E66" w:rsidRPr="005F79B1" w:rsidRDefault="00B56E66" w:rsidP="000A5AF5">
      <w:pPr>
        <w:numPr>
          <w:ilvl w:val="0"/>
          <w:numId w:val="8"/>
        </w:numPr>
        <w:tabs>
          <w:tab w:val="left" w:pos="993"/>
        </w:tabs>
        <w:spacing w:line="264" w:lineRule="auto"/>
        <w:ind w:left="0" w:firstLine="709"/>
        <w:jc w:val="both"/>
        <w:rPr>
          <w:sz w:val="28"/>
          <w:szCs w:val="28"/>
        </w:rPr>
      </w:pPr>
      <w:r w:rsidRPr="005F79B1">
        <w:rPr>
          <w:sz w:val="28"/>
          <w:szCs w:val="28"/>
        </w:rPr>
        <w:t>для нівелювання сальдо платіжного балансу, необхідна рівність обсягу чистого експорту товарів та послуг обсягу чистого експорту капіталу. Так як від стану платіжного балансу залежить кількість грошових інструментів в країні, необхідна рівновага трьох ринків – грошового, товарного та ринку праці;</w:t>
      </w:r>
    </w:p>
    <w:p w:rsidR="00B56E66" w:rsidRPr="005F79B1" w:rsidRDefault="00B56E66" w:rsidP="000A5AF5">
      <w:pPr>
        <w:numPr>
          <w:ilvl w:val="0"/>
          <w:numId w:val="8"/>
        </w:numPr>
        <w:tabs>
          <w:tab w:val="left" w:pos="993"/>
        </w:tabs>
        <w:spacing w:line="264" w:lineRule="auto"/>
        <w:ind w:left="0" w:firstLine="709"/>
        <w:jc w:val="both"/>
        <w:rPr>
          <w:sz w:val="28"/>
          <w:szCs w:val="28"/>
        </w:rPr>
      </w:pPr>
      <w:r w:rsidRPr="005F79B1">
        <w:rPr>
          <w:sz w:val="28"/>
          <w:szCs w:val="28"/>
        </w:rPr>
        <w:t>для ефективного впливу стабілізаційних заходів необхідне одночасне зважене застосування інструментів фіскальної та грошово-кредитної політики у комплексі з валютною, що дозволить регулювати курс національної валюти і умови міжнародного переміщення капіталу;</w:t>
      </w:r>
    </w:p>
    <w:p w:rsidR="00B56E66" w:rsidRPr="005F79B1" w:rsidRDefault="00B56E66" w:rsidP="000A5AF5">
      <w:pPr>
        <w:numPr>
          <w:ilvl w:val="0"/>
          <w:numId w:val="8"/>
        </w:numPr>
        <w:tabs>
          <w:tab w:val="left" w:pos="993"/>
        </w:tabs>
        <w:spacing w:line="264" w:lineRule="auto"/>
        <w:ind w:left="0" w:firstLine="709"/>
        <w:jc w:val="both"/>
        <w:rPr>
          <w:sz w:val="28"/>
          <w:szCs w:val="28"/>
        </w:rPr>
      </w:pPr>
      <w:r w:rsidRPr="005F79B1">
        <w:rPr>
          <w:sz w:val="28"/>
          <w:szCs w:val="28"/>
        </w:rPr>
        <w:t>результативність стабілізаційних заходів уряду в значній мірі залежить від того, як вирішуються проблеми часових лагів та розподілу повноважень у сфері державного регулювання економіки;</w:t>
      </w:r>
    </w:p>
    <w:p w:rsidR="00B56E66" w:rsidRPr="005F79B1" w:rsidRDefault="00B56E66" w:rsidP="000A5AF5">
      <w:pPr>
        <w:numPr>
          <w:ilvl w:val="0"/>
          <w:numId w:val="8"/>
        </w:numPr>
        <w:tabs>
          <w:tab w:val="left" w:pos="993"/>
        </w:tabs>
        <w:spacing w:line="264" w:lineRule="auto"/>
        <w:ind w:left="0" w:firstLine="709"/>
        <w:jc w:val="both"/>
        <w:rPr>
          <w:sz w:val="28"/>
          <w:szCs w:val="28"/>
        </w:rPr>
      </w:pPr>
      <w:r w:rsidRPr="005F79B1">
        <w:rPr>
          <w:sz w:val="28"/>
          <w:szCs w:val="28"/>
        </w:rPr>
        <w:t>за наявності відхилень фактичних значень від цільових проводиться аналіз причин появи такого відхилення з подальшим застосуванням заходів щодо коригування стабілізаційних заходів та усунення відхилень;</w:t>
      </w:r>
    </w:p>
    <w:p w:rsidR="00B56E66" w:rsidRDefault="00B56E66" w:rsidP="000A5AF5">
      <w:pPr>
        <w:numPr>
          <w:ilvl w:val="0"/>
          <w:numId w:val="8"/>
        </w:numPr>
        <w:tabs>
          <w:tab w:val="left" w:pos="993"/>
        </w:tabs>
        <w:spacing w:line="264" w:lineRule="auto"/>
        <w:ind w:left="0" w:firstLine="709"/>
        <w:jc w:val="both"/>
        <w:rPr>
          <w:sz w:val="28"/>
          <w:szCs w:val="28"/>
        </w:rPr>
      </w:pPr>
      <w:r w:rsidRPr="005F79B1">
        <w:rPr>
          <w:sz w:val="28"/>
          <w:szCs w:val="28"/>
        </w:rPr>
        <w:t>економічний цикл та економічний ріст економіки впливають на розвиток економічних взаємозв’язків як елементи економічної системи, тому при формуванні та реалізації стабілізаційної політики необхідно враховувати довгострокові стратегічні цілі розвитку економіки країни;</w:t>
      </w:r>
    </w:p>
    <w:p w:rsidR="00B56E66" w:rsidRPr="005F79B1" w:rsidRDefault="00B56E66" w:rsidP="000A5AF5">
      <w:pPr>
        <w:numPr>
          <w:ilvl w:val="0"/>
          <w:numId w:val="8"/>
        </w:numPr>
        <w:tabs>
          <w:tab w:val="left" w:pos="993"/>
        </w:tabs>
        <w:spacing w:line="264" w:lineRule="auto"/>
        <w:ind w:left="0" w:firstLine="709"/>
        <w:jc w:val="both"/>
        <w:rPr>
          <w:sz w:val="28"/>
          <w:szCs w:val="28"/>
        </w:rPr>
      </w:pPr>
      <w:r w:rsidRPr="005F79B1">
        <w:rPr>
          <w:sz w:val="28"/>
          <w:szCs w:val="28"/>
        </w:rPr>
        <w:t>для здійснення якісного прогнозування макроекономічних показників необхідно проводити зважування на історію розвитку національної економічної системи. Враховуючи високу циклічність української економіки, монополізованість ринків, впливовість потужних фінансових суб’єктів, отримані за допомогою формалізованих методів прогнозування дані некоректно відображатимуть дійсність.</w:t>
      </w:r>
    </w:p>
    <w:p w:rsidR="00B56E66" w:rsidRPr="00D34398" w:rsidRDefault="00B56E66" w:rsidP="00D37F21">
      <w:pPr>
        <w:spacing w:line="264" w:lineRule="auto"/>
        <w:ind w:firstLine="709"/>
        <w:jc w:val="both"/>
        <w:rPr>
          <w:sz w:val="28"/>
          <w:szCs w:val="28"/>
        </w:rPr>
      </w:pPr>
    </w:p>
    <w:p w:rsidR="00B56E66" w:rsidRPr="00D34398" w:rsidRDefault="00B56E66" w:rsidP="00D37F21">
      <w:pPr>
        <w:pStyle w:val="Heading1"/>
        <w:spacing w:line="264" w:lineRule="auto"/>
        <w:jc w:val="center"/>
        <w:rPr>
          <w:rFonts w:ascii="Times New Roman" w:hAnsi="Times New Roman"/>
          <w:sz w:val="28"/>
          <w:szCs w:val="28"/>
        </w:rPr>
      </w:pPr>
      <w:r>
        <w:rPr>
          <w:rFonts w:ascii="Times New Roman" w:hAnsi="Times New Roman"/>
          <w:sz w:val="28"/>
          <w:szCs w:val="28"/>
        </w:rPr>
        <w:br w:type="page"/>
      </w:r>
      <w:bookmarkStart w:id="22" w:name="_Toc390198424"/>
      <w:r w:rsidRPr="00D34398">
        <w:rPr>
          <w:rFonts w:ascii="Times New Roman" w:hAnsi="Times New Roman"/>
          <w:sz w:val="28"/>
          <w:szCs w:val="28"/>
        </w:rPr>
        <w:t xml:space="preserve">3 </w:t>
      </w:r>
      <w:r w:rsidRPr="005764C7">
        <w:rPr>
          <w:rFonts w:ascii="Times New Roman" w:hAnsi="Times New Roman"/>
          <w:sz w:val="28"/>
          <w:szCs w:val="28"/>
        </w:rPr>
        <w:t>СТІЙКІСТЬ ФІНАНСОВОЇ СИСТЕМИ В КОНТЕКСТІ РЕАЛІЗАЦІЇ СТАБІЛІЗАЦІЙНОЇ ФІНАНСОВОЇ ПОЛІТИКИ В УКРАЇНІ</w:t>
      </w:r>
      <w:bookmarkEnd w:id="22"/>
    </w:p>
    <w:p w:rsidR="00B56E66" w:rsidRPr="00D34398" w:rsidRDefault="00B56E66" w:rsidP="00D37F21">
      <w:pPr>
        <w:spacing w:line="264" w:lineRule="auto"/>
        <w:ind w:firstLine="709"/>
        <w:jc w:val="both"/>
        <w:rPr>
          <w:sz w:val="28"/>
          <w:szCs w:val="28"/>
        </w:rPr>
      </w:pPr>
    </w:p>
    <w:p w:rsidR="00B56E66" w:rsidRPr="005764C7" w:rsidRDefault="00B56E66" w:rsidP="005764C7">
      <w:pPr>
        <w:spacing w:line="276" w:lineRule="auto"/>
        <w:ind w:firstLine="709"/>
        <w:jc w:val="both"/>
        <w:rPr>
          <w:sz w:val="28"/>
          <w:szCs w:val="28"/>
          <w:lang w:eastAsia="en-US"/>
        </w:rPr>
      </w:pPr>
      <w:r w:rsidRPr="005764C7">
        <w:rPr>
          <w:sz w:val="28"/>
          <w:szCs w:val="28"/>
          <w:lang w:eastAsia="en-US"/>
        </w:rPr>
        <w:t>Здійснивши попередн</w:t>
      </w:r>
      <w:r>
        <w:rPr>
          <w:sz w:val="28"/>
          <w:szCs w:val="28"/>
          <w:lang w:eastAsia="en-US"/>
        </w:rPr>
        <w:t>ю</w:t>
      </w:r>
      <w:r w:rsidRPr="005764C7">
        <w:rPr>
          <w:sz w:val="28"/>
          <w:szCs w:val="28"/>
          <w:lang w:eastAsia="en-US"/>
        </w:rPr>
        <w:t xml:space="preserve"> оцінку рівня стійкості п’яти складових фінансової системи України (державний сектор, фінансовий сектор (в межах депозитарних корпорацій), фінансовий сектор (в межах недепозитарних корпорацій), реальний сектор та домогосподарства), можливо перейти до формування науково-методичного підходу до визначення єдиного інтегрального індексу стійкості результативної ознаки (фінансової системи). </w:t>
      </w:r>
    </w:p>
    <w:p w:rsidR="00B56E66" w:rsidRPr="005764C7" w:rsidRDefault="00B56E66" w:rsidP="005764C7">
      <w:pPr>
        <w:spacing w:line="276" w:lineRule="auto"/>
        <w:ind w:firstLine="709"/>
        <w:jc w:val="both"/>
        <w:rPr>
          <w:sz w:val="28"/>
          <w:szCs w:val="28"/>
          <w:lang w:eastAsia="en-US"/>
        </w:rPr>
      </w:pPr>
      <w:r w:rsidRPr="005764C7">
        <w:rPr>
          <w:sz w:val="28"/>
          <w:szCs w:val="28"/>
          <w:lang w:eastAsia="en-US"/>
        </w:rPr>
        <w:t xml:space="preserve">Обрана концепція щодо багатоетапності вирішення поставленої задачі відносно оцінки рівня стійкості фінансової системи України пов’язана з наступними аспектами: </w:t>
      </w:r>
    </w:p>
    <w:p w:rsidR="00B56E66" w:rsidRPr="005764C7" w:rsidRDefault="00B56E66" w:rsidP="000A5AF5">
      <w:pPr>
        <w:numPr>
          <w:ilvl w:val="0"/>
          <w:numId w:val="13"/>
        </w:numPr>
        <w:tabs>
          <w:tab w:val="left" w:pos="1134"/>
        </w:tabs>
        <w:spacing w:line="276" w:lineRule="auto"/>
        <w:ind w:left="0" w:firstLine="709"/>
        <w:jc w:val="both"/>
        <w:rPr>
          <w:sz w:val="28"/>
          <w:szCs w:val="28"/>
          <w:lang w:eastAsia="en-US"/>
        </w:rPr>
      </w:pPr>
      <w:r w:rsidRPr="005764C7">
        <w:rPr>
          <w:sz w:val="28"/>
          <w:szCs w:val="28"/>
          <w:lang w:eastAsia="en-US"/>
        </w:rPr>
        <w:t>значна внутрішня складність структури самого об’єкта дослідження (фінансова система);</w:t>
      </w:r>
    </w:p>
    <w:p w:rsidR="00B56E66" w:rsidRPr="005764C7" w:rsidRDefault="00B56E66" w:rsidP="000A5AF5">
      <w:pPr>
        <w:numPr>
          <w:ilvl w:val="0"/>
          <w:numId w:val="13"/>
        </w:numPr>
        <w:tabs>
          <w:tab w:val="left" w:pos="1134"/>
        </w:tabs>
        <w:spacing w:line="276" w:lineRule="auto"/>
        <w:ind w:left="0" w:firstLine="709"/>
        <w:jc w:val="both"/>
        <w:rPr>
          <w:sz w:val="28"/>
          <w:szCs w:val="28"/>
          <w:lang w:eastAsia="en-US"/>
        </w:rPr>
      </w:pPr>
      <w:r w:rsidRPr="005764C7">
        <w:rPr>
          <w:sz w:val="28"/>
          <w:szCs w:val="28"/>
          <w:lang w:eastAsia="en-US"/>
        </w:rPr>
        <w:t>високі вимоги до достовірності отриманих результатів.</w:t>
      </w:r>
    </w:p>
    <w:p w:rsidR="00B56E66" w:rsidRPr="005764C7" w:rsidRDefault="00B56E66" w:rsidP="005764C7">
      <w:pPr>
        <w:spacing w:line="276" w:lineRule="auto"/>
        <w:ind w:firstLine="709"/>
        <w:jc w:val="both"/>
        <w:rPr>
          <w:sz w:val="28"/>
          <w:szCs w:val="28"/>
          <w:lang w:eastAsia="en-US"/>
        </w:rPr>
      </w:pPr>
      <w:r w:rsidRPr="005764C7">
        <w:rPr>
          <w:sz w:val="28"/>
          <w:szCs w:val="28"/>
          <w:lang w:eastAsia="en-US"/>
        </w:rPr>
        <w:t>Актуальність наведених положень підтверджується, по-перше, тим, що фінансова система складається з суб’єктів господарювання та ринків, які в процесі складної взаємодії між собою з однієї сторони, створюють умови для залучення інвестиційних ресурсів, а з іншої забезпечують фінансування комерційної діяльності. Тобто фінансові установи в межах даної системи відіграють роль посередників між власниками ресурсів та їх споживачами, нівелюючи при цьому виникаючі ризики. В свою чергу, фінансові ринки виступають механізмом взаємодії різних суб’єктів, які діють у відповідності з встановленими правилами та здійснюють операції відносно купівлі-продажу фінансових вимог. Крім того, необхідно зазначити, що розглядаючи стійкість фінансової системи, необхідно враховувати той факт, що ризики які є зовнішніми для її складових, виступатимуть ендогенними для фінансової системи в цілому.</w:t>
      </w:r>
    </w:p>
    <w:p w:rsidR="00B56E66" w:rsidRPr="005764C7" w:rsidRDefault="00B56E66" w:rsidP="005764C7">
      <w:pPr>
        <w:spacing w:line="276" w:lineRule="auto"/>
        <w:ind w:firstLine="709"/>
        <w:jc w:val="both"/>
        <w:rPr>
          <w:sz w:val="28"/>
          <w:szCs w:val="28"/>
          <w:lang w:eastAsia="en-US"/>
        </w:rPr>
      </w:pPr>
      <w:r w:rsidRPr="005764C7">
        <w:rPr>
          <w:sz w:val="28"/>
          <w:szCs w:val="28"/>
          <w:lang w:eastAsia="en-US"/>
        </w:rPr>
        <w:t>Виходячи з наведеної вище характеристики фінансової системи, нами були ідентифіковані п’ять її складових. Показники, що описують фінансовий сектор (в межах депозитарних та недепозитарних корпорації) виступають характеристикою суб’єктів, які здійснюють посередництво та певним чином стосуються фінансових ринків, а державний, реальний сектори і домогосподарства характеризують суб’єктів, що формують попит та створюють пропозицію на фінансові активи.</w:t>
      </w:r>
    </w:p>
    <w:p w:rsidR="00B56E66" w:rsidRPr="005764C7" w:rsidRDefault="00B56E66" w:rsidP="005764C7">
      <w:pPr>
        <w:spacing w:line="276" w:lineRule="auto"/>
        <w:ind w:firstLine="709"/>
        <w:jc w:val="both"/>
        <w:rPr>
          <w:sz w:val="28"/>
          <w:szCs w:val="28"/>
          <w:lang w:eastAsia="en-US"/>
        </w:rPr>
      </w:pPr>
      <w:r w:rsidRPr="005764C7">
        <w:rPr>
          <w:sz w:val="28"/>
          <w:szCs w:val="28"/>
          <w:lang w:eastAsia="en-US"/>
        </w:rPr>
        <w:t>По-друге,зауважимо, що неадекватні результати, отримані в ході моніторингу фінансової системи, призводять до виникнення економічної нестабільності та поглиблення деструктивних процесів в результаті вибору невідповідних реальній ситуації інструментів державного регулювання. Підтвердженням даної тези виступає світова криза 2007-2008 рр. та її наслідки для національних економік. Так, недостовірні рейтинги щодо стійкості деяких суб’єктів господарювання та фінансових систем певних країн і виступили причиною зародження фінансової нестабільності. Крім того, внутрішня система моніторингу з боку державних органів управління в певних країнах світу відобразила неадекватність отриманих результатів дійсній ситуації.</w:t>
      </w:r>
    </w:p>
    <w:p w:rsidR="00B56E66" w:rsidRPr="005764C7" w:rsidRDefault="00B56E66" w:rsidP="005764C7">
      <w:pPr>
        <w:spacing w:line="276" w:lineRule="auto"/>
        <w:ind w:firstLine="709"/>
        <w:jc w:val="both"/>
        <w:rPr>
          <w:sz w:val="28"/>
          <w:szCs w:val="28"/>
          <w:lang w:eastAsia="en-US"/>
        </w:rPr>
      </w:pPr>
      <w:r w:rsidRPr="005764C7">
        <w:rPr>
          <w:sz w:val="28"/>
          <w:szCs w:val="28"/>
          <w:lang w:eastAsia="en-US"/>
        </w:rPr>
        <w:t xml:space="preserve">Розглянута проблема існуючих методів ідентифікації стійкості фінансової системи зумовила у нашому випадку: </w:t>
      </w:r>
    </w:p>
    <w:p w:rsidR="00B56E66" w:rsidRPr="005764C7" w:rsidRDefault="00B56E66" w:rsidP="000A5AF5">
      <w:pPr>
        <w:numPr>
          <w:ilvl w:val="0"/>
          <w:numId w:val="13"/>
        </w:numPr>
        <w:tabs>
          <w:tab w:val="left" w:pos="1134"/>
        </w:tabs>
        <w:spacing w:line="276" w:lineRule="auto"/>
        <w:ind w:left="0" w:firstLine="709"/>
        <w:jc w:val="both"/>
        <w:rPr>
          <w:sz w:val="28"/>
          <w:szCs w:val="28"/>
          <w:lang w:eastAsia="en-US"/>
        </w:rPr>
      </w:pPr>
      <w:r w:rsidRPr="005764C7">
        <w:rPr>
          <w:sz w:val="28"/>
          <w:szCs w:val="28"/>
          <w:lang w:eastAsia="en-US"/>
        </w:rPr>
        <w:t xml:space="preserve">формування вхідного масиву даних в два етапи: 1) на основі експертних оцінок ідентифікація релевантних показників характеристики відповідних складових фінансової системи; 2) фільтрація показників та визначення найбільш значимих та не суттєвих; </w:t>
      </w:r>
    </w:p>
    <w:p w:rsidR="00B56E66" w:rsidRPr="005764C7" w:rsidRDefault="00B56E66" w:rsidP="000A5AF5">
      <w:pPr>
        <w:numPr>
          <w:ilvl w:val="0"/>
          <w:numId w:val="13"/>
        </w:numPr>
        <w:tabs>
          <w:tab w:val="left" w:pos="1134"/>
        </w:tabs>
        <w:spacing w:line="276" w:lineRule="auto"/>
        <w:ind w:left="0" w:firstLine="709"/>
        <w:jc w:val="both"/>
        <w:rPr>
          <w:sz w:val="28"/>
          <w:szCs w:val="28"/>
          <w:lang w:eastAsia="en-US"/>
        </w:rPr>
      </w:pPr>
      <w:r w:rsidRPr="005764C7">
        <w:rPr>
          <w:sz w:val="28"/>
          <w:szCs w:val="28"/>
          <w:lang w:eastAsia="en-US"/>
        </w:rPr>
        <w:t>побудову самого індексу стійкості складових фінансової системи за допомогою методу рівномірної оптимальності, який надає можливість звести усі показники до таких одиниць вимірювання, коли не виникає ситуації компенсації малих значень деяких показників досить великими значеннями інших величин.</w:t>
      </w:r>
    </w:p>
    <w:p w:rsidR="00B56E66" w:rsidRPr="005764C7" w:rsidRDefault="00B56E66" w:rsidP="005764C7">
      <w:pPr>
        <w:spacing w:line="276" w:lineRule="auto"/>
        <w:ind w:firstLine="709"/>
        <w:jc w:val="both"/>
        <w:rPr>
          <w:sz w:val="28"/>
          <w:szCs w:val="20"/>
        </w:rPr>
      </w:pPr>
      <w:r w:rsidRPr="005764C7">
        <w:rPr>
          <w:sz w:val="28"/>
          <w:szCs w:val="28"/>
          <w:lang w:eastAsia="en-US"/>
        </w:rPr>
        <w:t xml:space="preserve">Таким чином, врахувавши основні особливості організації та функціонування фінансової системи, а також проблеми, що виникали в процесі ідентифікації рівня її стійкості, перейдемо, безпосередньо, до поетапного розгляду науково-методичного підходу до визначення інтегрального індексу стійкості фінансової системи України. Даний показник дозволить визначити поточний фінансовий стан та рівень стійкості всього сектору фінансових установ держави, а також суб’єктів господарювання і домогосподарств, які виступають їхніми клієнтами. В межах державного моніторингу використання інтегрального індексу стійкості дозволить визначити динаміку ризиків, </w:t>
      </w:r>
      <w:r w:rsidRPr="005764C7">
        <w:rPr>
          <w:sz w:val="28"/>
          <w:szCs w:val="20"/>
        </w:rPr>
        <w:t>які характеризують вразливість фінансової системи та дозволити ідентифікувати найбільш ефективні важелі стабілізації ситуації.</w:t>
      </w:r>
    </w:p>
    <w:p w:rsidR="00B56E66" w:rsidRPr="005764C7" w:rsidRDefault="00B56E66" w:rsidP="005764C7">
      <w:pPr>
        <w:spacing w:line="276" w:lineRule="auto"/>
        <w:ind w:firstLine="709"/>
        <w:jc w:val="both"/>
        <w:rPr>
          <w:sz w:val="28"/>
          <w:szCs w:val="28"/>
          <w:lang w:eastAsia="en-US"/>
        </w:rPr>
      </w:pPr>
      <w:r w:rsidRPr="005764C7">
        <w:rPr>
          <w:sz w:val="28"/>
          <w:szCs w:val="28"/>
          <w:lang w:eastAsia="en-US"/>
        </w:rPr>
        <w:t xml:space="preserve">Отже, на першому етапі реалізації запропонованого науково-методичного підходу проведемо систематизацію часових рядів індексів стійкості складових фінансової системи (табл. </w:t>
      </w:r>
      <w:r>
        <w:rPr>
          <w:sz w:val="28"/>
          <w:szCs w:val="28"/>
          <w:lang w:eastAsia="en-US"/>
        </w:rPr>
        <w:t>3</w:t>
      </w:r>
      <w:r w:rsidRPr="005764C7">
        <w:rPr>
          <w:sz w:val="28"/>
          <w:szCs w:val="28"/>
          <w:lang w:eastAsia="en-US"/>
        </w:rPr>
        <w:t xml:space="preserve">.1), визначених у попередньому підрозділі, та представлення їх в табличному вигляді як масиву вхідних даних розрахунку єдиного узагальнюючого показника. </w:t>
      </w:r>
    </w:p>
    <w:p w:rsidR="00B56E66" w:rsidRPr="005764C7" w:rsidRDefault="00B56E66" w:rsidP="005764C7">
      <w:pPr>
        <w:spacing w:line="276" w:lineRule="auto"/>
        <w:ind w:firstLine="709"/>
        <w:jc w:val="both"/>
        <w:rPr>
          <w:sz w:val="28"/>
          <w:szCs w:val="28"/>
          <w:lang w:eastAsia="en-US"/>
        </w:rPr>
      </w:pPr>
      <w:r w:rsidRPr="005764C7">
        <w:rPr>
          <w:sz w:val="28"/>
          <w:szCs w:val="28"/>
          <w:lang w:eastAsia="en-US"/>
        </w:rPr>
        <w:t xml:space="preserve">Проводячи експрес аналіз даних наведених в табл. </w:t>
      </w:r>
      <w:r>
        <w:rPr>
          <w:sz w:val="28"/>
          <w:szCs w:val="28"/>
          <w:lang w:eastAsia="en-US"/>
        </w:rPr>
        <w:t>3.1</w:t>
      </w:r>
      <w:r w:rsidRPr="005764C7">
        <w:rPr>
          <w:sz w:val="28"/>
          <w:szCs w:val="28"/>
          <w:lang w:eastAsia="en-US"/>
        </w:rPr>
        <w:t>, зауважимо, що значення кожного з п’яти індексів, що складають інтегральний показник стійкості фінансової системи протягом досліджуваних кварталів з 2006 р. по 2012 р. характеризується значною варіацією.</w:t>
      </w:r>
    </w:p>
    <w:p w:rsidR="00B56E66" w:rsidRPr="005764C7" w:rsidRDefault="00B56E66" w:rsidP="005764C7">
      <w:pPr>
        <w:spacing w:line="276" w:lineRule="auto"/>
        <w:ind w:firstLine="709"/>
        <w:jc w:val="both"/>
        <w:rPr>
          <w:sz w:val="28"/>
          <w:szCs w:val="28"/>
          <w:lang w:eastAsia="en-US"/>
        </w:rPr>
      </w:pPr>
    </w:p>
    <w:p w:rsidR="00B56E66" w:rsidRPr="005764C7" w:rsidRDefault="00B56E66" w:rsidP="005764C7">
      <w:pPr>
        <w:spacing w:line="276" w:lineRule="auto"/>
        <w:ind w:firstLine="709"/>
        <w:jc w:val="both"/>
        <w:rPr>
          <w:sz w:val="28"/>
          <w:szCs w:val="28"/>
          <w:lang w:eastAsia="en-US"/>
        </w:rPr>
      </w:pPr>
      <w:r w:rsidRPr="005764C7">
        <w:rPr>
          <w:sz w:val="28"/>
          <w:szCs w:val="28"/>
          <w:lang w:eastAsia="en-US"/>
        </w:rPr>
        <w:t xml:space="preserve">Таблиця </w:t>
      </w:r>
      <w:r>
        <w:rPr>
          <w:sz w:val="28"/>
          <w:szCs w:val="28"/>
          <w:lang w:eastAsia="en-US"/>
        </w:rPr>
        <w:t>3</w:t>
      </w:r>
      <w:r w:rsidRPr="005764C7">
        <w:rPr>
          <w:sz w:val="28"/>
          <w:szCs w:val="28"/>
          <w:lang w:eastAsia="en-US"/>
        </w:rPr>
        <w:t>.1 – Інформаційне забезпечення визначення інтегрального індексу стійкості фінансової системи</w:t>
      </w:r>
    </w:p>
    <w:tbl>
      <w:tblPr>
        <w:tblW w:w="48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93"/>
        <w:gridCol w:w="1126"/>
        <w:gridCol w:w="1415"/>
        <w:gridCol w:w="1415"/>
        <w:gridCol w:w="1415"/>
        <w:gridCol w:w="1415"/>
        <w:gridCol w:w="1409"/>
      </w:tblGrid>
      <w:tr w:rsidR="00B56E66" w:rsidRPr="005764C7" w:rsidTr="005764C7">
        <w:trPr>
          <w:trHeight w:val="300"/>
          <w:jc w:val="center"/>
        </w:trPr>
        <w:tc>
          <w:tcPr>
            <w:tcW w:w="726" w:type="pct"/>
            <w:noWrap/>
            <w:vAlign w:val="center"/>
          </w:tcPr>
          <w:p w:rsidR="00B56E66" w:rsidRPr="005764C7" w:rsidRDefault="00B56E66" w:rsidP="005764C7">
            <w:pPr>
              <w:spacing w:line="276" w:lineRule="auto"/>
              <w:jc w:val="center"/>
              <w:rPr>
                <w:color w:val="000000"/>
              </w:rPr>
            </w:pPr>
            <w:r w:rsidRPr="005764C7">
              <w:rPr>
                <w:color w:val="000000"/>
              </w:rPr>
              <w:t>Рік</w:t>
            </w:r>
          </w:p>
        </w:tc>
        <w:tc>
          <w:tcPr>
            <w:tcW w:w="587" w:type="pct"/>
            <w:noWrap/>
            <w:vAlign w:val="center"/>
          </w:tcPr>
          <w:p w:rsidR="00B56E66" w:rsidRPr="005764C7" w:rsidRDefault="00B56E66" w:rsidP="005764C7">
            <w:pPr>
              <w:spacing w:line="276" w:lineRule="auto"/>
              <w:jc w:val="center"/>
              <w:rPr>
                <w:color w:val="000000"/>
              </w:rPr>
            </w:pPr>
            <w:r w:rsidRPr="005764C7">
              <w:rPr>
                <w:color w:val="000000"/>
              </w:rPr>
              <w:t>Квартал</w:t>
            </w:r>
          </w:p>
        </w:tc>
        <w:tc>
          <w:tcPr>
            <w:tcW w:w="738" w:type="pct"/>
            <w:noWrap/>
            <w:vAlign w:val="center"/>
          </w:tcPr>
          <w:p w:rsidR="00B56E66" w:rsidRPr="005764C7" w:rsidRDefault="00B56E66" w:rsidP="005764C7">
            <w:pPr>
              <w:spacing w:line="276" w:lineRule="auto"/>
              <w:jc w:val="center"/>
              <w:rPr>
                <w:color w:val="000000"/>
              </w:rPr>
            </w:pPr>
            <w:r w:rsidRPr="005764C7">
              <w:rPr>
                <w:rFonts w:ascii="Calibri" w:hAnsi="Calibri"/>
                <w:position w:val="-14"/>
                <w:sz w:val="22"/>
                <w:szCs w:val="22"/>
                <w:lang w:eastAsia="en-US"/>
              </w:rPr>
              <w:object w:dxaOrig="780" w:dyaOrig="400">
                <v:shape id="_x0000_i1091" type="#_x0000_t75" style="width:37.5pt;height:19.5pt" o:ole="">
                  <v:imagedata r:id="rId133" o:title=""/>
                </v:shape>
                <o:OLEObject Type="Embed" ProgID="Equation.3" ShapeID="_x0000_i1091" DrawAspect="Content" ObjectID="_1465210590" r:id="rId134"/>
              </w:object>
            </w:r>
          </w:p>
        </w:tc>
        <w:tc>
          <w:tcPr>
            <w:tcW w:w="738" w:type="pct"/>
            <w:noWrap/>
            <w:vAlign w:val="center"/>
          </w:tcPr>
          <w:p w:rsidR="00B56E66" w:rsidRPr="005764C7" w:rsidRDefault="00B56E66" w:rsidP="005764C7">
            <w:pPr>
              <w:spacing w:line="276" w:lineRule="auto"/>
              <w:jc w:val="center"/>
              <w:rPr>
                <w:color w:val="000000"/>
              </w:rPr>
            </w:pPr>
            <w:r w:rsidRPr="005764C7">
              <w:rPr>
                <w:rFonts w:ascii="Calibri" w:hAnsi="Calibri"/>
                <w:position w:val="-14"/>
                <w:sz w:val="22"/>
                <w:szCs w:val="22"/>
                <w:lang w:eastAsia="en-US"/>
              </w:rPr>
              <w:object w:dxaOrig="960" w:dyaOrig="400">
                <v:shape id="_x0000_i1092" type="#_x0000_t75" style="width:48.75pt;height:19.5pt" o:ole="">
                  <v:imagedata r:id="rId135" o:title=""/>
                </v:shape>
                <o:OLEObject Type="Embed" ProgID="Equation.3" ShapeID="_x0000_i1092" DrawAspect="Content" ObjectID="_1465210591" r:id="rId136"/>
              </w:object>
            </w:r>
          </w:p>
        </w:tc>
        <w:tc>
          <w:tcPr>
            <w:tcW w:w="738" w:type="pct"/>
            <w:noWrap/>
            <w:vAlign w:val="center"/>
          </w:tcPr>
          <w:p w:rsidR="00B56E66" w:rsidRPr="005764C7" w:rsidRDefault="00B56E66" w:rsidP="005764C7">
            <w:pPr>
              <w:spacing w:line="276" w:lineRule="auto"/>
              <w:jc w:val="center"/>
              <w:rPr>
                <w:color w:val="000000"/>
              </w:rPr>
            </w:pPr>
            <w:r w:rsidRPr="005764C7">
              <w:rPr>
                <w:rFonts w:ascii="Calibri" w:hAnsi="Calibri"/>
                <w:position w:val="-14"/>
                <w:sz w:val="22"/>
                <w:szCs w:val="22"/>
                <w:lang w:eastAsia="en-US"/>
              </w:rPr>
              <w:object w:dxaOrig="960" w:dyaOrig="400">
                <v:shape id="_x0000_i1093" type="#_x0000_t75" style="width:48.75pt;height:19.5pt" o:ole="">
                  <v:imagedata r:id="rId137" o:title=""/>
                </v:shape>
                <o:OLEObject Type="Embed" ProgID="Equation.3" ShapeID="_x0000_i1093" DrawAspect="Content" ObjectID="_1465210592" r:id="rId138"/>
              </w:object>
            </w:r>
          </w:p>
        </w:tc>
        <w:tc>
          <w:tcPr>
            <w:tcW w:w="738" w:type="pct"/>
            <w:noWrap/>
            <w:vAlign w:val="center"/>
          </w:tcPr>
          <w:p w:rsidR="00B56E66" w:rsidRPr="005764C7" w:rsidRDefault="00B56E66" w:rsidP="005764C7">
            <w:pPr>
              <w:spacing w:line="276" w:lineRule="auto"/>
              <w:jc w:val="center"/>
              <w:rPr>
                <w:color w:val="000000"/>
              </w:rPr>
            </w:pPr>
            <w:r w:rsidRPr="005764C7">
              <w:rPr>
                <w:rFonts w:ascii="Calibri" w:hAnsi="Calibri"/>
                <w:position w:val="-14"/>
                <w:sz w:val="22"/>
                <w:szCs w:val="22"/>
                <w:lang w:eastAsia="en-US"/>
              </w:rPr>
              <w:object w:dxaOrig="760" w:dyaOrig="400">
                <v:shape id="_x0000_i1094" type="#_x0000_t75" style="width:38.25pt;height:19.5pt" o:ole="">
                  <v:imagedata r:id="rId139" o:title=""/>
                </v:shape>
                <o:OLEObject Type="Embed" ProgID="Equation.3" ShapeID="_x0000_i1094" DrawAspect="Content" ObjectID="_1465210593" r:id="rId140"/>
              </w:object>
            </w:r>
          </w:p>
        </w:tc>
        <w:tc>
          <w:tcPr>
            <w:tcW w:w="736" w:type="pct"/>
            <w:noWrap/>
            <w:vAlign w:val="center"/>
          </w:tcPr>
          <w:p w:rsidR="00B56E66" w:rsidRPr="005764C7" w:rsidRDefault="00B56E66" w:rsidP="005764C7">
            <w:pPr>
              <w:spacing w:line="276" w:lineRule="auto"/>
              <w:jc w:val="center"/>
              <w:rPr>
                <w:color w:val="000000"/>
              </w:rPr>
            </w:pPr>
            <w:r w:rsidRPr="005764C7">
              <w:rPr>
                <w:rFonts w:ascii="Calibri" w:hAnsi="Calibri"/>
                <w:position w:val="-14"/>
                <w:sz w:val="22"/>
                <w:szCs w:val="22"/>
                <w:lang w:eastAsia="en-US"/>
              </w:rPr>
              <w:object w:dxaOrig="700" w:dyaOrig="400">
                <v:shape id="_x0000_i1095" type="#_x0000_t75" style="width:34.5pt;height:19.5pt" o:ole="">
                  <v:imagedata r:id="rId141" o:title=""/>
                </v:shape>
                <o:OLEObject Type="Embed" ProgID="Equation.3" ShapeID="_x0000_i1095" DrawAspect="Content" ObjectID="_1465210594" r:id="rId142"/>
              </w:object>
            </w:r>
          </w:p>
        </w:tc>
      </w:tr>
      <w:tr w:rsidR="00B56E66" w:rsidRPr="005764C7" w:rsidTr="005764C7">
        <w:trPr>
          <w:trHeight w:val="300"/>
          <w:jc w:val="center"/>
        </w:trPr>
        <w:tc>
          <w:tcPr>
            <w:tcW w:w="726" w:type="pct"/>
            <w:vMerge w:val="restart"/>
            <w:noWrap/>
            <w:vAlign w:val="center"/>
          </w:tcPr>
          <w:p w:rsidR="00B56E66" w:rsidRPr="005764C7" w:rsidRDefault="00B56E66" w:rsidP="005764C7">
            <w:pPr>
              <w:spacing w:line="276" w:lineRule="auto"/>
              <w:jc w:val="center"/>
              <w:rPr>
                <w:color w:val="000000"/>
              </w:rPr>
            </w:pPr>
            <w:r w:rsidRPr="005764C7">
              <w:rPr>
                <w:color w:val="000000"/>
              </w:rPr>
              <w:t>2006</w:t>
            </w:r>
          </w:p>
        </w:tc>
        <w:tc>
          <w:tcPr>
            <w:tcW w:w="587" w:type="pct"/>
            <w:noWrap/>
            <w:vAlign w:val="center"/>
          </w:tcPr>
          <w:p w:rsidR="00B56E66" w:rsidRPr="005764C7" w:rsidRDefault="00B56E66" w:rsidP="005764C7">
            <w:pPr>
              <w:spacing w:line="276" w:lineRule="auto"/>
              <w:rPr>
                <w:color w:val="000000"/>
              </w:rPr>
            </w:pPr>
            <w:r w:rsidRPr="005764C7">
              <w:rPr>
                <w:color w:val="000000"/>
              </w:rPr>
              <w:t>І кв.</w:t>
            </w:r>
          </w:p>
        </w:tc>
        <w:tc>
          <w:tcPr>
            <w:tcW w:w="738" w:type="pct"/>
            <w:noWrap/>
            <w:vAlign w:val="center"/>
          </w:tcPr>
          <w:p w:rsidR="00B56E66" w:rsidRPr="005764C7" w:rsidRDefault="00B56E66" w:rsidP="005764C7">
            <w:pPr>
              <w:spacing w:line="276" w:lineRule="auto"/>
              <w:jc w:val="center"/>
              <w:rPr>
                <w:color w:val="000000"/>
              </w:rPr>
            </w:pPr>
            <w:r w:rsidRPr="005764C7">
              <w:rPr>
                <w:color w:val="000000"/>
              </w:rPr>
              <w:t>0,77</w:t>
            </w:r>
          </w:p>
        </w:tc>
        <w:tc>
          <w:tcPr>
            <w:tcW w:w="738" w:type="pct"/>
            <w:noWrap/>
            <w:vAlign w:val="center"/>
          </w:tcPr>
          <w:p w:rsidR="00B56E66" w:rsidRPr="005764C7" w:rsidRDefault="00B56E66" w:rsidP="005764C7">
            <w:pPr>
              <w:spacing w:line="276" w:lineRule="auto"/>
              <w:jc w:val="center"/>
              <w:rPr>
                <w:color w:val="000000"/>
              </w:rPr>
            </w:pPr>
            <w:r w:rsidRPr="005764C7">
              <w:rPr>
                <w:color w:val="000000"/>
              </w:rPr>
              <w:t>0,52</w:t>
            </w:r>
          </w:p>
        </w:tc>
        <w:tc>
          <w:tcPr>
            <w:tcW w:w="738" w:type="pct"/>
            <w:noWrap/>
            <w:vAlign w:val="center"/>
          </w:tcPr>
          <w:p w:rsidR="00B56E66" w:rsidRPr="005764C7" w:rsidRDefault="00B56E66" w:rsidP="005764C7">
            <w:pPr>
              <w:spacing w:line="276" w:lineRule="auto"/>
              <w:jc w:val="center"/>
              <w:rPr>
                <w:color w:val="000000"/>
              </w:rPr>
            </w:pPr>
            <w:r w:rsidRPr="005764C7">
              <w:rPr>
                <w:color w:val="000000"/>
              </w:rPr>
              <w:t>0,66</w:t>
            </w:r>
          </w:p>
        </w:tc>
        <w:tc>
          <w:tcPr>
            <w:tcW w:w="738" w:type="pct"/>
            <w:noWrap/>
            <w:vAlign w:val="center"/>
          </w:tcPr>
          <w:p w:rsidR="00B56E66" w:rsidRPr="005764C7" w:rsidRDefault="00B56E66" w:rsidP="005764C7">
            <w:pPr>
              <w:spacing w:line="276" w:lineRule="auto"/>
              <w:jc w:val="center"/>
              <w:rPr>
                <w:color w:val="000000"/>
              </w:rPr>
            </w:pPr>
            <w:r w:rsidRPr="005764C7">
              <w:rPr>
                <w:color w:val="000000"/>
              </w:rPr>
              <w:t>0,60</w:t>
            </w:r>
          </w:p>
        </w:tc>
        <w:tc>
          <w:tcPr>
            <w:tcW w:w="736" w:type="pct"/>
            <w:noWrap/>
            <w:vAlign w:val="center"/>
          </w:tcPr>
          <w:p w:rsidR="00B56E66" w:rsidRPr="005764C7" w:rsidRDefault="00B56E66" w:rsidP="005764C7">
            <w:pPr>
              <w:spacing w:line="276" w:lineRule="auto"/>
              <w:jc w:val="center"/>
              <w:rPr>
                <w:color w:val="000000"/>
              </w:rPr>
            </w:pPr>
            <w:r w:rsidRPr="005764C7">
              <w:rPr>
                <w:color w:val="000000"/>
              </w:rPr>
              <w:t>0,25</w:t>
            </w:r>
          </w:p>
        </w:tc>
      </w:tr>
      <w:tr w:rsidR="00B56E66" w:rsidRPr="005764C7" w:rsidTr="005764C7">
        <w:trPr>
          <w:trHeight w:val="300"/>
          <w:jc w:val="center"/>
        </w:trPr>
        <w:tc>
          <w:tcPr>
            <w:tcW w:w="726" w:type="pct"/>
            <w:vMerge/>
            <w:vAlign w:val="center"/>
          </w:tcPr>
          <w:p w:rsidR="00B56E66" w:rsidRPr="005764C7" w:rsidRDefault="00B56E66" w:rsidP="005764C7">
            <w:pPr>
              <w:spacing w:line="276" w:lineRule="auto"/>
              <w:jc w:val="center"/>
              <w:rPr>
                <w:color w:val="000000"/>
              </w:rPr>
            </w:pPr>
          </w:p>
        </w:tc>
        <w:tc>
          <w:tcPr>
            <w:tcW w:w="587" w:type="pct"/>
            <w:noWrap/>
            <w:vAlign w:val="center"/>
          </w:tcPr>
          <w:p w:rsidR="00B56E66" w:rsidRPr="005764C7" w:rsidRDefault="00B56E66" w:rsidP="005764C7">
            <w:pPr>
              <w:spacing w:line="276" w:lineRule="auto"/>
              <w:rPr>
                <w:color w:val="000000"/>
              </w:rPr>
            </w:pPr>
            <w:r w:rsidRPr="005764C7">
              <w:rPr>
                <w:color w:val="000000"/>
              </w:rPr>
              <w:t>ІІ кв.</w:t>
            </w:r>
          </w:p>
        </w:tc>
        <w:tc>
          <w:tcPr>
            <w:tcW w:w="738" w:type="pct"/>
            <w:noWrap/>
            <w:vAlign w:val="center"/>
          </w:tcPr>
          <w:p w:rsidR="00B56E66" w:rsidRPr="005764C7" w:rsidRDefault="00B56E66" w:rsidP="005764C7">
            <w:pPr>
              <w:spacing w:line="276" w:lineRule="auto"/>
              <w:jc w:val="center"/>
              <w:rPr>
                <w:color w:val="000000"/>
              </w:rPr>
            </w:pPr>
            <w:r w:rsidRPr="005764C7">
              <w:rPr>
                <w:color w:val="000000"/>
              </w:rPr>
              <w:t>0,83</w:t>
            </w:r>
          </w:p>
        </w:tc>
        <w:tc>
          <w:tcPr>
            <w:tcW w:w="738" w:type="pct"/>
            <w:noWrap/>
            <w:vAlign w:val="center"/>
          </w:tcPr>
          <w:p w:rsidR="00B56E66" w:rsidRPr="005764C7" w:rsidRDefault="00B56E66" w:rsidP="005764C7">
            <w:pPr>
              <w:spacing w:line="276" w:lineRule="auto"/>
              <w:jc w:val="center"/>
              <w:rPr>
                <w:color w:val="000000"/>
              </w:rPr>
            </w:pPr>
            <w:r w:rsidRPr="005764C7">
              <w:rPr>
                <w:color w:val="000000"/>
              </w:rPr>
              <w:t>0,46</w:t>
            </w:r>
          </w:p>
        </w:tc>
        <w:tc>
          <w:tcPr>
            <w:tcW w:w="738" w:type="pct"/>
            <w:noWrap/>
            <w:vAlign w:val="center"/>
          </w:tcPr>
          <w:p w:rsidR="00B56E66" w:rsidRPr="005764C7" w:rsidRDefault="00B56E66" w:rsidP="005764C7">
            <w:pPr>
              <w:spacing w:line="276" w:lineRule="auto"/>
              <w:jc w:val="center"/>
              <w:rPr>
                <w:color w:val="000000"/>
              </w:rPr>
            </w:pPr>
            <w:r w:rsidRPr="005764C7">
              <w:rPr>
                <w:color w:val="000000"/>
              </w:rPr>
              <w:t>0,66</w:t>
            </w:r>
          </w:p>
        </w:tc>
        <w:tc>
          <w:tcPr>
            <w:tcW w:w="738" w:type="pct"/>
            <w:noWrap/>
            <w:vAlign w:val="center"/>
          </w:tcPr>
          <w:p w:rsidR="00B56E66" w:rsidRPr="005764C7" w:rsidRDefault="00B56E66" w:rsidP="005764C7">
            <w:pPr>
              <w:spacing w:line="276" w:lineRule="auto"/>
              <w:jc w:val="center"/>
              <w:rPr>
                <w:color w:val="000000"/>
              </w:rPr>
            </w:pPr>
            <w:r w:rsidRPr="005764C7">
              <w:rPr>
                <w:color w:val="000000"/>
              </w:rPr>
              <w:t>0,62</w:t>
            </w:r>
          </w:p>
        </w:tc>
        <w:tc>
          <w:tcPr>
            <w:tcW w:w="736" w:type="pct"/>
            <w:noWrap/>
            <w:vAlign w:val="center"/>
          </w:tcPr>
          <w:p w:rsidR="00B56E66" w:rsidRPr="005764C7" w:rsidRDefault="00B56E66" w:rsidP="005764C7">
            <w:pPr>
              <w:spacing w:line="276" w:lineRule="auto"/>
              <w:jc w:val="center"/>
              <w:rPr>
                <w:color w:val="000000"/>
              </w:rPr>
            </w:pPr>
            <w:r w:rsidRPr="005764C7">
              <w:rPr>
                <w:color w:val="000000"/>
              </w:rPr>
              <w:t>0,28</w:t>
            </w:r>
          </w:p>
        </w:tc>
      </w:tr>
      <w:tr w:rsidR="00B56E66" w:rsidRPr="005764C7" w:rsidTr="005764C7">
        <w:trPr>
          <w:trHeight w:val="300"/>
          <w:jc w:val="center"/>
        </w:trPr>
        <w:tc>
          <w:tcPr>
            <w:tcW w:w="726" w:type="pct"/>
            <w:vMerge/>
            <w:vAlign w:val="center"/>
          </w:tcPr>
          <w:p w:rsidR="00B56E66" w:rsidRPr="005764C7" w:rsidRDefault="00B56E66" w:rsidP="005764C7">
            <w:pPr>
              <w:spacing w:line="276" w:lineRule="auto"/>
              <w:jc w:val="center"/>
              <w:rPr>
                <w:color w:val="000000"/>
              </w:rPr>
            </w:pPr>
          </w:p>
        </w:tc>
        <w:tc>
          <w:tcPr>
            <w:tcW w:w="587" w:type="pct"/>
            <w:noWrap/>
            <w:vAlign w:val="center"/>
          </w:tcPr>
          <w:p w:rsidR="00B56E66" w:rsidRPr="005764C7" w:rsidRDefault="00B56E66" w:rsidP="005764C7">
            <w:pPr>
              <w:spacing w:line="276" w:lineRule="auto"/>
              <w:rPr>
                <w:color w:val="000000"/>
              </w:rPr>
            </w:pPr>
            <w:r w:rsidRPr="005764C7">
              <w:rPr>
                <w:color w:val="000000"/>
              </w:rPr>
              <w:t>ІІІ кв.</w:t>
            </w:r>
          </w:p>
        </w:tc>
        <w:tc>
          <w:tcPr>
            <w:tcW w:w="738" w:type="pct"/>
            <w:noWrap/>
            <w:vAlign w:val="center"/>
          </w:tcPr>
          <w:p w:rsidR="00B56E66" w:rsidRPr="005764C7" w:rsidRDefault="00B56E66" w:rsidP="005764C7">
            <w:pPr>
              <w:spacing w:line="276" w:lineRule="auto"/>
              <w:jc w:val="center"/>
              <w:rPr>
                <w:color w:val="000000"/>
              </w:rPr>
            </w:pPr>
            <w:r w:rsidRPr="005764C7">
              <w:rPr>
                <w:color w:val="000000"/>
              </w:rPr>
              <w:t>0,89</w:t>
            </w:r>
          </w:p>
        </w:tc>
        <w:tc>
          <w:tcPr>
            <w:tcW w:w="738" w:type="pct"/>
            <w:noWrap/>
            <w:vAlign w:val="center"/>
          </w:tcPr>
          <w:p w:rsidR="00B56E66" w:rsidRPr="005764C7" w:rsidRDefault="00B56E66" w:rsidP="005764C7">
            <w:pPr>
              <w:spacing w:line="276" w:lineRule="auto"/>
              <w:jc w:val="center"/>
              <w:rPr>
                <w:color w:val="000000"/>
              </w:rPr>
            </w:pPr>
            <w:r w:rsidRPr="005764C7">
              <w:rPr>
                <w:color w:val="000000"/>
              </w:rPr>
              <w:t>0,43</w:t>
            </w:r>
          </w:p>
        </w:tc>
        <w:tc>
          <w:tcPr>
            <w:tcW w:w="738" w:type="pct"/>
            <w:noWrap/>
            <w:vAlign w:val="center"/>
          </w:tcPr>
          <w:p w:rsidR="00B56E66" w:rsidRPr="005764C7" w:rsidRDefault="00B56E66" w:rsidP="005764C7">
            <w:pPr>
              <w:spacing w:line="276" w:lineRule="auto"/>
              <w:jc w:val="center"/>
              <w:rPr>
                <w:color w:val="000000"/>
              </w:rPr>
            </w:pPr>
            <w:r w:rsidRPr="005764C7">
              <w:rPr>
                <w:color w:val="000000"/>
              </w:rPr>
              <w:t>0,66</w:t>
            </w:r>
          </w:p>
        </w:tc>
        <w:tc>
          <w:tcPr>
            <w:tcW w:w="738" w:type="pct"/>
            <w:noWrap/>
            <w:vAlign w:val="center"/>
          </w:tcPr>
          <w:p w:rsidR="00B56E66" w:rsidRPr="005764C7" w:rsidRDefault="00B56E66" w:rsidP="005764C7">
            <w:pPr>
              <w:spacing w:line="276" w:lineRule="auto"/>
              <w:jc w:val="center"/>
              <w:rPr>
                <w:color w:val="000000"/>
              </w:rPr>
            </w:pPr>
            <w:r w:rsidRPr="005764C7">
              <w:rPr>
                <w:color w:val="000000"/>
              </w:rPr>
              <w:t>0,78</w:t>
            </w:r>
          </w:p>
        </w:tc>
        <w:tc>
          <w:tcPr>
            <w:tcW w:w="736" w:type="pct"/>
            <w:noWrap/>
            <w:vAlign w:val="center"/>
          </w:tcPr>
          <w:p w:rsidR="00B56E66" w:rsidRPr="005764C7" w:rsidRDefault="00B56E66" w:rsidP="005764C7">
            <w:pPr>
              <w:spacing w:line="276" w:lineRule="auto"/>
              <w:jc w:val="center"/>
              <w:rPr>
                <w:color w:val="000000"/>
              </w:rPr>
            </w:pPr>
            <w:r w:rsidRPr="005764C7">
              <w:rPr>
                <w:color w:val="000000"/>
              </w:rPr>
              <w:t>0,35</w:t>
            </w:r>
          </w:p>
        </w:tc>
      </w:tr>
      <w:tr w:rsidR="00B56E66" w:rsidRPr="005764C7" w:rsidTr="005764C7">
        <w:trPr>
          <w:trHeight w:val="300"/>
          <w:jc w:val="center"/>
        </w:trPr>
        <w:tc>
          <w:tcPr>
            <w:tcW w:w="726" w:type="pct"/>
            <w:vMerge/>
            <w:vAlign w:val="center"/>
          </w:tcPr>
          <w:p w:rsidR="00B56E66" w:rsidRPr="005764C7" w:rsidRDefault="00B56E66" w:rsidP="005764C7">
            <w:pPr>
              <w:spacing w:line="276" w:lineRule="auto"/>
              <w:jc w:val="center"/>
              <w:rPr>
                <w:color w:val="000000"/>
              </w:rPr>
            </w:pPr>
          </w:p>
        </w:tc>
        <w:tc>
          <w:tcPr>
            <w:tcW w:w="587" w:type="pct"/>
            <w:noWrap/>
            <w:vAlign w:val="center"/>
          </w:tcPr>
          <w:p w:rsidR="00B56E66" w:rsidRPr="005764C7" w:rsidRDefault="00B56E66" w:rsidP="005764C7">
            <w:pPr>
              <w:spacing w:line="276" w:lineRule="auto"/>
              <w:rPr>
                <w:color w:val="000000"/>
              </w:rPr>
            </w:pPr>
            <w:r w:rsidRPr="005764C7">
              <w:rPr>
                <w:color w:val="000000"/>
              </w:rPr>
              <w:t>ІV кв.</w:t>
            </w:r>
          </w:p>
        </w:tc>
        <w:tc>
          <w:tcPr>
            <w:tcW w:w="738" w:type="pct"/>
            <w:noWrap/>
            <w:vAlign w:val="center"/>
          </w:tcPr>
          <w:p w:rsidR="00B56E66" w:rsidRPr="005764C7" w:rsidRDefault="00B56E66" w:rsidP="005764C7">
            <w:pPr>
              <w:spacing w:line="276" w:lineRule="auto"/>
              <w:jc w:val="center"/>
              <w:rPr>
                <w:color w:val="000000"/>
              </w:rPr>
            </w:pPr>
            <w:r w:rsidRPr="005764C7">
              <w:rPr>
                <w:color w:val="000000"/>
              </w:rPr>
              <w:t>1,00</w:t>
            </w:r>
          </w:p>
        </w:tc>
        <w:tc>
          <w:tcPr>
            <w:tcW w:w="738" w:type="pct"/>
            <w:noWrap/>
            <w:vAlign w:val="center"/>
          </w:tcPr>
          <w:p w:rsidR="00B56E66" w:rsidRPr="005764C7" w:rsidRDefault="00B56E66" w:rsidP="005764C7">
            <w:pPr>
              <w:spacing w:line="276" w:lineRule="auto"/>
              <w:jc w:val="center"/>
              <w:rPr>
                <w:color w:val="000000"/>
              </w:rPr>
            </w:pPr>
            <w:r w:rsidRPr="005764C7">
              <w:rPr>
                <w:color w:val="000000"/>
              </w:rPr>
              <w:t>0,43</w:t>
            </w:r>
          </w:p>
        </w:tc>
        <w:tc>
          <w:tcPr>
            <w:tcW w:w="738" w:type="pct"/>
            <w:noWrap/>
            <w:vAlign w:val="center"/>
          </w:tcPr>
          <w:p w:rsidR="00B56E66" w:rsidRPr="005764C7" w:rsidRDefault="00B56E66" w:rsidP="005764C7">
            <w:pPr>
              <w:spacing w:line="276" w:lineRule="auto"/>
              <w:jc w:val="center"/>
              <w:rPr>
                <w:color w:val="000000"/>
              </w:rPr>
            </w:pPr>
            <w:r w:rsidRPr="005764C7">
              <w:rPr>
                <w:color w:val="000000"/>
              </w:rPr>
              <w:t>0,66</w:t>
            </w:r>
          </w:p>
        </w:tc>
        <w:tc>
          <w:tcPr>
            <w:tcW w:w="738" w:type="pct"/>
            <w:noWrap/>
            <w:vAlign w:val="center"/>
          </w:tcPr>
          <w:p w:rsidR="00B56E66" w:rsidRPr="005764C7" w:rsidRDefault="00B56E66" w:rsidP="005764C7">
            <w:pPr>
              <w:spacing w:line="276" w:lineRule="auto"/>
              <w:jc w:val="center"/>
              <w:rPr>
                <w:color w:val="000000"/>
              </w:rPr>
            </w:pPr>
            <w:r w:rsidRPr="005764C7">
              <w:rPr>
                <w:color w:val="000000"/>
              </w:rPr>
              <w:t>0,76</w:t>
            </w:r>
          </w:p>
        </w:tc>
        <w:tc>
          <w:tcPr>
            <w:tcW w:w="736" w:type="pct"/>
            <w:noWrap/>
            <w:vAlign w:val="center"/>
          </w:tcPr>
          <w:p w:rsidR="00B56E66" w:rsidRPr="005764C7" w:rsidRDefault="00B56E66" w:rsidP="005764C7">
            <w:pPr>
              <w:spacing w:line="276" w:lineRule="auto"/>
              <w:jc w:val="center"/>
              <w:rPr>
                <w:color w:val="000000"/>
              </w:rPr>
            </w:pPr>
            <w:r w:rsidRPr="005764C7">
              <w:rPr>
                <w:color w:val="000000"/>
              </w:rPr>
              <w:t>0,37</w:t>
            </w:r>
          </w:p>
        </w:tc>
      </w:tr>
      <w:tr w:rsidR="00B56E66" w:rsidRPr="005764C7" w:rsidTr="005764C7">
        <w:trPr>
          <w:trHeight w:val="300"/>
          <w:jc w:val="center"/>
        </w:trPr>
        <w:tc>
          <w:tcPr>
            <w:tcW w:w="726" w:type="pct"/>
            <w:vMerge w:val="restart"/>
            <w:noWrap/>
            <w:vAlign w:val="center"/>
          </w:tcPr>
          <w:p w:rsidR="00B56E66" w:rsidRPr="005764C7" w:rsidRDefault="00B56E66" w:rsidP="005764C7">
            <w:pPr>
              <w:spacing w:line="276" w:lineRule="auto"/>
              <w:jc w:val="center"/>
              <w:rPr>
                <w:color w:val="000000"/>
              </w:rPr>
            </w:pPr>
            <w:r w:rsidRPr="005764C7">
              <w:rPr>
                <w:color w:val="000000"/>
              </w:rPr>
              <w:t>2007</w:t>
            </w:r>
          </w:p>
        </w:tc>
        <w:tc>
          <w:tcPr>
            <w:tcW w:w="587" w:type="pct"/>
            <w:noWrap/>
            <w:vAlign w:val="center"/>
          </w:tcPr>
          <w:p w:rsidR="00B56E66" w:rsidRPr="005764C7" w:rsidRDefault="00B56E66" w:rsidP="005764C7">
            <w:pPr>
              <w:spacing w:line="276" w:lineRule="auto"/>
              <w:rPr>
                <w:color w:val="000000"/>
              </w:rPr>
            </w:pPr>
            <w:r w:rsidRPr="005764C7">
              <w:rPr>
                <w:color w:val="000000"/>
              </w:rPr>
              <w:t>І кв.</w:t>
            </w:r>
          </w:p>
        </w:tc>
        <w:tc>
          <w:tcPr>
            <w:tcW w:w="738" w:type="pct"/>
            <w:noWrap/>
            <w:vAlign w:val="center"/>
          </w:tcPr>
          <w:p w:rsidR="00B56E66" w:rsidRPr="005764C7" w:rsidRDefault="00B56E66" w:rsidP="005764C7">
            <w:pPr>
              <w:spacing w:line="276" w:lineRule="auto"/>
              <w:jc w:val="center"/>
              <w:rPr>
                <w:color w:val="000000"/>
              </w:rPr>
            </w:pPr>
            <w:r w:rsidRPr="005764C7">
              <w:rPr>
                <w:color w:val="000000"/>
              </w:rPr>
              <w:t>0,70</w:t>
            </w:r>
          </w:p>
        </w:tc>
        <w:tc>
          <w:tcPr>
            <w:tcW w:w="738" w:type="pct"/>
            <w:noWrap/>
            <w:vAlign w:val="center"/>
          </w:tcPr>
          <w:p w:rsidR="00B56E66" w:rsidRPr="005764C7" w:rsidRDefault="00B56E66" w:rsidP="005764C7">
            <w:pPr>
              <w:spacing w:line="276" w:lineRule="auto"/>
              <w:jc w:val="center"/>
              <w:rPr>
                <w:color w:val="000000"/>
              </w:rPr>
            </w:pPr>
            <w:r w:rsidRPr="005764C7">
              <w:rPr>
                <w:color w:val="000000"/>
              </w:rPr>
              <w:t>0,46</w:t>
            </w:r>
          </w:p>
        </w:tc>
        <w:tc>
          <w:tcPr>
            <w:tcW w:w="738" w:type="pct"/>
            <w:noWrap/>
            <w:vAlign w:val="center"/>
          </w:tcPr>
          <w:p w:rsidR="00B56E66" w:rsidRPr="005764C7" w:rsidRDefault="00B56E66" w:rsidP="005764C7">
            <w:pPr>
              <w:spacing w:line="276" w:lineRule="auto"/>
              <w:jc w:val="center"/>
              <w:rPr>
                <w:color w:val="000000"/>
              </w:rPr>
            </w:pPr>
            <w:r w:rsidRPr="005764C7">
              <w:rPr>
                <w:color w:val="000000"/>
              </w:rPr>
              <w:t>0,88</w:t>
            </w:r>
          </w:p>
        </w:tc>
        <w:tc>
          <w:tcPr>
            <w:tcW w:w="738" w:type="pct"/>
            <w:noWrap/>
            <w:vAlign w:val="center"/>
          </w:tcPr>
          <w:p w:rsidR="00B56E66" w:rsidRPr="005764C7" w:rsidRDefault="00B56E66" w:rsidP="005764C7">
            <w:pPr>
              <w:spacing w:line="276" w:lineRule="auto"/>
              <w:jc w:val="center"/>
              <w:rPr>
                <w:color w:val="000000"/>
              </w:rPr>
            </w:pPr>
            <w:r w:rsidRPr="005764C7">
              <w:rPr>
                <w:color w:val="000000"/>
              </w:rPr>
              <w:t>0,47</w:t>
            </w:r>
          </w:p>
        </w:tc>
        <w:tc>
          <w:tcPr>
            <w:tcW w:w="736" w:type="pct"/>
            <w:noWrap/>
            <w:vAlign w:val="center"/>
          </w:tcPr>
          <w:p w:rsidR="00B56E66" w:rsidRPr="005764C7" w:rsidRDefault="00B56E66" w:rsidP="005764C7">
            <w:pPr>
              <w:spacing w:line="276" w:lineRule="auto"/>
              <w:jc w:val="center"/>
              <w:rPr>
                <w:color w:val="000000"/>
              </w:rPr>
            </w:pPr>
            <w:r w:rsidRPr="005764C7">
              <w:rPr>
                <w:color w:val="000000"/>
              </w:rPr>
              <w:t>0,30</w:t>
            </w:r>
          </w:p>
        </w:tc>
      </w:tr>
      <w:tr w:rsidR="00B56E66" w:rsidRPr="005764C7" w:rsidTr="005764C7">
        <w:trPr>
          <w:trHeight w:val="300"/>
          <w:jc w:val="center"/>
        </w:trPr>
        <w:tc>
          <w:tcPr>
            <w:tcW w:w="726" w:type="pct"/>
            <w:vMerge/>
            <w:vAlign w:val="center"/>
          </w:tcPr>
          <w:p w:rsidR="00B56E66" w:rsidRPr="005764C7" w:rsidRDefault="00B56E66" w:rsidP="005764C7">
            <w:pPr>
              <w:spacing w:line="276" w:lineRule="auto"/>
              <w:jc w:val="center"/>
              <w:rPr>
                <w:color w:val="000000"/>
              </w:rPr>
            </w:pPr>
          </w:p>
        </w:tc>
        <w:tc>
          <w:tcPr>
            <w:tcW w:w="587" w:type="pct"/>
            <w:noWrap/>
            <w:vAlign w:val="center"/>
          </w:tcPr>
          <w:p w:rsidR="00B56E66" w:rsidRPr="005764C7" w:rsidRDefault="00B56E66" w:rsidP="005764C7">
            <w:pPr>
              <w:spacing w:line="276" w:lineRule="auto"/>
              <w:rPr>
                <w:color w:val="000000"/>
              </w:rPr>
            </w:pPr>
            <w:r w:rsidRPr="005764C7">
              <w:rPr>
                <w:color w:val="000000"/>
              </w:rPr>
              <w:t>ІІ кв.</w:t>
            </w:r>
          </w:p>
        </w:tc>
        <w:tc>
          <w:tcPr>
            <w:tcW w:w="738" w:type="pct"/>
            <w:noWrap/>
            <w:vAlign w:val="center"/>
          </w:tcPr>
          <w:p w:rsidR="00B56E66" w:rsidRPr="005764C7" w:rsidRDefault="00B56E66" w:rsidP="005764C7">
            <w:pPr>
              <w:spacing w:line="276" w:lineRule="auto"/>
              <w:jc w:val="center"/>
              <w:rPr>
                <w:color w:val="000000"/>
              </w:rPr>
            </w:pPr>
            <w:r w:rsidRPr="005764C7">
              <w:rPr>
                <w:color w:val="000000"/>
              </w:rPr>
              <w:t>0,77</w:t>
            </w:r>
          </w:p>
        </w:tc>
        <w:tc>
          <w:tcPr>
            <w:tcW w:w="738" w:type="pct"/>
            <w:noWrap/>
            <w:vAlign w:val="center"/>
          </w:tcPr>
          <w:p w:rsidR="00B56E66" w:rsidRPr="005764C7" w:rsidRDefault="00B56E66" w:rsidP="005764C7">
            <w:pPr>
              <w:spacing w:line="276" w:lineRule="auto"/>
              <w:jc w:val="center"/>
              <w:rPr>
                <w:color w:val="000000"/>
              </w:rPr>
            </w:pPr>
            <w:r w:rsidRPr="005764C7">
              <w:rPr>
                <w:color w:val="000000"/>
              </w:rPr>
              <w:t>0,45</w:t>
            </w:r>
          </w:p>
        </w:tc>
        <w:tc>
          <w:tcPr>
            <w:tcW w:w="738" w:type="pct"/>
            <w:noWrap/>
            <w:vAlign w:val="center"/>
          </w:tcPr>
          <w:p w:rsidR="00B56E66" w:rsidRPr="005764C7" w:rsidRDefault="00B56E66" w:rsidP="005764C7">
            <w:pPr>
              <w:spacing w:line="276" w:lineRule="auto"/>
              <w:jc w:val="center"/>
              <w:rPr>
                <w:color w:val="000000"/>
              </w:rPr>
            </w:pPr>
            <w:r w:rsidRPr="005764C7">
              <w:rPr>
                <w:color w:val="000000"/>
              </w:rPr>
              <w:t>0,92</w:t>
            </w:r>
          </w:p>
        </w:tc>
        <w:tc>
          <w:tcPr>
            <w:tcW w:w="738" w:type="pct"/>
            <w:noWrap/>
            <w:vAlign w:val="center"/>
          </w:tcPr>
          <w:p w:rsidR="00B56E66" w:rsidRPr="005764C7" w:rsidRDefault="00B56E66" w:rsidP="005764C7">
            <w:pPr>
              <w:spacing w:line="276" w:lineRule="auto"/>
              <w:jc w:val="center"/>
              <w:rPr>
                <w:color w:val="000000"/>
              </w:rPr>
            </w:pPr>
            <w:r w:rsidRPr="005764C7">
              <w:rPr>
                <w:color w:val="000000"/>
              </w:rPr>
              <w:t>0,50</w:t>
            </w:r>
          </w:p>
        </w:tc>
        <w:tc>
          <w:tcPr>
            <w:tcW w:w="736" w:type="pct"/>
            <w:noWrap/>
            <w:vAlign w:val="center"/>
          </w:tcPr>
          <w:p w:rsidR="00B56E66" w:rsidRPr="005764C7" w:rsidRDefault="00B56E66" w:rsidP="005764C7">
            <w:pPr>
              <w:spacing w:line="276" w:lineRule="auto"/>
              <w:jc w:val="center"/>
              <w:rPr>
                <w:color w:val="000000"/>
              </w:rPr>
            </w:pPr>
            <w:r w:rsidRPr="005764C7">
              <w:rPr>
                <w:color w:val="000000"/>
              </w:rPr>
              <w:t>0,36</w:t>
            </w:r>
          </w:p>
        </w:tc>
      </w:tr>
      <w:tr w:rsidR="00B56E66" w:rsidRPr="005764C7" w:rsidTr="005764C7">
        <w:trPr>
          <w:trHeight w:val="300"/>
          <w:jc w:val="center"/>
        </w:trPr>
        <w:tc>
          <w:tcPr>
            <w:tcW w:w="726" w:type="pct"/>
            <w:vMerge/>
            <w:vAlign w:val="center"/>
          </w:tcPr>
          <w:p w:rsidR="00B56E66" w:rsidRPr="005764C7" w:rsidRDefault="00B56E66" w:rsidP="005764C7">
            <w:pPr>
              <w:spacing w:line="276" w:lineRule="auto"/>
              <w:jc w:val="center"/>
              <w:rPr>
                <w:color w:val="000000"/>
              </w:rPr>
            </w:pPr>
          </w:p>
        </w:tc>
        <w:tc>
          <w:tcPr>
            <w:tcW w:w="587" w:type="pct"/>
            <w:noWrap/>
            <w:vAlign w:val="center"/>
          </w:tcPr>
          <w:p w:rsidR="00B56E66" w:rsidRPr="005764C7" w:rsidRDefault="00B56E66" w:rsidP="005764C7">
            <w:pPr>
              <w:spacing w:line="276" w:lineRule="auto"/>
              <w:rPr>
                <w:color w:val="000000"/>
              </w:rPr>
            </w:pPr>
            <w:r w:rsidRPr="005764C7">
              <w:rPr>
                <w:color w:val="000000"/>
              </w:rPr>
              <w:t>ІІІ кв.</w:t>
            </w:r>
          </w:p>
        </w:tc>
        <w:tc>
          <w:tcPr>
            <w:tcW w:w="738" w:type="pct"/>
            <w:noWrap/>
            <w:vAlign w:val="center"/>
          </w:tcPr>
          <w:p w:rsidR="00B56E66" w:rsidRPr="005764C7" w:rsidRDefault="00B56E66" w:rsidP="005764C7">
            <w:pPr>
              <w:spacing w:line="276" w:lineRule="auto"/>
              <w:jc w:val="center"/>
              <w:rPr>
                <w:color w:val="000000"/>
              </w:rPr>
            </w:pPr>
            <w:r w:rsidRPr="005764C7">
              <w:rPr>
                <w:color w:val="000000"/>
              </w:rPr>
              <w:t>0,78</w:t>
            </w:r>
          </w:p>
        </w:tc>
        <w:tc>
          <w:tcPr>
            <w:tcW w:w="738" w:type="pct"/>
            <w:noWrap/>
            <w:vAlign w:val="center"/>
          </w:tcPr>
          <w:p w:rsidR="00B56E66" w:rsidRPr="005764C7" w:rsidRDefault="00B56E66" w:rsidP="005764C7">
            <w:pPr>
              <w:spacing w:line="276" w:lineRule="auto"/>
              <w:jc w:val="center"/>
              <w:rPr>
                <w:color w:val="000000"/>
              </w:rPr>
            </w:pPr>
            <w:r w:rsidRPr="005764C7">
              <w:rPr>
                <w:color w:val="000000"/>
              </w:rPr>
              <w:t>0,43</w:t>
            </w:r>
          </w:p>
        </w:tc>
        <w:tc>
          <w:tcPr>
            <w:tcW w:w="738" w:type="pct"/>
            <w:noWrap/>
            <w:vAlign w:val="center"/>
          </w:tcPr>
          <w:p w:rsidR="00B56E66" w:rsidRPr="005764C7" w:rsidRDefault="00B56E66" w:rsidP="005764C7">
            <w:pPr>
              <w:spacing w:line="276" w:lineRule="auto"/>
              <w:jc w:val="center"/>
              <w:rPr>
                <w:color w:val="000000"/>
              </w:rPr>
            </w:pPr>
            <w:r w:rsidRPr="005764C7">
              <w:rPr>
                <w:color w:val="000000"/>
              </w:rPr>
              <w:t>0,93</w:t>
            </w:r>
          </w:p>
        </w:tc>
        <w:tc>
          <w:tcPr>
            <w:tcW w:w="738" w:type="pct"/>
            <w:noWrap/>
            <w:vAlign w:val="center"/>
          </w:tcPr>
          <w:p w:rsidR="00B56E66" w:rsidRPr="005764C7" w:rsidRDefault="00B56E66" w:rsidP="005764C7">
            <w:pPr>
              <w:spacing w:line="276" w:lineRule="auto"/>
              <w:jc w:val="center"/>
              <w:rPr>
                <w:color w:val="000000"/>
              </w:rPr>
            </w:pPr>
            <w:r w:rsidRPr="005764C7">
              <w:rPr>
                <w:color w:val="000000"/>
              </w:rPr>
              <w:t>0,76</w:t>
            </w:r>
          </w:p>
        </w:tc>
        <w:tc>
          <w:tcPr>
            <w:tcW w:w="736" w:type="pct"/>
            <w:noWrap/>
            <w:vAlign w:val="center"/>
          </w:tcPr>
          <w:p w:rsidR="00B56E66" w:rsidRPr="005764C7" w:rsidRDefault="00B56E66" w:rsidP="005764C7">
            <w:pPr>
              <w:spacing w:line="276" w:lineRule="auto"/>
              <w:jc w:val="center"/>
              <w:rPr>
                <w:color w:val="000000"/>
              </w:rPr>
            </w:pPr>
            <w:r w:rsidRPr="005764C7">
              <w:rPr>
                <w:color w:val="000000"/>
              </w:rPr>
              <w:t>0,46</w:t>
            </w:r>
          </w:p>
        </w:tc>
      </w:tr>
      <w:tr w:rsidR="00B56E66" w:rsidRPr="005764C7" w:rsidTr="005764C7">
        <w:trPr>
          <w:trHeight w:val="300"/>
          <w:jc w:val="center"/>
        </w:trPr>
        <w:tc>
          <w:tcPr>
            <w:tcW w:w="726" w:type="pct"/>
            <w:vMerge/>
            <w:vAlign w:val="center"/>
          </w:tcPr>
          <w:p w:rsidR="00B56E66" w:rsidRPr="005764C7" w:rsidRDefault="00B56E66" w:rsidP="005764C7">
            <w:pPr>
              <w:spacing w:line="276" w:lineRule="auto"/>
              <w:jc w:val="center"/>
              <w:rPr>
                <w:color w:val="000000"/>
              </w:rPr>
            </w:pPr>
          </w:p>
        </w:tc>
        <w:tc>
          <w:tcPr>
            <w:tcW w:w="587" w:type="pct"/>
            <w:noWrap/>
            <w:vAlign w:val="center"/>
          </w:tcPr>
          <w:p w:rsidR="00B56E66" w:rsidRPr="005764C7" w:rsidRDefault="00B56E66" w:rsidP="005764C7">
            <w:pPr>
              <w:spacing w:line="276" w:lineRule="auto"/>
              <w:rPr>
                <w:color w:val="000000"/>
              </w:rPr>
            </w:pPr>
            <w:r w:rsidRPr="005764C7">
              <w:rPr>
                <w:color w:val="000000"/>
              </w:rPr>
              <w:t>ІV кв.</w:t>
            </w:r>
          </w:p>
        </w:tc>
        <w:tc>
          <w:tcPr>
            <w:tcW w:w="738" w:type="pct"/>
            <w:noWrap/>
            <w:vAlign w:val="center"/>
          </w:tcPr>
          <w:p w:rsidR="00B56E66" w:rsidRPr="005764C7" w:rsidRDefault="00B56E66" w:rsidP="005764C7">
            <w:pPr>
              <w:spacing w:line="276" w:lineRule="auto"/>
              <w:jc w:val="center"/>
              <w:rPr>
                <w:color w:val="000000"/>
              </w:rPr>
            </w:pPr>
            <w:r w:rsidRPr="005764C7">
              <w:rPr>
                <w:color w:val="000000"/>
              </w:rPr>
              <w:t>0,89</w:t>
            </w:r>
          </w:p>
        </w:tc>
        <w:tc>
          <w:tcPr>
            <w:tcW w:w="738" w:type="pct"/>
            <w:noWrap/>
            <w:vAlign w:val="center"/>
          </w:tcPr>
          <w:p w:rsidR="00B56E66" w:rsidRPr="005764C7" w:rsidRDefault="00B56E66" w:rsidP="005764C7">
            <w:pPr>
              <w:spacing w:line="276" w:lineRule="auto"/>
              <w:jc w:val="center"/>
              <w:rPr>
                <w:color w:val="000000"/>
              </w:rPr>
            </w:pPr>
            <w:r w:rsidRPr="005764C7">
              <w:rPr>
                <w:color w:val="000000"/>
              </w:rPr>
              <w:t>0,43</w:t>
            </w:r>
          </w:p>
        </w:tc>
        <w:tc>
          <w:tcPr>
            <w:tcW w:w="738" w:type="pct"/>
            <w:noWrap/>
            <w:vAlign w:val="center"/>
          </w:tcPr>
          <w:p w:rsidR="00B56E66" w:rsidRPr="005764C7" w:rsidRDefault="00B56E66" w:rsidP="005764C7">
            <w:pPr>
              <w:spacing w:line="276" w:lineRule="auto"/>
              <w:jc w:val="center"/>
              <w:rPr>
                <w:color w:val="000000"/>
              </w:rPr>
            </w:pPr>
            <w:r w:rsidRPr="005764C7">
              <w:rPr>
                <w:color w:val="000000"/>
              </w:rPr>
              <w:t>1,00</w:t>
            </w:r>
          </w:p>
        </w:tc>
        <w:tc>
          <w:tcPr>
            <w:tcW w:w="738" w:type="pct"/>
            <w:noWrap/>
            <w:vAlign w:val="center"/>
          </w:tcPr>
          <w:p w:rsidR="00B56E66" w:rsidRPr="005764C7" w:rsidRDefault="00B56E66" w:rsidP="005764C7">
            <w:pPr>
              <w:spacing w:line="276" w:lineRule="auto"/>
              <w:jc w:val="center"/>
              <w:rPr>
                <w:color w:val="000000"/>
              </w:rPr>
            </w:pPr>
            <w:r w:rsidRPr="005764C7">
              <w:rPr>
                <w:color w:val="000000"/>
              </w:rPr>
              <w:t>0,80</w:t>
            </w:r>
          </w:p>
        </w:tc>
        <w:tc>
          <w:tcPr>
            <w:tcW w:w="736" w:type="pct"/>
            <w:noWrap/>
            <w:vAlign w:val="center"/>
          </w:tcPr>
          <w:p w:rsidR="00B56E66" w:rsidRPr="005764C7" w:rsidRDefault="00B56E66" w:rsidP="005764C7">
            <w:pPr>
              <w:spacing w:line="276" w:lineRule="auto"/>
              <w:jc w:val="center"/>
              <w:rPr>
                <w:color w:val="000000"/>
              </w:rPr>
            </w:pPr>
            <w:r w:rsidRPr="005764C7">
              <w:rPr>
                <w:color w:val="000000"/>
              </w:rPr>
              <w:t>0,46</w:t>
            </w:r>
          </w:p>
        </w:tc>
      </w:tr>
      <w:tr w:rsidR="00B56E66" w:rsidRPr="005764C7" w:rsidTr="005764C7">
        <w:trPr>
          <w:trHeight w:val="300"/>
          <w:jc w:val="center"/>
        </w:trPr>
        <w:tc>
          <w:tcPr>
            <w:tcW w:w="726" w:type="pct"/>
            <w:vMerge w:val="restart"/>
            <w:noWrap/>
            <w:vAlign w:val="center"/>
          </w:tcPr>
          <w:p w:rsidR="00B56E66" w:rsidRPr="005764C7" w:rsidRDefault="00B56E66" w:rsidP="005764C7">
            <w:pPr>
              <w:spacing w:line="276" w:lineRule="auto"/>
              <w:jc w:val="center"/>
              <w:rPr>
                <w:color w:val="000000"/>
              </w:rPr>
            </w:pPr>
            <w:r w:rsidRPr="005764C7">
              <w:rPr>
                <w:color w:val="000000"/>
              </w:rPr>
              <w:t>2008</w:t>
            </w:r>
          </w:p>
        </w:tc>
        <w:tc>
          <w:tcPr>
            <w:tcW w:w="587" w:type="pct"/>
            <w:noWrap/>
            <w:vAlign w:val="center"/>
          </w:tcPr>
          <w:p w:rsidR="00B56E66" w:rsidRPr="005764C7" w:rsidRDefault="00B56E66" w:rsidP="005764C7">
            <w:pPr>
              <w:spacing w:line="276" w:lineRule="auto"/>
              <w:rPr>
                <w:color w:val="000000"/>
              </w:rPr>
            </w:pPr>
            <w:r w:rsidRPr="005764C7">
              <w:rPr>
                <w:color w:val="000000"/>
              </w:rPr>
              <w:t>І кв.</w:t>
            </w:r>
          </w:p>
        </w:tc>
        <w:tc>
          <w:tcPr>
            <w:tcW w:w="738" w:type="pct"/>
            <w:noWrap/>
            <w:vAlign w:val="center"/>
          </w:tcPr>
          <w:p w:rsidR="00B56E66" w:rsidRPr="005764C7" w:rsidRDefault="00B56E66" w:rsidP="005764C7">
            <w:pPr>
              <w:spacing w:line="276" w:lineRule="auto"/>
              <w:jc w:val="center"/>
              <w:rPr>
                <w:color w:val="000000"/>
              </w:rPr>
            </w:pPr>
            <w:r w:rsidRPr="005764C7">
              <w:rPr>
                <w:color w:val="000000"/>
              </w:rPr>
              <w:t>0,65</w:t>
            </w:r>
          </w:p>
        </w:tc>
        <w:tc>
          <w:tcPr>
            <w:tcW w:w="738" w:type="pct"/>
            <w:noWrap/>
            <w:vAlign w:val="center"/>
          </w:tcPr>
          <w:p w:rsidR="00B56E66" w:rsidRPr="005764C7" w:rsidRDefault="00B56E66" w:rsidP="005764C7">
            <w:pPr>
              <w:spacing w:line="276" w:lineRule="auto"/>
              <w:jc w:val="center"/>
              <w:rPr>
                <w:color w:val="000000"/>
              </w:rPr>
            </w:pPr>
            <w:r w:rsidRPr="005764C7">
              <w:rPr>
                <w:color w:val="000000"/>
              </w:rPr>
              <w:t>0,88</w:t>
            </w:r>
          </w:p>
        </w:tc>
        <w:tc>
          <w:tcPr>
            <w:tcW w:w="738" w:type="pct"/>
            <w:noWrap/>
            <w:vAlign w:val="center"/>
          </w:tcPr>
          <w:p w:rsidR="00B56E66" w:rsidRPr="005764C7" w:rsidRDefault="00B56E66" w:rsidP="005764C7">
            <w:pPr>
              <w:spacing w:line="276" w:lineRule="auto"/>
              <w:jc w:val="center"/>
              <w:rPr>
                <w:color w:val="000000"/>
              </w:rPr>
            </w:pPr>
            <w:r w:rsidRPr="005764C7">
              <w:rPr>
                <w:color w:val="000000"/>
              </w:rPr>
              <w:t>0,75</w:t>
            </w:r>
          </w:p>
        </w:tc>
        <w:tc>
          <w:tcPr>
            <w:tcW w:w="738" w:type="pct"/>
            <w:noWrap/>
            <w:vAlign w:val="center"/>
          </w:tcPr>
          <w:p w:rsidR="00B56E66" w:rsidRPr="005764C7" w:rsidRDefault="00B56E66" w:rsidP="005764C7">
            <w:pPr>
              <w:spacing w:line="276" w:lineRule="auto"/>
              <w:jc w:val="center"/>
              <w:rPr>
                <w:color w:val="000000"/>
              </w:rPr>
            </w:pPr>
            <w:r w:rsidRPr="005764C7">
              <w:rPr>
                <w:color w:val="000000"/>
              </w:rPr>
              <w:t>0,43</w:t>
            </w:r>
          </w:p>
        </w:tc>
        <w:tc>
          <w:tcPr>
            <w:tcW w:w="736" w:type="pct"/>
            <w:noWrap/>
            <w:vAlign w:val="center"/>
          </w:tcPr>
          <w:p w:rsidR="00B56E66" w:rsidRPr="005764C7" w:rsidRDefault="00B56E66" w:rsidP="005764C7">
            <w:pPr>
              <w:spacing w:line="276" w:lineRule="auto"/>
              <w:jc w:val="center"/>
              <w:rPr>
                <w:color w:val="000000"/>
              </w:rPr>
            </w:pPr>
            <w:r w:rsidRPr="005764C7">
              <w:rPr>
                <w:color w:val="000000"/>
              </w:rPr>
              <w:t>0,44</w:t>
            </w:r>
          </w:p>
        </w:tc>
      </w:tr>
      <w:tr w:rsidR="00B56E66" w:rsidRPr="005764C7" w:rsidTr="005764C7">
        <w:trPr>
          <w:trHeight w:val="300"/>
          <w:jc w:val="center"/>
        </w:trPr>
        <w:tc>
          <w:tcPr>
            <w:tcW w:w="726" w:type="pct"/>
            <w:vMerge/>
            <w:vAlign w:val="center"/>
          </w:tcPr>
          <w:p w:rsidR="00B56E66" w:rsidRPr="005764C7" w:rsidRDefault="00B56E66" w:rsidP="005764C7">
            <w:pPr>
              <w:spacing w:line="276" w:lineRule="auto"/>
              <w:jc w:val="center"/>
              <w:rPr>
                <w:color w:val="000000"/>
              </w:rPr>
            </w:pPr>
          </w:p>
        </w:tc>
        <w:tc>
          <w:tcPr>
            <w:tcW w:w="587" w:type="pct"/>
            <w:noWrap/>
            <w:vAlign w:val="center"/>
          </w:tcPr>
          <w:p w:rsidR="00B56E66" w:rsidRPr="005764C7" w:rsidRDefault="00B56E66" w:rsidP="005764C7">
            <w:pPr>
              <w:spacing w:line="276" w:lineRule="auto"/>
              <w:rPr>
                <w:color w:val="000000"/>
              </w:rPr>
            </w:pPr>
            <w:r w:rsidRPr="005764C7">
              <w:rPr>
                <w:color w:val="000000"/>
              </w:rPr>
              <w:t>ІІ кв.</w:t>
            </w:r>
          </w:p>
        </w:tc>
        <w:tc>
          <w:tcPr>
            <w:tcW w:w="738" w:type="pct"/>
            <w:noWrap/>
            <w:vAlign w:val="center"/>
          </w:tcPr>
          <w:p w:rsidR="00B56E66" w:rsidRPr="005764C7" w:rsidRDefault="00B56E66" w:rsidP="005764C7">
            <w:pPr>
              <w:spacing w:line="276" w:lineRule="auto"/>
              <w:jc w:val="center"/>
              <w:rPr>
                <w:color w:val="000000"/>
              </w:rPr>
            </w:pPr>
            <w:r w:rsidRPr="005764C7">
              <w:rPr>
                <w:color w:val="000000"/>
              </w:rPr>
              <w:t>0,74</w:t>
            </w:r>
          </w:p>
        </w:tc>
        <w:tc>
          <w:tcPr>
            <w:tcW w:w="738" w:type="pct"/>
            <w:noWrap/>
            <w:vAlign w:val="center"/>
          </w:tcPr>
          <w:p w:rsidR="00B56E66" w:rsidRPr="005764C7" w:rsidRDefault="00B56E66" w:rsidP="005764C7">
            <w:pPr>
              <w:spacing w:line="276" w:lineRule="auto"/>
              <w:jc w:val="center"/>
              <w:rPr>
                <w:color w:val="000000"/>
              </w:rPr>
            </w:pPr>
            <w:r w:rsidRPr="005764C7">
              <w:rPr>
                <w:color w:val="000000"/>
              </w:rPr>
              <w:t>0,82</w:t>
            </w:r>
          </w:p>
        </w:tc>
        <w:tc>
          <w:tcPr>
            <w:tcW w:w="738" w:type="pct"/>
            <w:noWrap/>
            <w:vAlign w:val="center"/>
          </w:tcPr>
          <w:p w:rsidR="00B56E66" w:rsidRPr="005764C7" w:rsidRDefault="00B56E66" w:rsidP="005764C7">
            <w:pPr>
              <w:spacing w:line="276" w:lineRule="auto"/>
              <w:jc w:val="center"/>
              <w:rPr>
                <w:color w:val="000000"/>
              </w:rPr>
            </w:pPr>
            <w:r w:rsidRPr="005764C7">
              <w:rPr>
                <w:color w:val="000000"/>
              </w:rPr>
              <w:t>0,70</w:t>
            </w:r>
          </w:p>
        </w:tc>
        <w:tc>
          <w:tcPr>
            <w:tcW w:w="738" w:type="pct"/>
            <w:noWrap/>
            <w:vAlign w:val="center"/>
          </w:tcPr>
          <w:p w:rsidR="00B56E66" w:rsidRPr="005764C7" w:rsidRDefault="00B56E66" w:rsidP="005764C7">
            <w:pPr>
              <w:spacing w:line="276" w:lineRule="auto"/>
              <w:jc w:val="center"/>
              <w:rPr>
                <w:color w:val="000000"/>
              </w:rPr>
            </w:pPr>
            <w:r w:rsidRPr="005764C7">
              <w:rPr>
                <w:color w:val="000000"/>
              </w:rPr>
              <w:t>0,46</w:t>
            </w:r>
          </w:p>
        </w:tc>
        <w:tc>
          <w:tcPr>
            <w:tcW w:w="736" w:type="pct"/>
            <w:noWrap/>
            <w:vAlign w:val="center"/>
          </w:tcPr>
          <w:p w:rsidR="00B56E66" w:rsidRPr="005764C7" w:rsidRDefault="00B56E66" w:rsidP="005764C7">
            <w:pPr>
              <w:spacing w:line="276" w:lineRule="auto"/>
              <w:jc w:val="center"/>
              <w:rPr>
                <w:color w:val="000000"/>
              </w:rPr>
            </w:pPr>
            <w:r w:rsidRPr="005764C7">
              <w:rPr>
                <w:color w:val="000000"/>
              </w:rPr>
              <w:t>0,52</w:t>
            </w:r>
          </w:p>
        </w:tc>
      </w:tr>
      <w:tr w:rsidR="00B56E66" w:rsidRPr="005764C7" w:rsidTr="005764C7">
        <w:trPr>
          <w:trHeight w:val="300"/>
          <w:jc w:val="center"/>
        </w:trPr>
        <w:tc>
          <w:tcPr>
            <w:tcW w:w="726" w:type="pct"/>
            <w:vMerge/>
            <w:vAlign w:val="center"/>
          </w:tcPr>
          <w:p w:rsidR="00B56E66" w:rsidRPr="005764C7" w:rsidRDefault="00B56E66" w:rsidP="005764C7">
            <w:pPr>
              <w:spacing w:line="276" w:lineRule="auto"/>
              <w:jc w:val="center"/>
              <w:rPr>
                <w:color w:val="000000"/>
              </w:rPr>
            </w:pPr>
          </w:p>
        </w:tc>
        <w:tc>
          <w:tcPr>
            <w:tcW w:w="587" w:type="pct"/>
            <w:noWrap/>
            <w:vAlign w:val="center"/>
          </w:tcPr>
          <w:p w:rsidR="00B56E66" w:rsidRPr="005764C7" w:rsidRDefault="00B56E66" w:rsidP="005764C7">
            <w:pPr>
              <w:spacing w:line="276" w:lineRule="auto"/>
              <w:rPr>
                <w:color w:val="000000"/>
              </w:rPr>
            </w:pPr>
            <w:r w:rsidRPr="005764C7">
              <w:rPr>
                <w:color w:val="000000"/>
              </w:rPr>
              <w:t>ІІІ кв.</w:t>
            </w:r>
          </w:p>
        </w:tc>
        <w:tc>
          <w:tcPr>
            <w:tcW w:w="738" w:type="pct"/>
            <w:noWrap/>
            <w:vAlign w:val="center"/>
          </w:tcPr>
          <w:p w:rsidR="00B56E66" w:rsidRPr="005764C7" w:rsidRDefault="00B56E66" w:rsidP="005764C7">
            <w:pPr>
              <w:spacing w:line="276" w:lineRule="auto"/>
              <w:jc w:val="center"/>
              <w:rPr>
                <w:color w:val="000000"/>
              </w:rPr>
            </w:pPr>
            <w:r w:rsidRPr="005764C7">
              <w:rPr>
                <w:color w:val="000000"/>
              </w:rPr>
              <w:t>0,75</w:t>
            </w:r>
          </w:p>
        </w:tc>
        <w:tc>
          <w:tcPr>
            <w:tcW w:w="738" w:type="pct"/>
            <w:noWrap/>
            <w:vAlign w:val="center"/>
          </w:tcPr>
          <w:p w:rsidR="00B56E66" w:rsidRPr="005764C7" w:rsidRDefault="00B56E66" w:rsidP="005764C7">
            <w:pPr>
              <w:spacing w:line="276" w:lineRule="auto"/>
              <w:jc w:val="center"/>
              <w:rPr>
                <w:color w:val="000000"/>
              </w:rPr>
            </w:pPr>
            <w:r w:rsidRPr="005764C7">
              <w:rPr>
                <w:color w:val="000000"/>
              </w:rPr>
              <w:t>0,83</w:t>
            </w:r>
          </w:p>
        </w:tc>
        <w:tc>
          <w:tcPr>
            <w:tcW w:w="738" w:type="pct"/>
            <w:noWrap/>
            <w:vAlign w:val="center"/>
          </w:tcPr>
          <w:p w:rsidR="00B56E66" w:rsidRPr="005764C7" w:rsidRDefault="00B56E66" w:rsidP="005764C7">
            <w:pPr>
              <w:spacing w:line="276" w:lineRule="auto"/>
              <w:jc w:val="center"/>
              <w:rPr>
                <w:color w:val="000000"/>
              </w:rPr>
            </w:pPr>
            <w:r w:rsidRPr="005764C7">
              <w:rPr>
                <w:color w:val="000000"/>
              </w:rPr>
              <w:t>0,61</w:t>
            </w:r>
          </w:p>
        </w:tc>
        <w:tc>
          <w:tcPr>
            <w:tcW w:w="738" w:type="pct"/>
            <w:noWrap/>
            <w:vAlign w:val="center"/>
          </w:tcPr>
          <w:p w:rsidR="00B56E66" w:rsidRPr="005764C7" w:rsidRDefault="00B56E66" w:rsidP="005764C7">
            <w:pPr>
              <w:spacing w:line="276" w:lineRule="auto"/>
              <w:jc w:val="center"/>
              <w:rPr>
                <w:color w:val="000000"/>
              </w:rPr>
            </w:pPr>
            <w:r w:rsidRPr="005764C7">
              <w:rPr>
                <w:color w:val="000000"/>
              </w:rPr>
              <w:t>0,69</w:t>
            </w:r>
          </w:p>
        </w:tc>
        <w:tc>
          <w:tcPr>
            <w:tcW w:w="736" w:type="pct"/>
            <w:noWrap/>
            <w:vAlign w:val="center"/>
          </w:tcPr>
          <w:p w:rsidR="00B56E66" w:rsidRPr="005764C7" w:rsidRDefault="00B56E66" w:rsidP="005764C7">
            <w:pPr>
              <w:spacing w:line="276" w:lineRule="auto"/>
              <w:jc w:val="center"/>
              <w:rPr>
                <w:color w:val="000000"/>
              </w:rPr>
            </w:pPr>
            <w:r w:rsidRPr="005764C7">
              <w:rPr>
                <w:color w:val="000000"/>
              </w:rPr>
              <w:t>0,61</w:t>
            </w:r>
          </w:p>
        </w:tc>
      </w:tr>
      <w:tr w:rsidR="00B56E66" w:rsidRPr="005764C7" w:rsidTr="005764C7">
        <w:trPr>
          <w:trHeight w:val="300"/>
          <w:jc w:val="center"/>
        </w:trPr>
        <w:tc>
          <w:tcPr>
            <w:tcW w:w="726" w:type="pct"/>
            <w:vMerge/>
            <w:vAlign w:val="center"/>
          </w:tcPr>
          <w:p w:rsidR="00B56E66" w:rsidRPr="005764C7" w:rsidRDefault="00B56E66" w:rsidP="005764C7">
            <w:pPr>
              <w:spacing w:line="276" w:lineRule="auto"/>
              <w:jc w:val="center"/>
              <w:rPr>
                <w:color w:val="000000"/>
              </w:rPr>
            </w:pPr>
          </w:p>
        </w:tc>
        <w:tc>
          <w:tcPr>
            <w:tcW w:w="587" w:type="pct"/>
            <w:noWrap/>
            <w:vAlign w:val="center"/>
          </w:tcPr>
          <w:p w:rsidR="00B56E66" w:rsidRPr="005764C7" w:rsidRDefault="00B56E66" w:rsidP="005764C7">
            <w:pPr>
              <w:spacing w:line="276" w:lineRule="auto"/>
              <w:rPr>
                <w:color w:val="000000"/>
              </w:rPr>
            </w:pPr>
            <w:r w:rsidRPr="005764C7">
              <w:rPr>
                <w:color w:val="000000"/>
              </w:rPr>
              <w:t>ІV кв.</w:t>
            </w:r>
          </w:p>
        </w:tc>
        <w:tc>
          <w:tcPr>
            <w:tcW w:w="738" w:type="pct"/>
            <w:noWrap/>
            <w:vAlign w:val="center"/>
          </w:tcPr>
          <w:p w:rsidR="00B56E66" w:rsidRPr="005764C7" w:rsidRDefault="00B56E66" w:rsidP="005764C7">
            <w:pPr>
              <w:spacing w:line="276" w:lineRule="auto"/>
              <w:jc w:val="center"/>
              <w:rPr>
                <w:color w:val="000000"/>
              </w:rPr>
            </w:pPr>
            <w:r w:rsidRPr="005764C7">
              <w:rPr>
                <w:color w:val="000000"/>
              </w:rPr>
              <w:t>0,83</w:t>
            </w:r>
          </w:p>
        </w:tc>
        <w:tc>
          <w:tcPr>
            <w:tcW w:w="738" w:type="pct"/>
            <w:noWrap/>
            <w:vAlign w:val="center"/>
          </w:tcPr>
          <w:p w:rsidR="00B56E66" w:rsidRPr="005764C7" w:rsidRDefault="00B56E66" w:rsidP="005764C7">
            <w:pPr>
              <w:spacing w:line="276" w:lineRule="auto"/>
              <w:jc w:val="center"/>
              <w:rPr>
                <w:color w:val="000000"/>
              </w:rPr>
            </w:pPr>
            <w:r w:rsidRPr="005764C7">
              <w:rPr>
                <w:color w:val="000000"/>
              </w:rPr>
              <w:t>0,76</w:t>
            </w:r>
          </w:p>
        </w:tc>
        <w:tc>
          <w:tcPr>
            <w:tcW w:w="738" w:type="pct"/>
            <w:noWrap/>
            <w:vAlign w:val="center"/>
          </w:tcPr>
          <w:p w:rsidR="00B56E66" w:rsidRPr="005764C7" w:rsidRDefault="00B56E66" w:rsidP="005764C7">
            <w:pPr>
              <w:spacing w:line="276" w:lineRule="auto"/>
              <w:jc w:val="center"/>
              <w:rPr>
                <w:color w:val="000000"/>
              </w:rPr>
            </w:pPr>
            <w:r w:rsidRPr="005764C7">
              <w:rPr>
                <w:color w:val="000000"/>
              </w:rPr>
              <w:t>0,59</w:t>
            </w:r>
          </w:p>
        </w:tc>
        <w:tc>
          <w:tcPr>
            <w:tcW w:w="738" w:type="pct"/>
            <w:noWrap/>
            <w:vAlign w:val="center"/>
          </w:tcPr>
          <w:p w:rsidR="00B56E66" w:rsidRPr="005764C7" w:rsidRDefault="00B56E66" w:rsidP="005764C7">
            <w:pPr>
              <w:spacing w:line="276" w:lineRule="auto"/>
              <w:jc w:val="center"/>
              <w:rPr>
                <w:color w:val="000000"/>
              </w:rPr>
            </w:pPr>
            <w:r w:rsidRPr="005764C7">
              <w:rPr>
                <w:color w:val="000000"/>
              </w:rPr>
              <w:t>0,77</w:t>
            </w:r>
          </w:p>
        </w:tc>
        <w:tc>
          <w:tcPr>
            <w:tcW w:w="736" w:type="pct"/>
            <w:noWrap/>
            <w:vAlign w:val="center"/>
          </w:tcPr>
          <w:p w:rsidR="00B56E66" w:rsidRPr="005764C7" w:rsidRDefault="00B56E66" w:rsidP="005764C7">
            <w:pPr>
              <w:spacing w:line="276" w:lineRule="auto"/>
              <w:jc w:val="center"/>
              <w:rPr>
                <w:color w:val="000000"/>
              </w:rPr>
            </w:pPr>
            <w:r w:rsidRPr="005764C7">
              <w:rPr>
                <w:color w:val="000000"/>
              </w:rPr>
              <w:t>0,64</w:t>
            </w:r>
          </w:p>
        </w:tc>
      </w:tr>
      <w:tr w:rsidR="00B56E66" w:rsidRPr="005764C7" w:rsidTr="005764C7">
        <w:trPr>
          <w:trHeight w:val="300"/>
          <w:jc w:val="center"/>
        </w:trPr>
        <w:tc>
          <w:tcPr>
            <w:tcW w:w="726" w:type="pct"/>
            <w:vMerge w:val="restart"/>
            <w:noWrap/>
            <w:vAlign w:val="center"/>
          </w:tcPr>
          <w:p w:rsidR="00B56E66" w:rsidRPr="005764C7" w:rsidRDefault="00B56E66" w:rsidP="005764C7">
            <w:pPr>
              <w:spacing w:line="276" w:lineRule="auto"/>
              <w:jc w:val="center"/>
              <w:rPr>
                <w:color w:val="000000"/>
              </w:rPr>
            </w:pPr>
            <w:r w:rsidRPr="005764C7">
              <w:rPr>
                <w:color w:val="000000"/>
              </w:rPr>
              <w:t>2009</w:t>
            </w:r>
          </w:p>
        </w:tc>
        <w:tc>
          <w:tcPr>
            <w:tcW w:w="587" w:type="pct"/>
            <w:noWrap/>
            <w:vAlign w:val="center"/>
          </w:tcPr>
          <w:p w:rsidR="00B56E66" w:rsidRPr="005764C7" w:rsidRDefault="00B56E66" w:rsidP="005764C7">
            <w:pPr>
              <w:spacing w:line="276" w:lineRule="auto"/>
              <w:rPr>
                <w:color w:val="000000"/>
              </w:rPr>
            </w:pPr>
            <w:r w:rsidRPr="005764C7">
              <w:rPr>
                <w:color w:val="000000"/>
              </w:rPr>
              <w:t>І кв.</w:t>
            </w:r>
          </w:p>
        </w:tc>
        <w:tc>
          <w:tcPr>
            <w:tcW w:w="738" w:type="pct"/>
            <w:noWrap/>
            <w:vAlign w:val="center"/>
          </w:tcPr>
          <w:p w:rsidR="00B56E66" w:rsidRPr="005764C7" w:rsidRDefault="00B56E66" w:rsidP="005764C7">
            <w:pPr>
              <w:spacing w:line="276" w:lineRule="auto"/>
              <w:jc w:val="center"/>
              <w:rPr>
                <w:color w:val="000000"/>
              </w:rPr>
            </w:pPr>
            <w:r w:rsidRPr="005764C7">
              <w:rPr>
                <w:color w:val="000000"/>
              </w:rPr>
              <w:t>0,61</w:t>
            </w:r>
          </w:p>
        </w:tc>
        <w:tc>
          <w:tcPr>
            <w:tcW w:w="738" w:type="pct"/>
            <w:noWrap/>
            <w:vAlign w:val="center"/>
          </w:tcPr>
          <w:p w:rsidR="00B56E66" w:rsidRPr="005764C7" w:rsidRDefault="00B56E66" w:rsidP="005764C7">
            <w:pPr>
              <w:spacing w:line="276" w:lineRule="auto"/>
              <w:jc w:val="center"/>
              <w:rPr>
                <w:color w:val="000000"/>
              </w:rPr>
            </w:pPr>
            <w:r w:rsidRPr="005764C7">
              <w:rPr>
                <w:color w:val="000000"/>
              </w:rPr>
              <w:t>0,73</w:t>
            </w:r>
          </w:p>
        </w:tc>
        <w:tc>
          <w:tcPr>
            <w:tcW w:w="738" w:type="pct"/>
            <w:noWrap/>
            <w:vAlign w:val="center"/>
          </w:tcPr>
          <w:p w:rsidR="00B56E66" w:rsidRPr="005764C7" w:rsidRDefault="00B56E66" w:rsidP="005764C7">
            <w:pPr>
              <w:spacing w:line="276" w:lineRule="auto"/>
              <w:jc w:val="center"/>
              <w:rPr>
                <w:color w:val="000000"/>
              </w:rPr>
            </w:pPr>
            <w:r w:rsidRPr="005764C7">
              <w:rPr>
                <w:color w:val="000000"/>
              </w:rPr>
              <w:t>0,48</w:t>
            </w:r>
          </w:p>
        </w:tc>
        <w:tc>
          <w:tcPr>
            <w:tcW w:w="738" w:type="pct"/>
            <w:noWrap/>
            <w:vAlign w:val="center"/>
          </w:tcPr>
          <w:p w:rsidR="00B56E66" w:rsidRPr="005764C7" w:rsidRDefault="00B56E66" w:rsidP="005764C7">
            <w:pPr>
              <w:spacing w:line="276" w:lineRule="auto"/>
              <w:jc w:val="center"/>
              <w:rPr>
                <w:color w:val="000000"/>
              </w:rPr>
            </w:pPr>
            <w:r w:rsidRPr="005764C7">
              <w:rPr>
                <w:color w:val="000000"/>
              </w:rPr>
              <w:t>0,64</w:t>
            </w:r>
          </w:p>
        </w:tc>
        <w:tc>
          <w:tcPr>
            <w:tcW w:w="736" w:type="pct"/>
            <w:noWrap/>
            <w:vAlign w:val="center"/>
          </w:tcPr>
          <w:p w:rsidR="00B56E66" w:rsidRPr="005764C7" w:rsidRDefault="00B56E66" w:rsidP="005764C7">
            <w:pPr>
              <w:spacing w:line="276" w:lineRule="auto"/>
              <w:jc w:val="center"/>
              <w:rPr>
                <w:color w:val="000000"/>
              </w:rPr>
            </w:pPr>
            <w:r w:rsidRPr="005764C7">
              <w:rPr>
                <w:color w:val="000000"/>
              </w:rPr>
              <w:t>0,48</w:t>
            </w:r>
          </w:p>
        </w:tc>
      </w:tr>
      <w:tr w:rsidR="00B56E66" w:rsidRPr="005764C7" w:rsidTr="005764C7">
        <w:trPr>
          <w:trHeight w:val="300"/>
          <w:jc w:val="center"/>
        </w:trPr>
        <w:tc>
          <w:tcPr>
            <w:tcW w:w="726" w:type="pct"/>
            <w:vMerge/>
            <w:vAlign w:val="center"/>
          </w:tcPr>
          <w:p w:rsidR="00B56E66" w:rsidRPr="005764C7" w:rsidRDefault="00B56E66" w:rsidP="005764C7">
            <w:pPr>
              <w:spacing w:line="276" w:lineRule="auto"/>
              <w:jc w:val="center"/>
              <w:rPr>
                <w:color w:val="000000"/>
              </w:rPr>
            </w:pPr>
          </w:p>
        </w:tc>
        <w:tc>
          <w:tcPr>
            <w:tcW w:w="587" w:type="pct"/>
            <w:noWrap/>
            <w:vAlign w:val="center"/>
          </w:tcPr>
          <w:p w:rsidR="00B56E66" w:rsidRPr="005764C7" w:rsidRDefault="00B56E66" w:rsidP="005764C7">
            <w:pPr>
              <w:spacing w:line="276" w:lineRule="auto"/>
              <w:rPr>
                <w:color w:val="000000"/>
              </w:rPr>
            </w:pPr>
            <w:r w:rsidRPr="005764C7">
              <w:rPr>
                <w:color w:val="000000"/>
              </w:rPr>
              <w:t>ІІ кв.</w:t>
            </w:r>
          </w:p>
        </w:tc>
        <w:tc>
          <w:tcPr>
            <w:tcW w:w="738" w:type="pct"/>
            <w:noWrap/>
            <w:vAlign w:val="center"/>
          </w:tcPr>
          <w:p w:rsidR="00B56E66" w:rsidRPr="005764C7" w:rsidRDefault="00B56E66" w:rsidP="005764C7">
            <w:pPr>
              <w:spacing w:line="276" w:lineRule="auto"/>
              <w:jc w:val="center"/>
              <w:rPr>
                <w:color w:val="000000"/>
              </w:rPr>
            </w:pPr>
            <w:r w:rsidRPr="005764C7">
              <w:rPr>
                <w:color w:val="000000"/>
              </w:rPr>
              <w:t>0,65</w:t>
            </w:r>
          </w:p>
        </w:tc>
        <w:tc>
          <w:tcPr>
            <w:tcW w:w="738" w:type="pct"/>
            <w:noWrap/>
            <w:vAlign w:val="center"/>
          </w:tcPr>
          <w:p w:rsidR="00B56E66" w:rsidRPr="005764C7" w:rsidRDefault="00B56E66" w:rsidP="005764C7">
            <w:pPr>
              <w:spacing w:line="276" w:lineRule="auto"/>
              <w:jc w:val="center"/>
              <w:rPr>
                <w:color w:val="000000"/>
              </w:rPr>
            </w:pPr>
            <w:r w:rsidRPr="005764C7">
              <w:rPr>
                <w:color w:val="000000"/>
              </w:rPr>
              <w:t>0,68</w:t>
            </w:r>
          </w:p>
        </w:tc>
        <w:tc>
          <w:tcPr>
            <w:tcW w:w="738" w:type="pct"/>
            <w:noWrap/>
            <w:vAlign w:val="center"/>
          </w:tcPr>
          <w:p w:rsidR="00B56E66" w:rsidRPr="005764C7" w:rsidRDefault="00B56E66" w:rsidP="005764C7">
            <w:pPr>
              <w:spacing w:line="276" w:lineRule="auto"/>
              <w:jc w:val="center"/>
              <w:rPr>
                <w:color w:val="000000"/>
              </w:rPr>
            </w:pPr>
            <w:r w:rsidRPr="005764C7">
              <w:rPr>
                <w:color w:val="000000"/>
              </w:rPr>
              <w:t>0,49</w:t>
            </w:r>
          </w:p>
        </w:tc>
        <w:tc>
          <w:tcPr>
            <w:tcW w:w="738" w:type="pct"/>
            <w:noWrap/>
            <w:vAlign w:val="center"/>
          </w:tcPr>
          <w:p w:rsidR="00B56E66" w:rsidRPr="005764C7" w:rsidRDefault="00B56E66" w:rsidP="005764C7">
            <w:pPr>
              <w:spacing w:line="276" w:lineRule="auto"/>
              <w:jc w:val="center"/>
              <w:rPr>
                <w:color w:val="000000"/>
              </w:rPr>
            </w:pPr>
            <w:r w:rsidRPr="005764C7">
              <w:rPr>
                <w:color w:val="000000"/>
              </w:rPr>
              <w:t>0,67</w:t>
            </w:r>
          </w:p>
        </w:tc>
        <w:tc>
          <w:tcPr>
            <w:tcW w:w="736" w:type="pct"/>
            <w:noWrap/>
            <w:vAlign w:val="center"/>
          </w:tcPr>
          <w:p w:rsidR="00B56E66" w:rsidRPr="005764C7" w:rsidRDefault="00B56E66" w:rsidP="005764C7">
            <w:pPr>
              <w:spacing w:line="276" w:lineRule="auto"/>
              <w:jc w:val="center"/>
              <w:rPr>
                <w:color w:val="000000"/>
              </w:rPr>
            </w:pPr>
            <w:r w:rsidRPr="005764C7">
              <w:rPr>
                <w:color w:val="000000"/>
              </w:rPr>
              <w:t>0,57</w:t>
            </w:r>
          </w:p>
        </w:tc>
      </w:tr>
      <w:tr w:rsidR="00B56E66" w:rsidRPr="005764C7" w:rsidTr="005764C7">
        <w:trPr>
          <w:trHeight w:val="300"/>
          <w:jc w:val="center"/>
        </w:trPr>
        <w:tc>
          <w:tcPr>
            <w:tcW w:w="726" w:type="pct"/>
            <w:vMerge/>
            <w:vAlign w:val="center"/>
          </w:tcPr>
          <w:p w:rsidR="00B56E66" w:rsidRPr="005764C7" w:rsidRDefault="00B56E66" w:rsidP="005764C7">
            <w:pPr>
              <w:spacing w:line="276" w:lineRule="auto"/>
              <w:jc w:val="center"/>
              <w:rPr>
                <w:color w:val="000000"/>
              </w:rPr>
            </w:pPr>
          </w:p>
        </w:tc>
        <w:tc>
          <w:tcPr>
            <w:tcW w:w="587" w:type="pct"/>
            <w:noWrap/>
            <w:vAlign w:val="center"/>
          </w:tcPr>
          <w:p w:rsidR="00B56E66" w:rsidRPr="005764C7" w:rsidRDefault="00B56E66" w:rsidP="005764C7">
            <w:pPr>
              <w:spacing w:line="276" w:lineRule="auto"/>
              <w:rPr>
                <w:color w:val="000000"/>
              </w:rPr>
            </w:pPr>
            <w:r w:rsidRPr="005764C7">
              <w:rPr>
                <w:color w:val="000000"/>
              </w:rPr>
              <w:t>ІІІ кв.</w:t>
            </w:r>
          </w:p>
        </w:tc>
        <w:tc>
          <w:tcPr>
            <w:tcW w:w="738" w:type="pct"/>
            <w:noWrap/>
            <w:vAlign w:val="center"/>
          </w:tcPr>
          <w:p w:rsidR="00B56E66" w:rsidRPr="005764C7" w:rsidRDefault="00B56E66" w:rsidP="005764C7">
            <w:pPr>
              <w:spacing w:line="276" w:lineRule="auto"/>
              <w:jc w:val="center"/>
              <w:rPr>
                <w:color w:val="000000"/>
              </w:rPr>
            </w:pPr>
            <w:r w:rsidRPr="005764C7">
              <w:rPr>
                <w:color w:val="000000"/>
              </w:rPr>
              <w:t>0,66</w:t>
            </w:r>
          </w:p>
        </w:tc>
        <w:tc>
          <w:tcPr>
            <w:tcW w:w="738" w:type="pct"/>
            <w:noWrap/>
            <w:vAlign w:val="center"/>
          </w:tcPr>
          <w:p w:rsidR="00B56E66" w:rsidRPr="005764C7" w:rsidRDefault="00B56E66" w:rsidP="005764C7">
            <w:pPr>
              <w:spacing w:line="276" w:lineRule="auto"/>
              <w:jc w:val="center"/>
              <w:rPr>
                <w:color w:val="000000"/>
              </w:rPr>
            </w:pPr>
            <w:r w:rsidRPr="005764C7">
              <w:rPr>
                <w:color w:val="000000"/>
              </w:rPr>
              <w:t>0,73</w:t>
            </w:r>
          </w:p>
        </w:tc>
        <w:tc>
          <w:tcPr>
            <w:tcW w:w="738" w:type="pct"/>
            <w:noWrap/>
            <w:vAlign w:val="center"/>
          </w:tcPr>
          <w:p w:rsidR="00B56E66" w:rsidRPr="005764C7" w:rsidRDefault="00B56E66" w:rsidP="005764C7">
            <w:pPr>
              <w:spacing w:line="276" w:lineRule="auto"/>
              <w:jc w:val="center"/>
              <w:rPr>
                <w:color w:val="000000"/>
              </w:rPr>
            </w:pPr>
            <w:r w:rsidRPr="005764C7">
              <w:rPr>
                <w:color w:val="000000"/>
              </w:rPr>
              <w:t>0,52</w:t>
            </w:r>
          </w:p>
        </w:tc>
        <w:tc>
          <w:tcPr>
            <w:tcW w:w="738" w:type="pct"/>
            <w:noWrap/>
            <w:vAlign w:val="center"/>
          </w:tcPr>
          <w:p w:rsidR="00B56E66" w:rsidRPr="005764C7" w:rsidRDefault="00B56E66" w:rsidP="005764C7">
            <w:pPr>
              <w:spacing w:line="276" w:lineRule="auto"/>
              <w:jc w:val="center"/>
              <w:rPr>
                <w:color w:val="000000"/>
              </w:rPr>
            </w:pPr>
            <w:r w:rsidRPr="005764C7">
              <w:rPr>
                <w:color w:val="000000"/>
              </w:rPr>
              <w:t>0,98</w:t>
            </w:r>
          </w:p>
        </w:tc>
        <w:tc>
          <w:tcPr>
            <w:tcW w:w="736" w:type="pct"/>
            <w:noWrap/>
            <w:vAlign w:val="center"/>
          </w:tcPr>
          <w:p w:rsidR="00B56E66" w:rsidRPr="005764C7" w:rsidRDefault="00B56E66" w:rsidP="005764C7">
            <w:pPr>
              <w:spacing w:line="276" w:lineRule="auto"/>
              <w:jc w:val="center"/>
              <w:rPr>
                <w:color w:val="000000"/>
              </w:rPr>
            </w:pPr>
            <w:r w:rsidRPr="005764C7">
              <w:rPr>
                <w:color w:val="000000"/>
              </w:rPr>
              <w:t>0,64</w:t>
            </w:r>
          </w:p>
        </w:tc>
      </w:tr>
      <w:tr w:rsidR="00B56E66" w:rsidRPr="005764C7" w:rsidTr="005764C7">
        <w:trPr>
          <w:trHeight w:val="300"/>
          <w:jc w:val="center"/>
        </w:trPr>
        <w:tc>
          <w:tcPr>
            <w:tcW w:w="726" w:type="pct"/>
            <w:vMerge/>
            <w:vAlign w:val="center"/>
          </w:tcPr>
          <w:p w:rsidR="00B56E66" w:rsidRPr="005764C7" w:rsidRDefault="00B56E66" w:rsidP="005764C7">
            <w:pPr>
              <w:spacing w:line="276" w:lineRule="auto"/>
              <w:jc w:val="center"/>
              <w:rPr>
                <w:color w:val="000000"/>
              </w:rPr>
            </w:pPr>
          </w:p>
        </w:tc>
        <w:tc>
          <w:tcPr>
            <w:tcW w:w="587" w:type="pct"/>
            <w:noWrap/>
            <w:vAlign w:val="center"/>
          </w:tcPr>
          <w:p w:rsidR="00B56E66" w:rsidRPr="005764C7" w:rsidRDefault="00B56E66" w:rsidP="005764C7">
            <w:pPr>
              <w:spacing w:line="276" w:lineRule="auto"/>
              <w:rPr>
                <w:color w:val="000000"/>
              </w:rPr>
            </w:pPr>
            <w:r w:rsidRPr="005764C7">
              <w:rPr>
                <w:color w:val="000000"/>
              </w:rPr>
              <w:t>ІV кв.</w:t>
            </w:r>
          </w:p>
        </w:tc>
        <w:tc>
          <w:tcPr>
            <w:tcW w:w="738" w:type="pct"/>
            <w:noWrap/>
            <w:vAlign w:val="center"/>
          </w:tcPr>
          <w:p w:rsidR="00B56E66" w:rsidRPr="005764C7" w:rsidRDefault="00B56E66" w:rsidP="005764C7">
            <w:pPr>
              <w:spacing w:line="276" w:lineRule="auto"/>
              <w:jc w:val="center"/>
              <w:rPr>
                <w:color w:val="000000"/>
              </w:rPr>
            </w:pPr>
            <w:r w:rsidRPr="005764C7">
              <w:rPr>
                <w:color w:val="000000"/>
              </w:rPr>
              <w:t>0,72</w:t>
            </w:r>
          </w:p>
        </w:tc>
        <w:tc>
          <w:tcPr>
            <w:tcW w:w="738" w:type="pct"/>
            <w:noWrap/>
            <w:vAlign w:val="center"/>
          </w:tcPr>
          <w:p w:rsidR="00B56E66" w:rsidRPr="005764C7" w:rsidRDefault="00B56E66" w:rsidP="005764C7">
            <w:pPr>
              <w:spacing w:line="276" w:lineRule="auto"/>
              <w:jc w:val="center"/>
              <w:rPr>
                <w:color w:val="000000"/>
              </w:rPr>
            </w:pPr>
            <w:r w:rsidRPr="005764C7">
              <w:rPr>
                <w:color w:val="000000"/>
              </w:rPr>
              <w:t>0,82</w:t>
            </w:r>
          </w:p>
        </w:tc>
        <w:tc>
          <w:tcPr>
            <w:tcW w:w="738" w:type="pct"/>
            <w:noWrap/>
            <w:vAlign w:val="center"/>
          </w:tcPr>
          <w:p w:rsidR="00B56E66" w:rsidRPr="005764C7" w:rsidRDefault="00B56E66" w:rsidP="005764C7">
            <w:pPr>
              <w:spacing w:line="276" w:lineRule="auto"/>
              <w:jc w:val="center"/>
              <w:rPr>
                <w:color w:val="000000"/>
              </w:rPr>
            </w:pPr>
            <w:r w:rsidRPr="005764C7">
              <w:rPr>
                <w:color w:val="000000"/>
              </w:rPr>
              <w:t>0,56</w:t>
            </w:r>
          </w:p>
        </w:tc>
        <w:tc>
          <w:tcPr>
            <w:tcW w:w="738" w:type="pct"/>
            <w:noWrap/>
            <w:vAlign w:val="center"/>
          </w:tcPr>
          <w:p w:rsidR="00B56E66" w:rsidRPr="005764C7" w:rsidRDefault="00B56E66" w:rsidP="005764C7">
            <w:pPr>
              <w:spacing w:line="276" w:lineRule="auto"/>
              <w:jc w:val="center"/>
              <w:rPr>
                <w:color w:val="000000"/>
              </w:rPr>
            </w:pPr>
            <w:r w:rsidRPr="005764C7">
              <w:rPr>
                <w:color w:val="000000"/>
              </w:rPr>
              <w:t>1,00</w:t>
            </w:r>
          </w:p>
        </w:tc>
        <w:tc>
          <w:tcPr>
            <w:tcW w:w="736" w:type="pct"/>
            <w:noWrap/>
            <w:vAlign w:val="center"/>
          </w:tcPr>
          <w:p w:rsidR="00B56E66" w:rsidRPr="005764C7" w:rsidRDefault="00B56E66" w:rsidP="005764C7">
            <w:pPr>
              <w:spacing w:line="276" w:lineRule="auto"/>
              <w:jc w:val="center"/>
              <w:rPr>
                <w:color w:val="000000"/>
              </w:rPr>
            </w:pPr>
            <w:r w:rsidRPr="005764C7">
              <w:rPr>
                <w:color w:val="000000"/>
              </w:rPr>
              <w:t>0,65</w:t>
            </w:r>
          </w:p>
        </w:tc>
      </w:tr>
      <w:tr w:rsidR="00B56E66" w:rsidRPr="005764C7" w:rsidTr="005764C7">
        <w:trPr>
          <w:trHeight w:val="300"/>
          <w:jc w:val="center"/>
        </w:trPr>
        <w:tc>
          <w:tcPr>
            <w:tcW w:w="726" w:type="pct"/>
            <w:vMerge w:val="restart"/>
            <w:noWrap/>
            <w:vAlign w:val="center"/>
          </w:tcPr>
          <w:p w:rsidR="00B56E66" w:rsidRPr="005764C7" w:rsidRDefault="00B56E66" w:rsidP="005764C7">
            <w:pPr>
              <w:spacing w:line="276" w:lineRule="auto"/>
              <w:jc w:val="center"/>
              <w:rPr>
                <w:color w:val="000000"/>
              </w:rPr>
            </w:pPr>
            <w:r w:rsidRPr="005764C7">
              <w:rPr>
                <w:color w:val="000000"/>
              </w:rPr>
              <w:t>2010</w:t>
            </w:r>
          </w:p>
        </w:tc>
        <w:tc>
          <w:tcPr>
            <w:tcW w:w="587" w:type="pct"/>
            <w:noWrap/>
            <w:vAlign w:val="center"/>
          </w:tcPr>
          <w:p w:rsidR="00B56E66" w:rsidRPr="005764C7" w:rsidRDefault="00B56E66" w:rsidP="005764C7">
            <w:pPr>
              <w:spacing w:line="276" w:lineRule="auto"/>
              <w:rPr>
                <w:color w:val="000000"/>
              </w:rPr>
            </w:pPr>
            <w:r w:rsidRPr="005764C7">
              <w:rPr>
                <w:color w:val="000000"/>
              </w:rPr>
              <w:t>І кв.</w:t>
            </w:r>
          </w:p>
        </w:tc>
        <w:tc>
          <w:tcPr>
            <w:tcW w:w="738" w:type="pct"/>
            <w:noWrap/>
            <w:vAlign w:val="center"/>
          </w:tcPr>
          <w:p w:rsidR="00B56E66" w:rsidRPr="005764C7" w:rsidRDefault="00B56E66" w:rsidP="005764C7">
            <w:pPr>
              <w:spacing w:line="276" w:lineRule="auto"/>
              <w:jc w:val="center"/>
              <w:rPr>
                <w:color w:val="000000"/>
              </w:rPr>
            </w:pPr>
            <w:r w:rsidRPr="005764C7">
              <w:rPr>
                <w:color w:val="000000"/>
              </w:rPr>
              <w:t>0,66</w:t>
            </w:r>
          </w:p>
        </w:tc>
        <w:tc>
          <w:tcPr>
            <w:tcW w:w="738" w:type="pct"/>
            <w:noWrap/>
            <w:vAlign w:val="center"/>
          </w:tcPr>
          <w:p w:rsidR="00B56E66" w:rsidRPr="005764C7" w:rsidRDefault="00B56E66" w:rsidP="005764C7">
            <w:pPr>
              <w:spacing w:line="276" w:lineRule="auto"/>
              <w:jc w:val="center"/>
              <w:rPr>
                <w:color w:val="000000"/>
              </w:rPr>
            </w:pPr>
            <w:r w:rsidRPr="005764C7">
              <w:rPr>
                <w:color w:val="000000"/>
              </w:rPr>
              <w:t>0,87</w:t>
            </w:r>
          </w:p>
        </w:tc>
        <w:tc>
          <w:tcPr>
            <w:tcW w:w="738" w:type="pct"/>
            <w:noWrap/>
            <w:vAlign w:val="center"/>
          </w:tcPr>
          <w:p w:rsidR="00B56E66" w:rsidRPr="005764C7" w:rsidRDefault="00B56E66" w:rsidP="005764C7">
            <w:pPr>
              <w:spacing w:line="276" w:lineRule="auto"/>
              <w:jc w:val="center"/>
              <w:rPr>
                <w:color w:val="000000"/>
              </w:rPr>
            </w:pPr>
            <w:r w:rsidRPr="005764C7">
              <w:rPr>
                <w:color w:val="000000"/>
              </w:rPr>
              <w:t>0,76</w:t>
            </w:r>
          </w:p>
        </w:tc>
        <w:tc>
          <w:tcPr>
            <w:tcW w:w="738" w:type="pct"/>
            <w:noWrap/>
            <w:vAlign w:val="center"/>
          </w:tcPr>
          <w:p w:rsidR="00B56E66" w:rsidRPr="005764C7" w:rsidRDefault="00B56E66" w:rsidP="005764C7">
            <w:pPr>
              <w:spacing w:line="276" w:lineRule="auto"/>
              <w:jc w:val="center"/>
              <w:rPr>
                <w:color w:val="000000"/>
              </w:rPr>
            </w:pPr>
            <w:r w:rsidRPr="005764C7">
              <w:rPr>
                <w:color w:val="000000"/>
              </w:rPr>
              <w:t>0,77</w:t>
            </w:r>
          </w:p>
        </w:tc>
        <w:tc>
          <w:tcPr>
            <w:tcW w:w="736" w:type="pct"/>
            <w:noWrap/>
            <w:vAlign w:val="center"/>
          </w:tcPr>
          <w:p w:rsidR="00B56E66" w:rsidRPr="005764C7" w:rsidRDefault="00B56E66" w:rsidP="005764C7">
            <w:pPr>
              <w:spacing w:line="276" w:lineRule="auto"/>
              <w:jc w:val="center"/>
              <w:rPr>
                <w:color w:val="000000"/>
              </w:rPr>
            </w:pPr>
            <w:r w:rsidRPr="005764C7">
              <w:rPr>
                <w:color w:val="000000"/>
              </w:rPr>
              <w:t>0,62</w:t>
            </w:r>
          </w:p>
        </w:tc>
      </w:tr>
      <w:tr w:rsidR="00B56E66" w:rsidRPr="005764C7" w:rsidTr="005764C7">
        <w:trPr>
          <w:trHeight w:val="300"/>
          <w:jc w:val="center"/>
        </w:trPr>
        <w:tc>
          <w:tcPr>
            <w:tcW w:w="726" w:type="pct"/>
            <w:vMerge/>
            <w:vAlign w:val="center"/>
          </w:tcPr>
          <w:p w:rsidR="00B56E66" w:rsidRPr="005764C7" w:rsidRDefault="00B56E66" w:rsidP="005764C7">
            <w:pPr>
              <w:spacing w:line="276" w:lineRule="auto"/>
              <w:jc w:val="center"/>
              <w:rPr>
                <w:color w:val="000000"/>
              </w:rPr>
            </w:pPr>
          </w:p>
        </w:tc>
        <w:tc>
          <w:tcPr>
            <w:tcW w:w="587" w:type="pct"/>
            <w:noWrap/>
            <w:vAlign w:val="center"/>
          </w:tcPr>
          <w:p w:rsidR="00B56E66" w:rsidRPr="005764C7" w:rsidRDefault="00B56E66" w:rsidP="005764C7">
            <w:pPr>
              <w:spacing w:line="276" w:lineRule="auto"/>
              <w:rPr>
                <w:color w:val="000000"/>
              </w:rPr>
            </w:pPr>
            <w:r w:rsidRPr="005764C7">
              <w:rPr>
                <w:color w:val="000000"/>
              </w:rPr>
              <w:t>ІІ кв.</w:t>
            </w:r>
          </w:p>
        </w:tc>
        <w:tc>
          <w:tcPr>
            <w:tcW w:w="738" w:type="pct"/>
            <w:noWrap/>
            <w:vAlign w:val="center"/>
          </w:tcPr>
          <w:p w:rsidR="00B56E66" w:rsidRPr="005764C7" w:rsidRDefault="00B56E66" w:rsidP="005764C7">
            <w:pPr>
              <w:spacing w:line="276" w:lineRule="auto"/>
              <w:jc w:val="center"/>
              <w:rPr>
                <w:color w:val="000000"/>
              </w:rPr>
            </w:pPr>
            <w:r w:rsidRPr="005764C7">
              <w:rPr>
                <w:color w:val="000000"/>
              </w:rPr>
              <w:t>0,75</w:t>
            </w:r>
          </w:p>
        </w:tc>
        <w:tc>
          <w:tcPr>
            <w:tcW w:w="738" w:type="pct"/>
            <w:noWrap/>
            <w:vAlign w:val="center"/>
          </w:tcPr>
          <w:p w:rsidR="00B56E66" w:rsidRPr="005764C7" w:rsidRDefault="00B56E66" w:rsidP="005764C7">
            <w:pPr>
              <w:spacing w:line="276" w:lineRule="auto"/>
              <w:jc w:val="center"/>
              <w:rPr>
                <w:color w:val="000000"/>
              </w:rPr>
            </w:pPr>
            <w:r w:rsidRPr="005764C7">
              <w:rPr>
                <w:color w:val="000000"/>
              </w:rPr>
              <w:t>0,88</w:t>
            </w:r>
          </w:p>
        </w:tc>
        <w:tc>
          <w:tcPr>
            <w:tcW w:w="738" w:type="pct"/>
            <w:noWrap/>
            <w:vAlign w:val="center"/>
          </w:tcPr>
          <w:p w:rsidR="00B56E66" w:rsidRPr="005764C7" w:rsidRDefault="00B56E66" w:rsidP="005764C7">
            <w:pPr>
              <w:spacing w:line="276" w:lineRule="auto"/>
              <w:jc w:val="center"/>
              <w:rPr>
                <w:color w:val="000000"/>
              </w:rPr>
            </w:pPr>
            <w:r w:rsidRPr="005764C7">
              <w:rPr>
                <w:color w:val="000000"/>
              </w:rPr>
              <w:t>0,66</w:t>
            </w:r>
          </w:p>
        </w:tc>
        <w:tc>
          <w:tcPr>
            <w:tcW w:w="738" w:type="pct"/>
            <w:noWrap/>
            <w:vAlign w:val="center"/>
          </w:tcPr>
          <w:p w:rsidR="00B56E66" w:rsidRPr="005764C7" w:rsidRDefault="00B56E66" w:rsidP="005764C7">
            <w:pPr>
              <w:spacing w:line="276" w:lineRule="auto"/>
              <w:jc w:val="center"/>
              <w:rPr>
                <w:color w:val="000000"/>
              </w:rPr>
            </w:pPr>
            <w:r w:rsidRPr="005764C7">
              <w:rPr>
                <w:color w:val="000000"/>
              </w:rPr>
              <w:t>0,64</w:t>
            </w:r>
          </w:p>
        </w:tc>
        <w:tc>
          <w:tcPr>
            <w:tcW w:w="736" w:type="pct"/>
            <w:noWrap/>
            <w:vAlign w:val="center"/>
          </w:tcPr>
          <w:p w:rsidR="00B56E66" w:rsidRPr="005764C7" w:rsidRDefault="00B56E66" w:rsidP="005764C7">
            <w:pPr>
              <w:spacing w:line="276" w:lineRule="auto"/>
              <w:jc w:val="center"/>
              <w:rPr>
                <w:color w:val="000000"/>
              </w:rPr>
            </w:pPr>
            <w:r w:rsidRPr="005764C7">
              <w:rPr>
                <w:color w:val="000000"/>
              </w:rPr>
              <w:t>0,76</w:t>
            </w:r>
          </w:p>
        </w:tc>
      </w:tr>
      <w:tr w:rsidR="00B56E66" w:rsidRPr="005764C7" w:rsidTr="005764C7">
        <w:trPr>
          <w:trHeight w:val="300"/>
          <w:jc w:val="center"/>
        </w:trPr>
        <w:tc>
          <w:tcPr>
            <w:tcW w:w="726" w:type="pct"/>
            <w:vMerge/>
            <w:vAlign w:val="center"/>
          </w:tcPr>
          <w:p w:rsidR="00B56E66" w:rsidRPr="005764C7" w:rsidRDefault="00B56E66" w:rsidP="005764C7">
            <w:pPr>
              <w:spacing w:line="276" w:lineRule="auto"/>
              <w:jc w:val="center"/>
              <w:rPr>
                <w:color w:val="000000"/>
              </w:rPr>
            </w:pPr>
          </w:p>
        </w:tc>
        <w:tc>
          <w:tcPr>
            <w:tcW w:w="587" w:type="pct"/>
            <w:noWrap/>
            <w:vAlign w:val="center"/>
          </w:tcPr>
          <w:p w:rsidR="00B56E66" w:rsidRPr="005764C7" w:rsidRDefault="00B56E66" w:rsidP="005764C7">
            <w:pPr>
              <w:spacing w:line="276" w:lineRule="auto"/>
              <w:rPr>
                <w:color w:val="000000"/>
              </w:rPr>
            </w:pPr>
            <w:r w:rsidRPr="005764C7">
              <w:rPr>
                <w:color w:val="000000"/>
              </w:rPr>
              <w:t>ІІІ кв.</w:t>
            </w:r>
          </w:p>
        </w:tc>
        <w:tc>
          <w:tcPr>
            <w:tcW w:w="738" w:type="pct"/>
            <w:noWrap/>
            <w:vAlign w:val="center"/>
          </w:tcPr>
          <w:p w:rsidR="00B56E66" w:rsidRPr="005764C7" w:rsidRDefault="00B56E66" w:rsidP="005764C7">
            <w:pPr>
              <w:spacing w:line="276" w:lineRule="auto"/>
              <w:jc w:val="center"/>
              <w:rPr>
                <w:color w:val="000000"/>
              </w:rPr>
            </w:pPr>
            <w:r w:rsidRPr="005764C7">
              <w:rPr>
                <w:color w:val="000000"/>
              </w:rPr>
              <w:t>0,74</w:t>
            </w:r>
          </w:p>
        </w:tc>
        <w:tc>
          <w:tcPr>
            <w:tcW w:w="738" w:type="pct"/>
            <w:noWrap/>
            <w:vAlign w:val="center"/>
          </w:tcPr>
          <w:p w:rsidR="00B56E66" w:rsidRPr="005764C7" w:rsidRDefault="00B56E66" w:rsidP="005764C7">
            <w:pPr>
              <w:spacing w:line="276" w:lineRule="auto"/>
              <w:jc w:val="center"/>
              <w:rPr>
                <w:color w:val="000000"/>
              </w:rPr>
            </w:pPr>
            <w:r w:rsidRPr="005764C7">
              <w:rPr>
                <w:color w:val="000000"/>
              </w:rPr>
              <w:t>0,86</w:t>
            </w:r>
          </w:p>
        </w:tc>
        <w:tc>
          <w:tcPr>
            <w:tcW w:w="738" w:type="pct"/>
            <w:noWrap/>
            <w:vAlign w:val="center"/>
          </w:tcPr>
          <w:p w:rsidR="00B56E66" w:rsidRPr="005764C7" w:rsidRDefault="00B56E66" w:rsidP="005764C7">
            <w:pPr>
              <w:spacing w:line="276" w:lineRule="auto"/>
              <w:jc w:val="center"/>
              <w:rPr>
                <w:color w:val="000000"/>
              </w:rPr>
            </w:pPr>
            <w:r w:rsidRPr="005764C7">
              <w:rPr>
                <w:color w:val="000000"/>
              </w:rPr>
              <w:t>0,75</w:t>
            </w:r>
          </w:p>
        </w:tc>
        <w:tc>
          <w:tcPr>
            <w:tcW w:w="738" w:type="pct"/>
            <w:noWrap/>
            <w:vAlign w:val="center"/>
          </w:tcPr>
          <w:p w:rsidR="00B56E66" w:rsidRPr="005764C7" w:rsidRDefault="00B56E66" w:rsidP="005764C7">
            <w:pPr>
              <w:spacing w:line="276" w:lineRule="auto"/>
              <w:jc w:val="center"/>
              <w:rPr>
                <w:color w:val="000000"/>
              </w:rPr>
            </w:pPr>
            <w:r w:rsidRPr="005764C7">
              <w:rPr>
                <w:color w:val="000000"/>
              </w:rPr>
              <w:t>0,87</w:t>
            </w:r>
          </w:p>
        </w:tc>
        <w:tc>
          <w:tcPr>
            <w:tcW w:w="736" w:type="pct"/>
            <w:noWrap/>
            <w:vAlign w:val="center"/>
          </w:tcPr>
          <w:p w:rsidR="00B56E66" w:rsidRPr="005764C7" w:rsidRDefault="00B56E66" w:rsidP="005764C7">
            <w:pPr>
              <w:spacing w:line="276" w:lineRule="auto"/>
              <w:jc w:val="center"/>
              <w:rPr>
                <w:color w:val="000000"/>
              </w:rPr>
            </w:pPr>
            <w:r w:rsidRPr="005764C7">
              <w:rPr>
                <w:color w:val="000000"/>
              </w:rPr>
              <w:t>0,82</w:t>
            </w:r>
          </w:p>
        </w:tc>
      </w:tr>
      <w:tr w:rsidR="00B56E66" w:rsidRPr="005764C7" w:rsidTr="005764C7">
        <w:trPr>
          <w:trHeight w:val="300"/>
          <w:jc w:val="center"/>
        </w:trPr>
        <w:tc>
          <w:tcPr>
            <w:tcW w:w="726" w:type="pct"/>
            <w:vMerge/>
            <w:vAlign w:val="center"/>
          </w:tcPr>
          <w:p w:rsidR="00B56E66" w:rsidRPr="005764C7" w:rsidRDefault="00B56E66" w:rsidP="005764C7">
            <w:pPr>
              <w:spacing w:line="276" w:lineRule="auto"/>
              <w:jc w:val="center"/>
              <w:rPr>
                <w:color w:val="000000"/>
              </w:rPr>
            </w:pPr>
          </w:p>
        </w:tc>
        <w:tc>
          <w:tcPr>
            <w:tcW w:w="587" w:type="pct"/>
            <w:noWrap/>
            <w:vAlign w:val="center"/>
          </w:tcPr>
          <w:p w:rsidR="00B56E66" w:rsidRPr="005764C7" w:rsidRDefault="00B56E66" w:rsidP="005764C7">
            <w:pPr>
              <w:spacing w:line="276" w:lineRule="auto"/>
              <w:rPr>
                <w:color w:val="000000"/>
              </w:rPr>
            </w:pPr>
            <w:r w:rsidRPr="005764C7">
              <w:rPr>
                <w:color w:val="000000"/>
              </w:rPr>
              <w:t>ІV кв.</w:t>
            </w:r>
          </w:p>
        </w:tc>
        <w:tc>
          <w:tcPr>
            <w:tcW w:w="738" w:type="pct"/>
            <w:noWrap/>
            <w:vAlign w:val="center"/>
          </w:tcPr>
          <w:p w:rsidR="00B56E66" w:rsidRPr="005764C7" w:rsidRDefault="00B56E66" w:rsidP="005764C7">
            <w:pPr>
              <w:spacing w:line="276" w:lineRule="auto"/>
              <w:jc w:val="center"/>
              <w:rPr>
                <w:color w:val="000000"/>
              </w:rPr>
            </w:pPr>
            <w:r w:rsidRPr="005764C7">
              <w:rPr>
                <w:color w:val="000000"/>
              </w:rPr>
              <w:t>0,84</w:t>
            </w:r>
          </w:p>
        </w:tc>
        <w:tc>
          <w:tcPr>
            <w:tcW w:w="738" w:type="pct"/>
            <w:noWrap/>
            <w:vAlign w:val="center"/>
          </w:tcPr>
          <w:p w:rsidR="00B56E66" w:rsidRPr="005764C7" w:rsidRDefault="00B56E66" w:rsidP="005764C7">
            <w:pPr>
              <w:spacing w:line="276" w:lineRule="auto"/>
              <w:jc w:val="center"/>
              <w:rPr>
                <w:color w:val="000000"/>
              </w:rPr>
            </w:pPr>
            <w:r w:rsidRPr="005764C7">
              <w:rPr>
                <w:color w:val="000000"/>
              </w:rPr>
              <w:t>0,88</w:t>
            </w:r>
          </w:p>
        </w:tc>
        <w:tc>
          <w:tcPr>
            <w:tcW w:w="738" w:type="pct"/>
            <w:noWrap/>
            <w:vAlign w:val="center"/>
          </w:tcPr>
          <w:p w:rsidR="00B56E66" w:rsidRPr="005764C7" w:rsidRDefault="00B56E66" w:rsidP="005764C7">
            <w:pPr>
              <w:spacing w:line="276" w:lineRule="auto"/>
              <w:jc w:val="center"/>
              <w:rPr>
                <w:color w:val="000000"/>
              </w:rPr>
            </w:pPr>
            <w:r w:rsidRPr="005764C7">
              <w:rPr>
                <w:color w:val="000000"/>
              </w:rPr>
              <w:t>0,77</w:t>
            </w:r>
          </w:p>
        </w:tc>
        <w:tc>
          <w:tcPr>
            <w:tcW w:w="738" w:type="pct"/>
            <w:noWrap/>
            <w:vAlign w:val="center"/>
          </w:tcPr>
          <w:p w:rsidR="00B56E66" w:rsidRPr="005764C7" w:rsidRDefault="00B56E66" w:rsidP="005764C7">
            <w:pPr>
              <w:spacing w:line="276" w:lineRule="auto"/>
              <w:jc w:val="center"/>
              <w:rPr>
                <w:color w:val="000000"/>
              </w:rPr>
            </w:pPr>
            <w:r w:rsidRPr="005764C7">
              <w:rPr>
                <w:color w:val="000000"/>
              </w:rPr>
              <w:t>0,94</w:t>
            </w:r>
          </w:p>
        </w:tc>
        <w:tc>
          <w:tcPr>
            <w:tcW w:w="736" w:type="pct"/>
            <w:noWrap/>
            <w:vAlign w:val="center"/>
          </w:tcPr>
          <w:p w:rsidR="00B56E66" w:rsidRPr="005764C7" w:rsidRDefault="00B56E66" w:rsidP="005764C7">
            <w:pPr>
              <w:spacing w:line="276" w:lineRule="auto"/>
              <w:jc w:val="center"/>
              <w:rPr>
                <w:color w:val="000000"/>
              </w:rPr>
            </w:pPr>
            <w:r w:rsidRPr="005764C7">
              <w:rPr>
                <w:color w:val="000000"/>
              </w:rPr>
              <w:t>0,91</w:t>
            </w:r>
          </w:p>
        </w:tc>
      </w:tr>
      <w:tr w:rsidR="00B56E66" w:rsidRPr="005764C7" w:rsidTr="005764C7">
        <w:trPr>
          <w:trHeight w:val="300"/>
          <w:jc w:val="center"/>
        </w:trPr>
        <w:tc>
          <w:tcPr>
            <w:tcW w:w="726" w:type="pct"/>
            <w:vMerge w:val="restart"/>
            <w:noWrap/>
            <w:vAlign w:val="center"/>
          </w:tcPr>
          <w:p w:rsidR="00B56E66" w:rsidRPr="005764C7" w:rsidRDefault="00B56E66" w:rsidP="005764C7">
            <w:pPr>
              <w:spacing w:line="276" w:lineRule="auto"/>
              <w:jc w:val="center"/>
              <w:rPr>
                <w:color w:val="000000"/>
              </w:rPr>
            </w:pPr>
            <w:r w:rsidRPr="005764C7">
              <w:rPr>
                <w:color w:val="000000"/>
              </w:rPr>
              <w:t>2011</w:t>
            </w:r>
          </w:p>
        </w:tc>
        <w:tc>
          <w:tcPr>
            <w:tcW w:w="587" w:type="pct"/>
            <w:noWrap/>
            <w:vAlign w:val="center"/>
          </w:tcPr>
          <w:p w:rsidR="00B56E66" w:rsidRPr="005764C7" w:rsidRDefault="00B56E66" w:rsidP="005764C7">
            <w:pPr>
              <w:spacing w:line="276" w:lineRule="auto"/>
              <w:rPr>
                <w:color w:val="000000"/>
              </w:rPr>
            </w:pPr>
            <w:r w:rsidRPr="005764C7">
              <w:rPr>
                <w:color w:val="000000"/>
              </w:rPr>
              <w:t>І кв.</w:t>
            </w:r>
          </w:p>
        </w:tc>
        <w:tc>
          <w:tcPr>
            <w:tcW w:w="738" w:type="pct"/>
            <w:noWrap/>
            <w:vAlign w:val="center"/>
          </w:tcPr>
          <w:p w:rsidR="00B56E66" w:rsidRPr="005764C7" w:rsidRDefault="00B56E66" w:rsidP="005764C7">
            <w:pPr>
              <w:spacing w:line="276" w:lineRule="auto"/>
              <w:jc w:val="center"/>
              <w:rPr>
                <w:color w:val="000000"/>
              </w:rPr>
            </w:pPr>
            <w:r w:rsidRPr="005764C7">
              <w:rPr>
                <w:color w:val="000000"/>
              </w:rPr>
              <w:t>0,62</w:t>
            </w:r>
          </w:p>
        </w:tc>
        <w:tc>
          <w:tcPr>
            <w:tcW w:w="738" w:type="pct"/>
            <w:noWrap/>
            <w:vAlign w:val="center"/>
          </w:tcPr>
          <w:p w:rsidR="00B56E66" w:rsidRPr="005764C7" w:rsidRDefault="00B56E66" w:rsidP="005764C7">
            <w:pPr>
              <w:spacing w:line="276" w:lineRule="auto"/>
              <w:jc w:val="center"/>
              <w:rPr>
                <w:color w:val="000000"/>
              </w:rPr>
            </w:pPr>
            <w:r w:rsidRPr="005764C7">
              <w:rPr>
                <w:color w:val="000000"/>
              </w:rPr>
              <w:t>0,80</w:t>
            </w:r>
          </w:p>
        </w:tc>
        <w:tc>
          <w:tcPr>
            <w:tcW w:w="738" w:type="pct"/>
            <w:noWrap/>
            <w:vAlign w:val="center"/>
          </w:tcPr>
          <w:p w:rsidR="00B56E66" w:rsidRPr="005764C7" w:rsidRDefault="00B56E66" w:rsidP="005764C7">
            <w:pPr>
              <w:spacing w:line="276" w:lineRule="auto"/>
              <w:jc w:val="center"/>
              <w:rPr>
                <w:color w:val="000000"/>
              </w:rPr>
            </w:pPr>
            <w:r w:rsidRPr="005764C7">
              <w:rPr>
                <w:color w:val="000000"/>
              </w:rPr>
              <w:t>0,76</w:t>
            </w:r>
          </w:p>
        </w:tc>
        <w:tc>
          <w:tcPr>
            <w:tcW w:w="738" w:type="pct"/>
            <w:noWrap/>
            <w:vAlign w:val="center"/>
          </w:tcPr>
          <w:p w:rsidR="00B56E66" w:rsidRPr="005764C7" w:rsidRDefault="00B56E66" w:rsidP="005764C7">
            <w:pPr>
              <w:spacing w:line="276" w:lineRule="auto"/>
              <w:jc w:val="center"/>
              <w:rPr>
                <w:color w:val="000000"/>
              </w:rPr>
            </w:pPr>
            <w:r w:rsidRPr="005764C7">
              <w:rPr>
                <w:color w:val="000000"/>
              </w:rPr>
              <w:t>0,59</w:t>
            </w:r>
          </w:p>
        </w:tc>
        <w:tc>
          <w:tcPr>
            <w:tcW w:w="736" w:type="pct"/>
            <w:noWrap/>
            <w:vAlign w:val="center"/>
          </w:tcPr>
          <w:p w:rsidR="00B56E66" w:rsidRPr="005764C7" w:rsidRDefault="00B56E66" w:rsidP="005764C7">
            <w:pPr>
              <w:spacing w:line="276" w:lineRule="auto"/>
              <w:jc w:val="center"/>
              <w:rPr>
                <w:color w:val="000000"/>
              </w:rPr>
            </w:pPr>
            <w:r w:rsidRPr="005764C7">
              <w:rPr>
                <w:color w:val="000000"/>
              </w:rPr>
              <w:t>0,69</w:t>
            </w:r>
          </w:p>
        </w:tc>
      </w:tr>
      <w:tr w:rsidR="00B56E66" w:rsidRPr="005764C7" w:rsidTr="005764C7">
        <w:trPr>
          <w:trHeight w:val="300"/>
          <w:jc w:val="center"/>
        </w:trPr>
        <w:tc>
          <w:tcPr>
            <w:tcW w:w="726" w:type="pct"/>
            <w:vMerge/>
            <w:vAlign w:val="center"/>
          </w:tcPr>
          <w:p w:rsidR="00B56E66" w:rsidRPr="005764C7" w:rsidRDefault="00B56E66" w:rsidP="005764C7">
            <w:pPr>
              <w:spacing w:line="276" w:lineRule="auto"/>
              <w:jc w:val="center"/>
              <w:rPr>
                <w:color w:val="000000"/>
              </w:rPr>
            </w:pPr>
          </w:p>
        </w:tc>
        <w:tc>
          <w:tcPr>
            <w:tcW w:w="587" w:type="pct"/>
            <w:noWrap/>
            <w:vAlign w:val="center"/>
          </w:tcPr>
          <w:p w:rsidR="00B56E66" w:rsidRPr="005764C7" w:rsidRDefault="00B56E66" w:rsidP="005764C7">
            <w:pPr>
              <w:spacing w:line="276" w:lineRule="auto"/>
              <w:rPr>
                <w:color w:val="000000"/>
              </w:rPr>
            </w:pPr>
            <w:r w:rsidRPr="005764C7">
              <w:rPr>
                <w:color w:val="000000"/>
              </w:rPr>
              <w:t>ІІ кв.</w:t>
            </w:r>
          </w:p>
        </w:tc>
        <w:tc>
          <w:tcPr>
            <w:tcW w:w="738" w:type="pct"/>
            <w:noWrap/>
            <w:vAlign w:val="center"/>
          </w:tcPr>
          <w:p w:rsidR="00B56E66" w:rsidRPr="005764C7" w:rsidRDefault="00B56E66" w:rsidP="005764C7">
            <w:pPr>
              <w:spacing w:line="276" w:lineRule="auto"/>
              <w:jc w:val="center"/>
              <w:rPr>
                <w:color w:val="000000"/>
              </w:rPr>
            </w:pPr>
            <w:r w:rsidRPr="005764C7">
              <w:rPr>
                <w:color w:val="000000"/>
              </w:rPr>
              <w:t>0,72</w:t>
            </w:r>
          </w:p>
        </w:tc>
        <w:tc>
          <w:tcPr>
            <w:tcW w:w="738" w:type="pct"/>
            <w:noWrap/>
            <w:vAlign w:val="center"/>
          </w:tcPr>
          <w:p w:rsidR="00B56E66" w:rsidRPr="005764C7" w:rsidRDefault="00B56E66" w:rsidP="005764C7">
            <w:pPr>
              <w:spacing w:line="276" w:lineRule="auto"/>
              <w:jc w:val="center"/>
              <w:rPr>
                <w:color w:val="000000"/>
              </w:rPr>
            </w:pPr>
            <w:r w:rsidRPr="005764C7">
              <w:rPr>
                <w:color w:val="000000"/>
              </w:rPr>
              <w:t>0,80</w:t>
            </w:r>
          </w:p>
        </w:tc>
        <w:tc>
          <w:tcPr>
            <w:tcW w:w="738" w:type="pct"/>
            <w:noWrap/>
            <w:vAlign w:val="center"/>
          </w:tcPr>
          <w:p w:rsidR="00B56E66" w:rsidRPr="005764C7" w:rsidRDefault="00B56E66" w:rsidP="005764C7">
            <w:pPr>
              <w:spacing w:line="276" w:lineRule="auto"/>
              <w:jc w:val="center"/>
              <w:rPr>
                <w:color w:val="000000"/>
              </w:rPr>
            </w:pPr>
            <w:r w:rsidRPr="005764C7">
              <w:rPr>
                <w:color w:val="000000"/>
              </w:rPr>
              <w:t>0,67</w:t>
            </w:r>
          </w:p>
        </w:tc>
        <w:tc>
          <w:tcPr>
            <w:tcW w:w="738" w:type="pct"/>
            <w:noWrap/>
            <w:vAlign w:val="center"/>
          </w:tcPr>
          <w:p w:rsidR="00B56E66" w:rsidRPr="005764C7" w:rsidRDefault="00B56E66" w:rsidP="005764C7">
            <w:pPr>
              <w:spacing w:line="276" w:lineRule="auto"/>
              <w:jc w:val="center"/>
              <w:rPr>
                <w:color w:val="000000"/>
              </w:rPr>
            </w:pPr>
            <w:r w:rsidRPr="005764C7">
              <w:rPr>
                <w:color w:val="000000"/>
              </w:rPr>
              <w:t>0,56</w:t>
            </w:r>
          </w:p>
        </w:tc>
        <w:tc>
          <w:tcPr>
            <w:tcW w:w="736" w:type="pct"/>
            <w:noWrap/>
            <w:vAlign w:val="center"/>
          </w:tcPr>
          <w:p w:rsidR="00B56E66" w:rsidRPr="005764C7" w:rsidRDefault="00B56E66" w:rsidP="005764C7">
            <w:pPr>
              <w:spacing w:line="276" w:lineRule="auto"/>
              <w:jc w:val="center"/>
              <w:rPr>
                <w:color w:val="000000"/>
              </w:rPr>
            </w:pPr>
            <w:r w:rsidRPr="005764C7">
              <w:rPr>
                <w:color w:val="000000"/>
              </w:rPr>
              <w:t>0,77</w:t>
            </w:r>
          </w:p>
        </w:tc>
      </w:tr>
      <w:tr w:rsidR="00B56E66" w:rsidRPr="005764C7" w:rsidTr="005764C7">
        <w:trPr>
          <w:trHeight w:val="300"/>
          <w:jc w:val="center"/>
        </w:trPr>
        <w:tc>
          <w:tcPr>
            <w:tcW w:w="726" w:type="pct"/>
            <w:vMerge/>
            <w:vAlign w:val="center"/>
          </w:tcPr>
          <w:p w:rsidR="00B56E66" w:rsidRPr="005764C7" w:rsidRDefault="00B56E66" w:rsidP="005764C7">
            <w:pPr>
              <w:spacing w:line="276" w:lineRule="auto"/>
              <w:jc w:val="center"/>
              <w:rPr>
                <w:color w:val="000000"/>
              </w:rPr>
            </w:pPr>
          </w:p>
        </w:tc>
        <w:tc>
          <w:tcPr>
            <w:tcW w:w="587" w:type="pct"/>
            <w:noWrap/>
            <w:vAlign w:val="center"/>
          </w:tcPr>
          <w:p w:rsidR="00B56E66" w:rsidRPr="005764C7" w:rsidRDefault="00B56E66" w:rsidP="005764C7">
            <w:pPr>
              <w:spacing w:line="276" w:lineRule="auto"/>
              <w:rPr>
                <w:color w:val="000000"/>
              </w:rPr>
            </w:pPr>
            <w:r w:rsidRPr="005764C7">
              <w:rPr>
                <w:color w:val="000000"/>
              </w:rPr>
              <w:t>ІІІ кв.</w:t>
            </w:r>
          </w:p>
        </w:tc>
        <w:tc>
          <w:tcPr>
            <w:tcW w:w="738" w:type="pct"/>
            <w:noWrap/>
            <w:vAlign w:val="center"/>
          </w:tcPr>
          <w:p w:rsidR="00B56E66" w:rsidRPr="005764C7" w:rsidRDefault="00B56E66" w:rsidP="005764C7">
            <w:pPr>
              <w:spacing w:line="276" w:lineRule="auto"/>
              <w:jc w:val="center"/>
              <w:rPr>
                <w:color w:val="000000"/>
              </w:rPr>
            </w:pPr>
            <w:r w:rsidRPr="005764C7">
              <w:rPr>
                <w:color w:val="000000"/>
              </w:rPr>
              <w:t>0,75</w:t>
            </w:r>
          </w:p>
        </w:tc>
        <w:tc>
          <w:tcPr>
            <w:tcW w:w="738" w:type="pct"/>
            <w:noWrap/>
            <w:vAlign w:val="center"/>
          </w:tcPr>
          <w:p w:rsidR="00B56E66" w:rsidRPr="005764C7" w:rsidRDefault="00B56E66" w:rsidP="005764C7">
            <w:pPr>
              <w:spacing w:line="276" w:lineRule="auto"/>
              <w:jc w:val="center"/>
              <w:rPr>
                <w:color w:val="000000"/>
              </w:rPr>
            </w:pPr>
            <w:r w:rsidRPr="005764C7">
              <w:rPr>
                <w:color w:val="000000"/>
              </w:rPr>
              <w:t>0,82</w:t>
            </w:r>
          </w:p>
        </w:tc>
        <w:tc>
          <w:tcPr>
            <w:tcW w:w="738" w:type="pct"/>
            <w:noWrap/>
            <w:vAlign w:val="center"/>
          </w:tcPr>
          <w:p w:rsidR="00B56E66" w:rsidRPr="005764C7" w:rsidRDefault="00B56E66" w:rsidP="005764C7">
            <w:pPr>
              <w:spacing w:line="276" w:lineRule="auto"/>
              <w:jc w:val="center"/>
              <w:rPr>
                <w:color w:val="000000"/>
              </w:rPr>
            </w:pPr>
            <w:r w:rsidRPr="005764C7">
              <w:rPr>
                <w:color w:val="000000"/>
              </w:rPr>
              <w:t>0,63</w:t>
            </w:r>
          </w:p>
        </w:tc>
        <w:tc>
          <w:tcPr>
            <w:tcW w:w="738" w:type="pct"/>
            <w:noWrap/>
            <w:vAlign w:val="center"/>
          </w:tcPr>
          <w:p w:rsidR="00B56E66" w:rsidRPr="005764C7" w:rsidRDefault="00B56E66" w:rsidP="005764C7">
            <w:pPr>
              <w:spacing w:line="276" w:lineRule="auto"/>
              <w:jc w:val="center"/>
              <w:rPr>
                <w:color w:val="000000"/>
              </w:rPr>
            </w:pPr>
            <w:r w:rsidRPr="005764C7">
              <w:rPr>
                <w:color w:val="000000"/>
              </w:rPr>
              <w:t>0,71</w:t>
            </w:r>
          </w:p>
        </w:tc>
        <w:tc>
          <w:tcPr>
            <w:tcW w:w="736" w:type="pct"/>
            <w:noWrap/>
            <w:vAlign w:val="center"/>
          </w:tcPr>
          <w:p w:rsidR="00B56E66" w:rsidRPr="005764C7" w:rsidRDefault="00B56E66" w:rsidP="005764C7">
            <w:pPr>
              <w:spacing w:line="276" w:lineRule="auto"/>
              <w:jc w:val="center"/>
              <w:rPr>
                <w:color w:val="000000"/>
              </w:rPr>
            </w:pPr>
            <w:r w:rsidRPr="005764C7">
              <w:rPr>
                <w:color w:val="000000"/>
              </w:rPr>
              <w:t>0,87</w:t>
            </w:r>
          </w:p>
        </w:tc>
      </w:tr>
      <w:tr w:rsidR="00B56E66" w:rsidRPr="005764C7" w:rsidTr="005764C7">
        <w:trPr>
          <w:trHeight w:val="300"/>
          <w:jc w:val="center"/>
        </w:trPr>
        <w:tc>
          <w:tcPr>
            <w:tcW w:w="726" w:type="pct"/>
            <w:vMerge/>
            <w:vAlign w:val="center"/>
          </w:tcPr>
          <w:p w:rsidR="00B56E66" w:rsidRPr="005764C7" w:rsidRDefault="00B56E66" w:rsidP="005764C7">
            <w:pPr>
              <w:spacing w:line="276" w:lineRule="auto"/>
              <w:jc w:val="center"/>
              <w:rPr>
                <w:color w:val="000000"/>
              </w:rPr>
            </w:pPr>
          </w:p>
        </w:tc>
        <w:tc>
          <w:tcPr>
            <w:tcW w:w="587" w:type="pct"/>
            <w:noWrap/>
            <w:vAlign w:val="center"/>
          </w:tcPr>
          <w:p w:rsidR="00B56E66" w:rsidRPr="005764C7" w:rsidRDefault="00B56E66" w:rsidP="005764C7">
            <w:pPr>
              <w:spacing w:line="276" w:lineRule="auto"/>
              <w:rPr>
                <w:color w:val="000000"/>
              </w:rPr>
            </w:pPr>
            <w:r w:rsidRPr="005764C7">
              <w:rPr>
                <w:color w:val="000000"/>
              </w:rPr>
              <w:t>ІV кв.</w:t>
            </w:r>
          </w:p>
        </w:tc>
        <w:tc>
          <w:tcPr>
            <w:tcW w:w="738" w:type="pct"/>
            <w:noWrap/>
            <w:vAlign w:val="center"/>
          </w:tcPr>
          <w:p w:rsidR="00B56E66" w:rsidRPr="005764C7" w:rsidRDefault="00B56E66" w:rsidP="005764C7">
            <w:pPr>
              <w:spacing w:line="276" w:lineRule="auto"/>
              <w:jc w:val="center"/>
              <w:rPr>
                <w:color w:val="000000"/>
              </w:rPr>
            </w:pPr>
            <w:r w:rsidRPr="005764C7">
              <w:rPr>
                <w:color w:val="000000"/>
              </w:rPr>
              <w:t>0,95</w:t>
            </w:r>
          </w:p>
        </w:tc>
        <w:tc>
          <w:tcPr>
            <w:tcW w:w="738" w:type="pct"/>
            <w:noWrap/>
            <w:vAlign w:val="center"/>
          </w:tcPr>
          <w:p w:rsidR="00B56E66" w:rsidRPr="005764C7" w:rsidRDefault="00B56E66" w:rsidP="005764C7">
            <w:pPr>
              <w:spacing w:line="276" w:lineRule="auto"/>
              <w:jc w:val="center"/>
              <w:rPr>
                <w:color w:val="000000"/>
              </w:rPr>
            </w:pPr>
            <w:r w:rsidRPr="005764C7">
              <w:rPr>
                <w:color w:val="000000"/>
              </w:rPr>
              <w:t>0,84</w:t>
            </w:r>
          </w:p>
        </w:tc>
        <w:tc>
          <w:tcPr>
            <w:tcW w:w="738" w:type="pct"/>
            <w:noWrap/>
            <w:vAlign w:val="center"/>
          </w:tcPr>
          <w:p w:rsidR="00B56E66" w:rsidRPr="005764C7" w:rsidRDefault="00B56E66" w:rsidP="005764C7">
            <w:pPr>
              <w:spacing w:line="276" w:lineRule="auto"/>
              <w:jc w:val="center"/>
              <w:rPr>
                <w:color w:val="000000"/>
              </w:rPr>
            </w:pPr>
            <w:r w:rsidRPr="005764C7">
              <w:rPr>
                <w:color w:val="000000"/>
              </w:rPr>
              <w:t>0,63</w:t>
            </w:r>
          </w:p>
        </w:tc>
        <w:tc>
          <w:tcPr>
            <w:tcW w:w="738" w:type="pct"/>
            <w:noWrap/>
            <w:vAlign w:val="center"/>
          </w:tcPr>
          <w:p w:rsidR="00B56E66" w:rsidRPr="005764C7" w:rsidRDefault="00B56E66" w:rsidP="005764C7">
            <w:pPr>
              <w:spacing w:line="276" w:lineRule="auto"/>
              <w:jc w:val="center"/>
              <w:rPr>
                <w:color w:val="000000"/>
              </w:rPr>
            </w:pPr>
            <w:r w:rsidRPr="005764C7">
              <w:rPr>
                <w:color w:val="000000"/>
              </w:rPr>
              <w:t>0,79</w:t>
            </w:r>
          </w:p>
        </w:tc>
        <w:tc>
          <w:tcPr>
            <w:tcW w:w="736" w:type="pct"/>
            <w:noWrap/>
            <w:vAlign w:val="center"/>
          </w:tcPr>
          <w:p w:rsidR="00B56E66" w:rsidRPr="005764C7" w:rsidRDefault="00B56E66" w:rsidP="005764C7">
            <w:pPr>
              <w:spacing w:line="276" w:lineRule="auto"/>
              <w:jc w:val="center"/>
              <w:rPr>
                <w:color w:val="000000"/>
              </w:rPr>
            </w:pPr>
            <w:r w:rsidRPr="005764C7">
              <w:rPr>
                <w:color w:val="000000"/>
              </w:rPr>
              <w:t>0,99</w:t>
            </w:r>
          </w:p>
        </w:tc>
      </w:tr>
      <w:tr w:rsidR="00B56E66" w:rsidRPr="005764C7" w:rsidTr="005764C7">
        <w:trPr>
          <w:trHeight w:val="300"/>
          <w:jc w:val="center"/>
        </w:trPr>
        <w:tc>
          <w:tcPr>
            <w:tcW w:w="726" w:type="pct"/>
            <w:vMerge w:val="restart"/>
            <w:noWrap/>
            <w:vAlign w:val="center"/>
          </w:tcPr>
          <w:p w:rsidR="00B56E66" w:rsidRPr="005764C7" w:rsidRDefault="00B56E66" w:rsidP="005764C7">
            <w:pPr>
              <w:spacing w:line="276" w:lineRule="auto"/>
              <w:jc w:val="center"/>
              <w:rPr>
                <w:color w:val="000000"/>
              </w:rPr>
            </w:pPr>
            <w:r w:rsidRPr="005764C7">
              <w:rPr>
                <w:color w:val="000000"/>
              </w:rPr>
              <w:t>2012</w:t>
            </w:r>
          </w:p>
        </w:tc>
        <w:tc>
          <w:tcPr>
            <w:tcW w:w="587" w:type="pct"/>
            <w:noWrap/>
            <w:vAlign w:val="center"/>
          </w:tcPr>
          <w:p w:rsidR="00B56E66" w:rsidRPr="005764C7" w:rsidRDefault="00B56E66" w:rsidP="005764C7">
            <w:pPr>
              <w:spacing w:line="276" w:lineRule="auto"/>
              <w:rPr>
                <w:color w:val="000000"/>
              </w:rPr>
            </w:pPr>
            <w:r w:rsidRPr="005764C7">
              <w:rPr>
                <w:color w:val="000000"/>
              </w:rPr>
              <w:t>І кв.</w:t>
            </w:r>
          </w:p>
        </w:tc>
        <w:tc>
          <w:tcPr>
            <w:tcW w:w="738" w:type="pct"/>
            <w:noWrap/>
            <w:vAlign w:val="center"/>
          </w:tcPr>
          <w:p w:rsidR="00B56E66" w:rsidRPr="005764C7" w:rsidRDefault="00B56E66" w:rsidP="005764C7">
            <w:pPr>
              <w:spacing w:line="276" w:lineRule="auto"/>
              <w:jc w:val="center"/>
              <w:rPr>
                <w:color w:val="000000"/>
              </w:rPr>
            </w:pPr>
            <w:r w:rsidRPr="005764C7">
              <w:rPr>
                <w:color w:val="000000"/>
              </w:rPr>
              <w:t>0,76</w:t>
            </w:r>
          </w:p>
        </w:tc>
        <w:tc>
          <w:tcPr>
            <w:tcW w:w="738" w:type="pct"/>
            <w:noWrap/>
            <w:vAlign w:val="center"/>
          </w:tcPr>
          <w:p w:rsidR="00B56E66" w:rsidRPr="005764C7" w:rsidRDefault="00B56E66" w:rsidP="005764C7">
            <w:pPr>
              <w:spacing w:line="276" w:lineRule="auto"/>
              <w:jc w:val="center"/>
              <w:rPr>
                <w:color w:val="000000"/>
              </w:rPr>
            </w:pPr>
            <w:r w:rsidRPr="005764C7">
              <w:rPr>
                <w:color w:val="000000"/>
              </w:rPr>
              <w:t>0,78</w:t>
            </w:r>
          </w:p>
        </w:tc>
        <w:tc>
          <w:tcPr>
            <w:tcW w:w="738" w:type="pct"/>
            <w:noWrap/>
            <w:vAlign w:val="center"/>
          </w:tcPr>
          <w:p w:rsidR="00B56E66" w:rsidRPr="005764C7" w:rsidRDefault="00B56E66" w:rsidP="005764C7">
            <w:pPr>
              <w:spacing w:line="276" w:lineRule="auto"/>
              <w:jc w:val="center"/>
              <w:rPr>
                <w:color w:val="000000"/>
              </w:rPr>
            </w:pPr>
            <w:r w:rsidRPr="005764C7">
              <w:rPr>
                <w:color w:val="000000"/>
              </w:rPr>
              <w:t>0,63</w:t>
            </w:r>
          </w:p>
        </w:tc>
        <w:tc>
          <w:tcPr>
            <w:tcW w:w="738" w:type="pct"/>
            <w:noWrap/>
            <w:vAlign w:val="center"/>
          </w:tcPr>
          <w:p w:rsidR="00B56E66" w:rsidRPr="005764C7" w:rsidRDefault="00B56E66" w:rsidP="005764C7">
            <w:pPr>
              <w:spacing w:line="276" w:lineRule="auto"/>
              <w:jc w:val="center"/>
              <w:rPr>
                <w:color w:val="000000"/>
              </w:rPr>
            </w:pPr>
            <w:r w:rsidRPr="005764C7">
              <w:rPr>
                <w:color w:val="000000"/>
              </w:rPr>
              <w:t>0,71</w:t>
            </w:r>
          </w:p>
        </w:tc>
        <w:tc>
          <w:tcPr>
            <w:tcW w:w="736" w:type="pct"/>
            <w:noWrap/>
            <w:vAlign w:val="center"/>
          </w:tcPr>
          <w:p w:rsidR="00B56E66" w:rsidRPr="005764C7" w:rsidRDefault="00B56E66" w:rsidP="005764C7">
            <w:pPr>
              <w:spacing w:line="276" w:lineRule="auto"/>
              <w:jc w:val="center"/>
              <w:rPr>
                <w:color w:val="000000"/>
              </w:rPr>
            </w:pPr>
            <w:r w:rsidRPr="005764C7">
              <w:rPr>
                <w:color w:val="000000"/>
              </w:rPr>
              <w:t>0,75</w:t>
            </w:r>
          </w:p>
        </w:tc>
      </w:tr>
      <w:tr w:rsidR="00B56E66" w:rsidRPr="005764C7" w:rsidTr="005764C7">
        <w:trPr>
          <w:trHeight w:val="300"/>
          <w:jc w:val="center"/>
        </w:trPr>
        <w:tc>
          <w:tcPr>
            <w:tcW w:w="726" w:type="pct"/>
            <w:vMerge/>
            <w:vAlign w:val="center"/>
          </w:tcPr>
          <w:p w:rsidR="00B56E66" w:rsidRPr="005764C7" w:rsidRDefault="00B56E66" w:rsidP="005764C7">
            <w:pPr>
              <w:spacing w:line="276" w:lineRule="auto"/>
              <w:rPr>
                <w:color w:val="000000"/>
              </w:rPr>
            </w:pPr>
          </w:p>
        </w:tc>
        <w:tc>
          <w:tcPr>
            <w:tcW w:w="587" w:type="pct"/>
            <w:noWrap/>
            <w:vAlign w:val="center"/>
          </w:tcPr>
          <w:p w:rsidR="00B56E66" w:rsidRPr="005764C7" w:rsidRDefault="00B56E66" w:rsidP="005764C7">
            <w:pPr>
              <w:spacing w:line="276" w:lineRule="auto"/>
              <w:rPr>
                <w:color w:val="000000"/>
              </w:rPr>
            </w:pPr>
            <w:r w:rsidRPr="005764C7">
              <w:rPr>
                <w:color w:val="000000"/>
              </w:rPr>
              <w:t>ІІ кв.</w:t>
            </w:r>
          </w:p>
        </w:tc>
        <w:tc>
          <w:tcPr>
            <w:tcW w:w="738" w:type="pct"/>
            <w:noWrap/>
            <w:vAlign w:val="center"/>
          </w:tcPr>
          <w:p w:rsidR="00B56E66" w:rsidRPr="005764C7" w:rsidRDefault="00B56E66" w:rsidP="005764C7">
            <w:pPr>
              <w:spacing w:line="276" w:lineRule="auto"/>
              <w:jc w:val="center"/>
              <w:rPr>
                <w:color w:val="000000"/>
              </w:rPr>
            </w:pPr>
            <w:r w:rsidRPr="005764C7">
              <w:rPr>
                <w:color w:val="000000"/>
              </w:rPr>
              <w:t>0,75</w:t>
            </w:r>
          </w:p>
        </w:tc>
        <w:tc>
          <w:tcPr>
            <w:tcW w:w="738" w:type="pct"/>
            <w:noWrap/>
            <w:vAlign w:val="center"/>
          </w:tcPr>
          <w:p w:rsidR="00B56E66" w:rsidRPr="005764C7" w:rsidRDefault="00B56E66" w:rsidP="005764C7">
            <w:pPr>
              <w:spacing w:line="276" w:lineRule="auto"/>
              <w:jc w:val="center"/>
              <w:rPr>
                <w:color w:val="000000"/>
              </w:rPr>
            </w:pPr>
            <w:r w:rsidRPr="005764C7">
              <w:rPr>
                <w:color w:val="000000"/>
              </w:rPr>
              <w:t>0,80</w:t>
            </w:r>
          </w:p>
        </w:tc>
        <w:tc>
          <w:tcPr>
            <w:tcW w:w="738" w:type="pct"/>
            <w:noWrap/>
            <w:vAlign w:val="center"/>
          </w:tcPr>
          <w:p w:rsidR="00B56E66" w:rsidRPr="005764C7" w:rsidRDefault="00B56E66" w:rsidP="005764C7">
            <w:pPr>
              <w:spacing w:line="276" w:lineRule="auto"/>
              <w:jc w:val="center"/>
              <w:rPr>
                <w:color w:val="000000"/>
              </w:rPr>
            </w:pPr>
            <w:r w:rsidRPr="005764C7">
              <w:rPr>
                <w:color w:val="000000"/>
              </w:rPr>
              <w:t>0,71</w:t>
            </w:r>
          </w:p>
        </w:tc>
        <w:tc>
          <w:tcPr>
            <w:tcW w:w="738" w:type="pct"/>
            <w:noWrap/>
            <w:vAlign w:val="center"/>
          </w:tcPr>
          <w:p w:rsidR="00B56E66" w:rsidRPr="005764C7" w:rsidRDefault="00B56E66" w:rsidP="005764C7">
            <w:pPr>
              <w:spacing w:line="276" w:lineRule="auto"/>
              <w:jc w:val="center"/>
              <w:rPr>
                <w:color w:val="000000"/>
              </w:rPr>
            </w:pPr>
            <w:r w:rsidRPr="005764C7">
              <w:rPr>
                <w:color w:val="000000"/>
              </w:rPr>
              <w:t>0,61</w:t>
            </w:r>
          </w:p>
        </w:tc>
        <w:tc>
          <w:tcPr>
            <w:tcW w:w="736" w:type="pct"/>
            <w:noWrap/>
            <w:vAlign w:val="center"/>
          </w:tcPr>
          <w:p w:rsidR="00B56E66" w:rsidRPr="005764C7" w:rsidRDefault="00B56E66" w:rsidP="005764C7">
            <w:pPr>
              <w:spacing w:line="276" w:lineRule="auto"/>
              <w:jc w:val="center"/>
              <w:rPr>
                <w:color w:val="000000"/>
              </w:rPr>
            </w:pPr>
            <w:r w:rsidRPr="005764C7">
              <w:rPr>
                <w:color w:val="000000"/>
              </w:rPr>
              <w:t>0,88</w:t>
            </w:r>
          </w:p>
        </w:tc>
      </w:tr>
      <w:tr w:rsidR="00B56E66" w:rsidRPr="005764C7" w:rsidTr="005764C7">
        <w:trPr>
          <w:trHeight w:val="300"/>
          <w:jc w:val="center"/>
        </w:trPr>
        <w:tc>
          <w:tcPr>
            <w:tcW w:w="726" w:type="pct"/>
            <w:vMerge/>
            <w:vAlign w:val="center"/>
          </w:tcPr>
          <w:p w:rsidR="00B56E66" w:rsidRPr="005764C7" w:rsidRDefault="00B56E66" w:rsidP="005764C7">
            <w:pPr>
              <w:spacing w:line="276" w:lineRule="auto"/>
              <w:rPr>
                <w:color w:val="000000"/>
              </w:rPr>
            </w:pPr>
          </w:p>
        </w:tc>
        <w:tc>
          <w:tcPr>
            <w:tcW w:w="587" w:type="pct"/>
            <w:noWrap/>
            <w:vAlign w:val="center"/>
          </w:tcPr>
          <w:p w:rsidR="00B56E66" w:rsidRPr="005764C7" w:rsidRDefault="00B56E66" w:rsidP="005764C7">
            <w:pPr>
              <w:spacing w:line="276" w:lineRule="auto"/>
              <w:rPr>
                <w:color w:val="000000"/>
              </w:rPr>
            </w:pPr>
            <w:r w:rsidRPr="005764C7">
              <w:rPr>
                <w:color w:val="000000"/>
              </w:rPr>
              <w:t>ІІІ кв.</w:t>
            </w:r>
          </w:p>
        </w:tc>
        <w:tc>
          <w:tcPr>
            <w:tcW w:w="738" w:type="pct"/>
            <w:noWrap/>
            <w:vAlign w:val="center"/>
          </w:tcPr>
          <w:p w:rsidR="00B56E66" w:rsidRPr="005764C7" w:rsidRDefault="00B56E66" w:rsidP="005764C7">
            <w:pPr>
              <w:spacing w:line="276" w:lineRule="auto"/>
              <w:jc w:val="center"/>
              <w:rPr>
                <w:color w:val="000000"/>
              </w:rPr>
            </w:pPr>
            <w:r w:rsidRPr="005764C7">
              <w:rPr>
                <w:color w:val="000000"/>
              </w:rPr>
              <w:t>0,85</w:t>
            </w:r>
          </w:p>
        </w:tc>
        <w:tc>
          <w:tcPr>
            <w:tcW w:w="738" w:type="pct"/>
            <w:noWrap/>
            <w:vAlign w:val="center"/>
          </w:tcPr>
          <w:p w:rsidR="00B56E66" w:rsidRPr="005764C7" w:rsidRDefault="00B56E66" w:rsidP="005764C7">
            <w:pPr>
              <w:spacing w:line="276" w:lineRule="auto"/>
              <w:jc w:val="center"/>
              <w:rPr>
                <w:color w:val="000000"/>
              </w:rPr>
            </w:pPr>
            <w:r w:rsidRPr="005764C7">
              <w:rPr>
                <w:color w:val="000000"/>
              </w:rPr>
              <w:t>1,00</w:t>
            </w:r>
          </w:p>
        </w:tc>
        <w:tc>
          <w:tcPr>
            <w:tcW w:w="738" w:type="pct"/>
            <w:noWrap/>
            <w:vAlign w:val="center"/>
          </w:tcPr>
          <w:p w:rsidR="00B56E66" w:rsidRPr="005764C7" w:rsidRDefault="00B56E66" w:rsidP="005764C7">
            <w:pPr>
              <w:spacing w:line="276" w:lineRule="auto"/>
              <w:jc w:val="center"/>
              <w:rPr>
                <w:color w:val="000000"/>
              </w:rPr>
            </w:pPr>
            <w:r w:rsidRPr="005764C7">
              <w:rPr>
                <w:color w:val="000000"/>
              </w:rPr>
              <w:t>0,55</w:t>
            </w:r>
          </w:p>
        </w:tc>
        <w:tc>
          <w:tcPr>
            <w:tcW w:w="738" w:type="pct"/>
            <w:noWrap/>
            <w:vAlign w:val="center"/>
          </w:tcPr>
          <w:p w:rsidR="00B56E66" w:rsidRPr="005764C7" w:rsidRDefault="00B56E66" w:rsidP="005764C7">
            <w:pPr>
              <w:spacing w:line="276" w:lineRule="auto"/>
              <w:jc w:val="center"/>
              <w:rPr>
                <w:color w:val="000000"/>
              </w:rPr>
            </w:pPr>
            <w:r w:rsidRPr="005764C7">
              <w:rPr>
                <w:color w:val="000000"/>
              </w:rPr>
              <w:t>0,74</w:t>
            </w:r>
          </w:p>
        </w:tc>
        <w:tc>
          <w:tcPr>
            <w:tcW w:w="736" w:type="pct"/>
            <w:noWrap/>
            <w:vAlign w:val="center"/>
          </w:tcPr>
          <w:p w:rsidR="00B56E66" w:rsidRPr="005764C7" w:rsidRDefault="00B56E66" w:rsidP="005764C7">
            <w:pPr>
              <w:spacing w:line="276" w:lineRule="auto"/>
              <w:jc w:val="center"/>
              <w:rPr>
                <w:color w:val="000000"/>
              </w:rPr>
            </w:pPr>
            <w:r w:rsidRPr="005764C7">
              <w:rPr>
                <w:color w:val="000000"/>
              </w:rPr>
              <w:t>0,98</w:t>
            </w:r>
          </w:p>
        </w:tc>
      </w:tr>
      <w:tr w:rsidR="00B56E66" w:rsidRPr="005764C7" w:rsidTr="005764C7">
        <w:trPr>
          <w:trHeight w:val="300"/>
          <w:jc w:val="center"/>
        </w:trPr>
        <w:tc>
          <w:tcPr>
            <w:tcW w:w="726" w:type="pct"/>
            <w:vMerge/>
            <w:vAlign w:val="center"/>
          </w:tcPr>
          <w:p w:rsidR="00B56E66" w:rsidRPr="005764C7" w:rsidRDefault="00B56E66" w:rsidP="005764C7">
            <w:pPr>
              <w:spacing w:line="276" w:lineRule="auto"/>
              <w:rPr>
                <w:color w:val="000000"/>
              </w:rPr>
            </w:pPr>
          </w:p>
        </w:tc>
        <w:tc>
          <w:tcPr>
            <w:tcW w:w="587" w:type="pct"/>
            <w:noWrap/>
            <w:vAlign w:val="center"/>
          </w:tcPr>
          <w:p w:rsidR="00B56E66" w:rsidRPr="005764C7" w:rsidRDefault="00B56E66" w:rsidP="005764C7">
            <w:pPr>
              <w:spacing w:line="276" w:lineRule="auto"/>
              <w:rPr>
                <w:color w:val="000000"/>
              </w:rPr>
            </w:pPr>
            <w:r w:rsidRPr="005764C7">
              <w:rPr>
                <w:color w:val="000000"/>
              </w:rPr>
              <w:t>ІV кв.</w:t>
            </w:r>
          </w:p>
        </w:tc>
        <w:tc>
          <w:tcPr>
            <w:tcW w:w="738" w:type="pct"/>
            <w:noWrap/>
            <w:vAlign w:val="center"/>
          </w:tcPr>
          <w:p w:rsidR="00B56E66" w:rsidRPr="005764C7" w:rsidRDefault="00B56E66" w:rsidP="005764C7">
            <w:pPr>
              <w:spacing w:line="276" w:lineRule="auto"/>
              <w:jc w:val="center"/>
              <w:rPr>
                <w:color w:val="000000"/>
              </w:rPr>
            </w:pPr>
            <w:r w:rsidRPr="005764C7">
              <w:rPr>
                <w:color w:val="000000"/>
              </w:rPr>
              <w:t>0,97</w:t>
            </w:r>
          </w:p>
        </w:tc>
        <w:tc>
          <w:tcPr>
            <w:tcW w:w="738" w:type="pct"/>
            <w:noWrap/>
            <w:vAlign w:val="center"/>
          </w:tcPr>
          <w:p w:rsidR="00B56E66" w:rsidRPr="005764C7" w:rsidRDefault="00B56E66" w:rsidP="005764C7">
            <w:pPr>
              <w:spacing w:line="276" w:lineRule="auto"/>
              <w:jc w:val="center"/>
              <w:rPr>
                <w:color w:val="000000"/>
              </w:rPr>
            </w:pPr>
            <w:r w:rsidRPr="005764C7">
              <w:rPr>
                <w:color w:val="000000"/>
              </w:rPr>
              <w:t>0,78</w:t>
            </w:r>
          </w:p>
        </w:tc>
        <w:tc>
          <w:tcPr>
            <w:tcW w:w="738" w:type="pct"/>
            <w:noWrap/>
            <w:vAlign w:val="center"/>
          </w:tcPr>
          <w:p w:rsidR="00B56E66" w:rsidRPr="005764C7" w:rsidRDefault="00B56E66" w:rsidP="005764C7">
            <w:pPr>
              <w:spacing w:line="276" w:lineRule="auto"/>
              <w:jc w:val="center"/>
              <w:rPr>
                <w:color w:val="000000"/>
              </w:rPr>
            </w:pPr>
            <w:r w:rsidRPr="005764C7">
              <w:rPr>
                <w:color w:val="000000"/>
              </w:rPr>
              <w:t>0,54</w:t>
            </w:r>
          </w:p>
        </w:tc>
        <w:tc>
          <w:tcPr>
            <w:tcW w:w="738" w:type="pct"/>
            <w:noWrap/>
            <w:vAlign w:val="center"/>
          </w:tcPr>
          <w:p w:rsidR="00B56E66" w:rsidRPr="005764C7" w:rsidRDefault="00B56E66" w:rsidP="005764C7">
            <w:pPr>
              <w:spacing w:line="276" w:lineRule="auto"/>
              <w:jc w:val="center"/>
              <w:rPr>
                <w:color w:val="000000"/>
              </w:rPr>
            </w:pPr>
            <w:r w:rsidRPr="005764C7">
              <w:rPr>
                <w:color w:val="000000"/>
              </w:rPr>
              <w:t>0,76</w:t>
            </w:r>
          </w:p>
        </w:tc>
        <w:tc>
          <w:tcPr>
            <w:tcW w:w="736" w:type="pct"/>
            <w:noWrap/>
            <w:vAlign w:val="center"/>
          </w:tcPr>
          <w:p w:rsidR="00B56E66" w:rsidRPr="005764C7" w:rsidRDefault="00B56E66" w:rsidP="005764C7">
            <w:pPr>
              <w:spacing w:line="276" w:lineRule="auto"/>
              <w:jc w:val="center"/>
              <w:rPr>
                <w:color w:val="000000"/>
              </w:rPr>
            </w:pPr>
            <w:r w:rsidRPr="005764C7">
              <w:rPr>
                <w:color w:val="000000"/>
              </w:rPr>
              <w:t>1,00</w:t>
            </w:r>
          </w:p>
        </w:tc>
      </w:tr>
    </w:tbl>
    <w:p w:rsidR="00B56E66" w:rsidRPr="005764C7" w:rsidRDefault="00B56E66" w:rsidP="005764C7">
      <w:pPr>
        <w:spacing w:line="276" w:lineRule="auto"/>
        <w:ind w:firstLine="709"/>
        <w:jc w:val="both"/>
        <w:rPr>
          <w:lang w:eastAsia="en-US"/>
        </w:rPr>
      </w:pPr>
      <w:r w:rsidRPr="005764C7">
        <w:rPr>
          <w:lang w:eastAsia="en-US"/>
        </w:rPr>
        <w:t xml:space="preserve">Примітка: </w:t>
      </w:r>
      <w:r w:rsidRPr="005764C7">
        <w:rPr>
          <w:rFonts w:ascii="Calibri" w:hAnsi="Calibri"/>
          <w:position w:val="-14"/>
          <w:lang w:eastAsia="en-US"/>
        </w:rPr>
        <w:object w:dxaOrig="780" w:dyaOrig="400">
          <v:shape id="_x0000_i1096" type="#_x0000_t75" style="width:37.5pt;height:19.5pt" o:ole="">
            <v:imagedata r:id="rId133" o:title=""/>
          </v:shape>
          <o:OLEObject Type="Embed" ProgID="Equation.3" ShapeID="_x0000_i1096" DrawAspect="Content" ObjectID="_1465210595" r:id="rId143"/>
        </w:object>
      </w:r>
      <w:r w:rsidRPr="005764C7">
        <w:rPr>
          <w:lang w:eastAsia="en-US"/>
        </w:rPr>
        <w:t xml:space="preserve"> - інтегральний індекс характеристики стійкості фінансової системи в розрізі державних фінансів за j-ий період часу; </w:t>
      </w:r>
      <w:r w:rsidRPr="005764C7">
        <w:rPr>
          <w:rFonts w:ascii="Calibri" w:hAnsi="Calibri"/>
          <w:position w:val="-14"/>
          <w:lang w:eastAsia="en-US"/>
        </w:rPr>
        <w:object w:dxaOrig="960" w:dyaOrig="400">
          <v:shape id="_x0000_i1097" type="#_x0000_t75" style="width:48.75pt;height:19.5pt" o:ole="">
            <v:imagedata r:id="rId135" o:title=""/>
          </v:shape>
          <o:OLEObject Type="Embed" ProgID="Equation.3" ShapeID="_x0000_i1097" DrawAspect="Content" ObjectID="_1465210596" r:id="rId144"/>
        </w:object>
      </w:r>
      <w:r w:rsidRPr="005764C7">
        <w:rPr>
          <w:lang w:eastAsia="en-US"/>
        </w:rPr>
        <w:t xml:space="preserve"> - інтегральний індекс характеристики стійкості фінансової системи в розрізі фінансового сектору (в межах депозитарних корпорацій) за j-ий період часу; </w:t>
      </w:r>
      <w:r w:rsidRPr="005764C7">
        <w:rPr>
          <w:rFonts w:ascii="Calibri" w:hAnsi="Calibri"/>
          <w:position w:val="-14"/>
          <w:lang w:eastAsia="en-US"/>
        </w:rPr>
        <w:object w:dxaOrig="960" w:dyaOrig="400">
          <v:shape id="_x0000_i1098" type="#_x0000_t75" style="width:48.75pt;height:19.5pt" o:ole="">
            <v:imagedata r:id="rId137" o:title=""/>
          </v:shape>
          <o:OLEObject Type="Embed" ProgID="Equation.3" ShapeID="_x0000_i1098" DrawAspect="Content" ObjectID="_1465210597" r:id="rId145"/>
        </w:object>
      </w:r>
      <w:r w:rsidRPr="005764C7">
        <w:rPr>
          <w:lang w:eastAsia="en-US"/>
        </w:rPr>
        <w:t xml:space="preserve"> - інтегральний індекс характеристики стійкості фінансової системи в розрізі фінансового сектору (в межах недепозитарних корпорацій) за j-ий період часу; </w:t>
      </w:r>
      <w:r w:rsidRPr="005764C7">
        <w:rPr>
          <w:rFonts w:ascii="Calibri" w:hAnsi="Calibri"/>
          <w:position w:val="-14"/>
          <w:lang w:eastAsia="en-US"/>
        </w:rPr>
        <w:object w:dxaOrig="760" w:dyaOrig="400">
          <v:shape id="_x0000_i1099" type="#_x0000_t75" style="width:38.25pt;height:19.5pt" o:ole="">
            <v:imagedata r:id="rId139" o:title=""/>
          </v:shape>
          <o:OLEObject Type="Embed" ProgID="Equation.3" ShapeID="_x0000_i1099" DrawAspect="Content" ObjectID="_1465210598" r:id="rId146"/>
        </w:object>
      </w:r>
      <w:r w:rsidRPr="005764C7">
        <w:rPr>
          <w:lang w:eastAsia="en-US"/>
        </w:rPr>
        <w:t xml:space="preserve"> - інтегральний індекс характеристики стійкості фінансової системи в розрізі реального сектору за j-ий період часу; </w:t>
      </w:r>
      <w:r w:rsidRPr="005764C7">
        <w:rPr>
          <w:rFonts w:ascii="Calibri" w:hAnsi="Calibri"/>
          <w:position w:val="-14"/>
          <w:lang w:eastAsia="en-US"/>
        </w:rPr>
        <w:object w:dxaOrig="700" w:dyaOrig="400">
          <v:shape id="_x0000_i1100" type="#_x0000_t75" style="width:34.5pt;height:19.5pt" o:ole="">
            <v:imagedata r:id="rId141" o:title=""/>
          </v:shape>
          <o:OLEObject Type="Embed" ProgID="Equation.3" ShapeID="_x0000_i1100" DrawAspect="Content" ObjectID="_1465210599" r:id="rId147"/>
        </w:object>
      </w:r>
      <w:r w:rsidRPr="005764C7">
        <w:rPr>
          <w:lang w:eastAsia="en-US"/>
        </w:rPr>
        <w:t xml:space="preserve"> - інтегральний індекс характеристики стійкості фінансової системи в розрізі домогосподарств за j-ий період часу.</w:t>
      </w:r>
    </w:p>
    <w:p w:rsidR="00B56E66" w:rsidRDefault="00B56E66" w:rsidP="00EA2D53">
      <w:pPr>
        <w:spacing w:line="276" w:lineRule="auto"/>
        <w:ind w:firstLine="709"/>
        <w:jc w:val="both"/>
        <w:rPr>
          <w:sz w:val="28"/>
          <w:szCs w:val="28"/>
          <w:lang w:eastAsia="en-US"/>
        </w:rPr>
      </w:pPr>
    </w:p>
    <w:p w:rsidR="00B56E66" w:rsidRPr="005764C7" w:rsidRDefault="00B56E66" w:rsidP="00EA2D53">
      <w:pPr>
        <w:spacing w:line="276" w:lineRule="auto"/>
        <w:ind w:firstLine="709"/>
        <w:jc w:val="both"/>
        <w:rPr>
          <w:sz w:val="28"/>
          <w:szCs w:val="28"/>
          <w:lang w:eastAsia="en-US"/>
        </w:rPr>
      </w:pPr>
      <w:r w:rsidRPr="005764C7">
        <w:rPr>
          <w:sz w:val="28"/>
          <w:szCs w:val="28"/>
          <w:lang w:eastAsia="en-US"/>
        </w:rPr>
        <w:t xml:space="preserve">Провівши формування масиву вхідної інформації, актуальності набуває вибір та обґрунтування математичного інструментарію реалізації запропонованої методики визначення інтегрального індексу стійкості фінансової системи України. Виходячи з того, що приймати рішення відносно того чи іншого рівня стійкості результативного показника необхідно в умовах невизначеності, тобто певної неповноти та неточності наявного масиву інформації, актуальності набуває застосування методів багатокритеріального вибору. В більшості практичних випадків врахування не одного, а кількох критеріїв, дозволяє забезпечити отримання результатів з більшим рівнем точності фактичних даних. </w:t>
      </w:r>
    </w:p>
    <w:p w:rsidR="00B56E66" w:rsidRPr="005764C7" w:rsidRDefault="00B56E66" w:rsidP="005764C7">
      <w:pPr>
        <w:spacing w:line="276" w:lineRule="auto"/>
        <w:ind w:firstLine="709"/>
        <w:jc w:val="both"/>
        <w:rPr>
          <w:sz w:val="28"/>
          <w:szCs w:val="28"/>
          <w:lang w:eastAsia="en-US"/>
        </w:rPr>
      </w:pPr>
      <w:r w:rsidRPr="005764C7">
        <w:rPr>
          <w:sz w:val="28"/>
          <w:szCs w:val="28"/>
          <w:lang w:eastAsia="en-US"/>
        </w:rPr>
        <w:t>В розрізі існуючих методів та підходів до вирішення багатокритеріальних задач можна виділити чотири основні групи:</w:t>
      </w:r>
    </w:p>
    <w:p w:rsidR="00B56E66" w:rsidRPr="005764C7" w:rsidRDefault="00B56E66" w:rsidP="000A5AF5">
      <w:pPr>
        <w:numPr>
          <w:ilvl w:val="0"/>
          <w:numId w:val="13"/>
        </w:numPr>
        <w:tabs>
          <w:tab w:val="left" w:pos="1134"/>
        </w:tabs>
        <w:spacing w:line="276" w:lineRule="auto"/>
        <w:ind w:left="0" w:firstLine="709"/>
        <w:jc w:val="both"/>
        <w:rPr>
          <w:sz w:val="28"/>
          <w:szCs w:val="28"/>
          <w:lang w:eastAsia="en-US"/>
        </w:rPr>
      </w:pPr>
      <w:r w:rsidRPr="005764C7">
        <w:rPr>
          <w:sz w:val="28"/>
          <w:szCs w:val="28"/>
          <w:lang w:eastAsia="en-US"/>
        </w:rPr>
        <w:t>згортання багатьох критеріїв оцінки об’єкту дослідження до одного показника за допомогою введення вагових коефіцієнтів, що відображає ступінь впливу кожного із взятих для аналізу індикаторів на результативну ознаку;</w:t>
      </w:r>
    </w:p>
    <w:p w:rsidR="00B56E66" w:rsidRPr="005764C7" w:rsidRDefault="00B56E66" w:rsidP="000A5AF5">
      <w:pPr>
        <w:numPr>
          <w:ilvl w:val="0"/>
          <w:numId w:val="13"/>
        </w:numPr>
        <w:tabs>
          <w:tab w:val="left" w:pos="1134"/>
        </w:tabs>
        <w:spacing w:line="276" w:lineRule="auto"/>
        <w:ind w:left="0" w:firstLine="709"/>
        <w:jc w:val="both"/>
        <w:rPr>
          <w:sz w:val="28"/>
          <w:szCs w:val="28"/>
          <w:lang w:eastAsia="en-US"/>
        </w:rPr>
      </w:pPr>
      <w:r w:rsidRPr="005764C7">
        <w:rPr>
          <w:sz w:val="28"/>
          <w:szCs w:val="28"/>
          <w:lang w:eastAsia="en-US"/>
        </w:rPr>
        <w:t>мінімізація максимально можливих відхилень від найкращих величин на множині всіх розглянутих критеріїв;</w:t>
      </w:r>
    </w:p>
    <w:p w:rsidR="00B56E66" w:rsidRPr="005764C7" w:rsidRDefault="00B56E66" w:rsidP="000A5AF5">
      <w:pPr>
        <w:numPr>
          <w:ilvl w:val="0"/>
          <w:numId w:val="13"/>
        </w:numPr>
        <w:tabs>
          <w:tab w:val="left" w:pos="1134"/>
        </w:tabs>
        <w:spacing w:line="276" w:lineRule="auto"/>
        <w:ind w:left="0" w:firstLine="709"/>
        <w:jc w:val="both"/>
        <w:rPr>
          <w:sz w:val="28"/>
          <w:szCs w:val="28"/>
          <w:lang w:eastAsia="en-US"/>
        </w:rPr>
      </w:pPr>
      <w:r w:rsidRPr="005764C7">
        <w:rPr>
          <w:sz w:val="28"/>
          <w:szCs w:val="28"/>
          <w:lang w:eastAsia="en-US"/>
        </w:rPr>
        <w:t>вибір серед критеріїв одного, як найбільш пріоритетного, та проведення його оптимізації, в той час, як всі інші показники доцільно розглянути в якості обмежень;</w:t>
      </w:r>
    </w:p>
    <w:p w:rsidR="00B56E66" w:rsidRPr="005764C7" w:rsidRDefault="00B56E66" w:rsidP="000A5AF5">
      <w:pPr>
        <w:numPr>
          <w:ilvl w:val="0"/>
          <w:numId w:val="13"/>
        </w:numPr>
        <w:tabs>
          <w:tab w:val="left" w:pos="1134"/>
        </w:tabs>
        <w:spacing w:line="276" w:lineRule="auto"/>
        <w:ind w:left="0" w:firstLine="709"/>
        <w:jc w:val="both"/>
        <w:rPr>
          <w:sz w:val="28"/>
          <w:szCs w:val="28"/>
          <w:lang w:eastAsia="en-US"/>
        </w:rPr>
      </w:pPr>
      <w:r w:rsidRPr="005764C7">
        <w:rPr>
          <w:sz w:val="28"/>
          <w:szCs w:val="28"/>
          <w:lang w:eastAsia="en-US"/>
        </w:rPr>
        <w:t>ранжування множини обраних критеріїв за ступенем їх важливості в розрізі оцінки певної характеристики та подальша послідовна оптимізація кожного індикатора зі сформованого ланцюга показників.</w:t>
      </w:r>
    </w:p>
    <w:p w:rsidR="00B56E66" w:rsidRPr="005764C7" w:rsidRDefault="00B56E66" w:rsidP="005764C7">
      <w:pPr>
        <w:spacing w:line="276" w:lineRule="auto"/>
        <w:ind w:firstLine="709"/>
        <w:jc w:val="both"/>
        <w:rPr>
          <w:sz w:val="28"/>
          <w:szCs w:val="28"/>
          <w:lang w:eastAsia="en-US"/>
        </w:rPr>
      </w:pPr>
      <w:r w:rsidRPr="005764C7">
        <w:rPr>
          <w:sz w:val="28"/>
          <w:szCs w:val="28"/>
          <w:lang w:eastAsia="en-US"/>
        </w:rPr>
        <w:t>Найбільш поширеними підходами в розрізі кожної з наведених вище груп методів багатокритеріальної оптимізації виступають:</w:t>
      </w:r>
    </w:p>
    <w:p w:rsidR="00B56E66" w:rsidRPr="005764C7" w:rsidRDefault="00B56E66" w:rsidP="000A5AF5">
      <w:pPr>
        <w:numPr>
          <w:ilvl w:val="0"/>
          <w:numId w:val="13"/>
        </w:numPr>
        <w:tabs>
          <w:tab w:val="left" w:pos="1134"/>
        </w:tabs>
        <w:spacing w:line="276" w:lineRule="auto"/>
        <w:ind w:left="0" w:firstLine="709"/>
        <w:jc w:val="both"/>
        <w:rPr>
          <w:sz w:val="28"/>
          <w:szCs w:val="28"/>
          <w:lang w:eastAsia="en-US"/>
        </w:rPr>
      </w:pPr>
      <w:r w:rsidRPr="005764C7">
        <w:rPr>
          <w:sz w:val="28"/>
          <w:szCs w:val="28"/>
          <w:lang w:eastAsia="en-US"/>
        </w:rPr>
        <w:t>метод справедливого компромісу (використовується для вирішення задач, які можуть бути зведені до некооперативних ігор);</w:t>
      </w:r>
    </w:p>
    <w:p w:rsidR="00B56E66" w:rsidRPr="005764C7" w:rsidRDefault="00B56E66" w:rsidP="000A5AF5">
      <w:pPr>
        <w:numPr>
          <w:ilvl w:val="0"/>
          <w:numId w:val="13"/>
        </w:numPr>
        <w:tabs>
          <w:tab w:val="left" w:pos="1134"/>
        </w:tabs>
        <w:spacing w:line="276" w:lineRule="auto"/>
        <w:ind w:left="0" w:firstLine="709"/>
        <w:jc w:val="both"/>
        <w:rPr>
          <w:sz w:val="28"/>
          <w:szCs w:val="28"/>
          <w:lang w:eastAsia="en-US"/>
        </w:rPr>
      </w:pPr>
      <w:r w:rsidRPr="005764C7">
        <w:rPr>
          <w:sz w:val="28"/>
          <w:szCs w:val="28"/>
          <w:lang w:eastAsia="en-US"/>
        </w:rPr>
        <w:t>метод згортання критеріїв (використовується для вирішення будь-яких задач, що вимагають прийняття рішення в умовах невизначеності, але за умови об’єктивного визначення вагових коефіцієнтів обраних критеріїв);</w:t>
      </w:r>
    </w:p>
    <w:p w:rsidR="00B56E66" w:rsidRPr="005764C7" w:rsidRDefault="00B56E66" w:rsidP="000A5AF5">
      <w:pPr>
        <w:numPr>
          <w:ilvl w:val="0"/>
          <w:numId w:val="13"/>
        </w:numPr>
        <w:tabs>
          <w:tab w:val="left" w:pos="1134"/>
        </w:tabs>
        <w:spacing w:line="276" w:lineRule="auto"/>
        <w:ind w:left="0" w:firstLine="709"/>
        <w:jc w:val="both"/>
        <w:rPr>
          <w:sz w:val="28"/>
          <w:szCs w:val="28"/>
          <w:lang w:eastAsia="en-US"/>
        </w:rPr>
      </w:pPr>
      <w:r w:rsidRPr="005764C7">
        <w:rPr>
          <w:sz w:val="28"/>
          <w:szCs w:val="28"/>
          <w:lang w:eastAsia="en-US"/>
        </w:rPr>
        <w:t>метод головного критерію (використовується, коли серед усіх чинників обирається один, який вважається найбільш пріоритетним, при цьому нехтуючи впливом інших показників);</w:t>
      </w:r>
    </w:p>
    <w:p w:rsidR="00B56E66" w:rsidRPr="005764C7" w:rsidRDefault="00B56E66" w:rsidP="000A5AF5">
      <w:pPr>
        <w:numPr>
          <w:ilvl w:val="0"/>
          <w:numId w:val="13"/>
        </w:numPr>
        <w:tabs>
          <w:tab w:val="left" w:pos="1134"/>
        </w:tabs>
        <w:spacing w:line="276" w:lineRule="auto"/>
        <w:ind w:left="0" w:firstLine="709"/>
        <w:jc w:val="both"/>
        <w:rPr>
          <w:sz w:val="28"/>
          <w:szCs w:val="28"/>
          <w:lang w:eastAsia="en-US"/>
        </w:rPr>
      </w:pPr>
      <w:r w:rsidRPr="005764C7">
        <w:rPr>
          <w:sz w:val="28"/>
          <w:szCs w:val="28"/>
          <w:lang w:eastAsia="en-US"/>
        </w:rPr>
        <w:t xml:space="preserve">метод порогових значень (вимагає прийняття деякої проступки, тобто відхилення від бажаного оптимального значення певного показника, в процесі пошуку кооперативних рішень). </w:t>
      </w:r>
    </w:p>
    <w:p w:rsidR="00B56E66" w:rsidRPr="005764C7" w:rsidRDefault="00B56E66" w:rsidP="005764C7">
      <w:pPr>
        <w:spacing w:line="276" w:lineRule="auto"/>
        <w:ind w:firstLine="709"/>
        <w:jc w:val="both"/>
        <w:rPr>
          <w:sz w:val="28"/>
          <w:szCs w:val="28"/>
          <w:lang w:eastAsia="en-US"/>
        </w:rPr>
      </w:pPr>
      <w:r w:rsidRPr="005764C7">
        <w:rPr>
          <w:sz w:val="28"/>
          <w:szCs w:val="28"/>
          <w:lang w:eastAsia="en-US"/>
        </w:rPr>
        <w:t xml:space="preserve">В той же час, необхідно зазначити, що кожен із зазначених методів обґрунтування та прийняття рішення в умовах невизначеності не позбавлений наступних недоліків: </w:t>
      </w:r>
    </w:p>
    <w:p w:rsidR="00B56E66" w:rsidRPr="005764C7" w:rsidRDefault="00B56E66" w:rsidP="000A5AF5">
      <w:pPr>
        <w:numPr>
          <w:ilvl w:val="0"/>
          <w:numId w:val="13"/>
        </w:numPr>
        <w:tabs>
          <w:tab w:val="left" w:pos="1134"/>
        </w:tabs>
        <w:spacing w:line="276" w:lineRule="auto"/>
        <w:ind w:left="0" w:firstLine="709"/>
        <w:jc w:val="both"/>
        <w:rPr>
          <w:sz w:val="28"/>
          <w:szCs w:val="28"/>
          <w:lang w:eastAsia="en-US"/>
        </w:rPr>
      </w:pPr>
      <w:r w:rsidRPr="005764C7">
        <w:rPr>
          <w:sz w:val="28"/>
          <w:szCs w:val="28"/>
          <w:lang w:eastAsia="en-US"/>
        </w:rPr>
        <w:t xml:space="preserve">неефективний та, в більшості випадків, неадекватний реальним даним вибір принципу оптимальності; </w:t>
      </w:r>
    </w:p>
    <w:p w:rsidR="00B56E66" w:rsidRPr="005764C7" w:rsidRDefault="00B56E66" w:rsidP="000A5AF5">
      <w:pPr>
        <w:numPr>
          <w:ilvl w:val="0"/>
          <w:numId w:val="13"/>
        </w:numPr>
        <w:tabs>
          <w:tab w:val="left" w:pos="1134"/>
        </w:tabs>
        <w:spacing w:line="276" w:lineRule="auto"/>
        <w:ind w:left="0" w:firstLine="709"/>
        <w:jc w:val="both"/>
        <w:rPr>
          <w:sz w:val="28"/>
          <w:szCs w:val="28"/>
          <w:lang w:eastAsia="en-US"/>
        </w:rPr>
      </w:pPr>
      <w:r w:rsidRPr="005764C7">
        <w:rPr>
          <w:sz w:val="28"/>
          <w:szCs w:val="28"/>
          <w:lang w:eastAsia="en-US"/>
        </w:rPr>
        <w:t>необхідність нормалізації обраного набору критеріїв, оскільки вони мають різні одиниці вимірювання, різний масштаб;</w:t>
      </w:r>
    </w:p>
    <w:p w:rsidR="00B56E66" w:rsidRPr="005764C7" w:rsidRDefault="00B56E66" w:rsidP="000A5AF5">
      <w:pPr>
        <w:numPr>
          <w:ilvl w:val="0"/>
          <w:numId w:val="13"/>
        </w:numPr>
        <w:tabs>
          <w:tab w:val="left" w:pos="1134"/>
        </w:tabs>
        <w:spacing w:line="276" w:lineRule="auto"/>
        <w:ind w:left="0" w:firstLine="709"/>
        <w:jc w:val="both"/>
        <w:rPr>
          <w:sz w:val="28"/>
          <w:szCs w:val="28"/>
          <w:lang w:eastAsia="en-US"/>
        </w:rPr>
      </w:pPr>
      <w:r w:rsidRPr="005764C7">
        <w:rPr>
          <w:sz w:val="28"/>
          <w:szCs w:val="28"/>
          <w:lang w:eastAsia="en-US"/>
        </w:rPr>
        <w:t>неправильне та необ’єктивне врахування пріоритетності критеріїв, тобто визначення ступеня важливості кожного із них при оцінці результативного показника.</w:t>
      </w:r>
    </w:p>
    <w:p w:rsidR="00B56E66" w:rsidRPr="005764C7" w:rsidRDefault="00B56E66" w:rsidP="005764C7">
      <w:pPr>
        <w:spacing w:line="276" w:lineRule="auto"/>
        <w:ind w:firstLine="709"/>
        <w:jc w:val="both"/>
        <w:rPr>
          <w:sz w:val="28"/>
          <w:szCs w:val="28"/>
          <w:lang w:eastAsia="en-US"/>
        </w:rPr>
      </w:pPr>
      <w:r w:rsidRPr="005764C7">
        <w:rPr>
          <w:sz w:val="28"/>
          <w:szCs w:val="28"/>
          <w:lang w:eastAsia="en-US"/>
        </w:rPr>
        <w:t>Наведений перелік проблемних моментів у практичному впровадженні розглянутих методів багатокритеріальної оптимізації обумовлює необхідність побудови авторського науково-методичного підходу. Так, його особливість полягає в тому, що визначення інтегральної оцінки рівня стійкості фінансової системи ґрунтується на:</w:t>
      </w:r>
    </w:p>
    <w:p w:rsidR="00B56E66" w:rsidRPr="005764C7" w:rsidRDefault="00B56E66" w:rsidP="000A5AF5">
      <w:pPr>
        <w:numPr>
          <w:ilvl w:val="0"/>
          <w:numId w:val="13"/>
        </w:numPr>
        <w:tabs>
          <w:tab w:val="left" w:pos="1134"/>
        </w:tabs>
        <w:spacing w:line="276" w:lineRule="auto"/>
        <w:ind w:left="0" w:firstLine="709"/>
        <w:jc w:val="both"/>
        <w:rPr>
          <w:sz w:val="28"/>
          <w:szCs w:val="28"/>
          <w:lang w:eastAsia="en-US"/>
        </w:rPr>
      </w:pPr>
      <w:r w:rsidRPr="005764C7">
        <w:rPr>
          <w:sz w:val="28"/>
          <w:szCs w:val="28"/>
          <w:lang w:eastAsia="en-US"/>
        </w:rPr>
        <w:t>врахуванні приорітетності показників на основі імітаційного моделювання, що базується на фактичному досвіді ваги впливу коефіцієнтів п’яти складових результативного показника, а також виявлені тенденції зміни несистематичних компонент відповідних часових рядів;</w:t>
      </w:r>
    </w:p>
    <w:p w:rsidR="00B56E66" w:rsidRPr="005764C7" w:rsidRDefault="00B56E66" w:rsidP="000A5AF5">
      <w:pPr>
        <w:numPr>
          <w:ilvl w:val="0"/>
          <w:numId w:val="13"/>
        </w:numPr>
        <w:tabs>
          <w:tab w:val="left" w:pos="1134"/>
        </w:tabs>
        <w:spacing w:line="276" w:lineRule="auto"/>
        <w:ind w:left="0" w:firstLine="709"/>
        <w:jc w:val="both"/>
        <w:rPr>
          <w:sz w:val="28"/>
          <w:szCs w:val="28"/>
          <w:lang w:eastAsia="en-US"/>
        </w:rPr>
      </w:pPr>
      <w:r w:rsidRPr="005764C7">
        <w:rPr>
          <w:sz w:val="28"/>
          <w:szCs w:val="28"/>
          <w:lang w:eastAsia="en-US"/>
        </w:rPr>
        <w:t>використанні принципу оптимальності, що базується на співвідношенні між мінімінним (досягнення якого є гарантованим) та максимаксним (еталонним) критеріями прийняття рішення в умовах невизначеності.</w:t>
      </w:r>
    </w:p>
    <w:p w:rsidR="00B56E66" w:rsidRPr="005764C7" w:rsidRDefault="00B56E66" w:rsidP="005764C7">
      <w:pPr>
        <w:spacing w:line="276" w:lineRule="auto"/>
        <w:ind w:firstLine="709"/>
        <w:jc w:val="both"/>
        <w:rPr>
          <w:sz w:val="28"/>
          <w:szCs w:val="28"/>
          <w:lang w:eastAsia="en-US"/>
        </w:rPr>
      </w:pPr>
      <w:r w:rsidRPr="005764C7">
        <w:rPr>
          <w:sz w:val="28"/>
          <w:szCs w:val="28"/>
          <w:lang w:eastAsia="en-US"/>
        </w:rPr>
        <w:t>Отже, з’ясувавши базові аспекти реалізації запропонованого науково-методичного підходу, перейдемо до послідовної реалізації кожного з виділених авторських положень.</w:t>
      </w:r>
    </w:p>
    <w:p w:rsidR="00B56E66" w:rsidRPr="005764C7" w:rsidRDefault="00B56E66" w:rsidP="005764C7">
      <w:pPr>
        <w:spacing w:line="276" w:lineRule="auto"/>
        <w:ind w:firstLine="709"/>
        <w:jc w:val="both"/>
        <w:rPr>
          <w:sz w:val="28"/>
          <w:szCs w:val="28"/>
          <w:lang w:eastAsia="en-US"/>
        </w:rPr>
      </w:pPr>
      <w:r w:rsidRPr="005764C7">
        <w:rPr>
          <w:sz w:val="28"/>
          <w:szCs w:val="28"/>
          <w:lang w:eastAsia="en-US"/>
        </w:rPr>
        <w:t>Таким чином, в першу чергу, проведемо визначення пріоритетності кожного з п’яти індексів характеристики стійкості фінансової системи України. Необхідність даного етапу полягає в неоднаковому впливі складових фінансової системи на стійкість результативного показника. Як вже неодноразово зазначалось, ефективність розробки науково-методичного підходу до оцінки стійкості фінансової системи країни досягається за рахунок врахування національних особливостей її організації та функціонування. Тобто, передбачається здійснення чіткої градації рівня пріоритетності тієї чи іншої складової фінансової системи в залежності від її ролі в організації механізму трансформації фінансових ресурсів.</w:t>
      </w:r>
    </w:p>
    <w:p w:rsidR="00B56E66" w:rsidRPr="005764C7" w:rsidRDefault="00B56E66" w:rsidP="005764C7">
      <w:pPr>
        <w:spacing w:line="276" w:lineRule="auto"/>
        <w:ind w:firstLine="709"/>
        <w:jc w:val="both"/>
        <w:rPr>
          <w:sz w:val="28"/>
          <w:szCs w:val="28"/>
          <w:lang w:eastAsia="en-US"/>
        </w:rPr>
      </w:pPr>
      <w:r>
        <w:rPr>
          <w:sz w:val="28"/>
          <w:szCs w:val="28"/>
          <w:lang w:eastAsia="en-US"/>
        </w:rPr>
        <w:t>Р</w:t>
      </w:r>
      <w:r w:rsidRPr="005764C7">
        <w:rPr>
          <w:sz w:val="28"/>
          <w:szCs w:val="28"/>
          <w:lang w:eastAsia="en-US"/>
        </w:rPr>
        <w:t>еалізувати даний етап запропоновано за допомогою наступної методики.</w:t>
      </w:r>
    </w:p>
    <w:p w:rsidR="00B56E66" w:rsidRPr="005764C7" w:rsidRDefault="00B56E66" w:rsidP="000A5AF5">
      <w:pPr>
        <w:numPr>
          <w:ilvl w:val="0"/>
          <w:numId w:val="10"/>
        </w:numPr>
        <w:tabs>
          <w:tab w:val="left" w:pos="0"/>
        </w:tabs>
        <w:spacing w:line="276" w:lineRule="auto"/>
        <w:ind w:left="0" w:firstLine="709"/>
        <w:jc w:val="both"/>
        <w:rPr>
          <w:sz w:val="28"/>
          <w:szCs w:val="28"/>
          <w:lang w:eastAsia="en-US"/>
        </w:rPr>
      </w:pPr>
      <w:r w:rsidRPr="005764C7">
        <w:rPr>
          <w:sz w:val="28"/>
          <w:szCs w:val="28"/>
          <w:lang w:eastAsia="en-US"/>
        </w:rPr>
        <w:t>введення умовних позначень змінних управління з метою формального представлення співвідношень між рівнем впливу кожної із груп показників на результативну ознаку:</w:t>
      </w:r>
    </w:p>
    <w:p w:rsidR="00B56E66" w:rsidRPr="005764C7" w:rsidRDefault="00B56E66" w:rsidP="00EA2D53">
      <w:pPr>
        <w:tabs>
          <w:tab w:val="left" w:pos="0"/>
        </w:tabs>
        <w:spacing w:line="276" w:lineRule="auto"/>
        <w:ind w:firstLine="709"/>
        <w:jc w:val="both"/>
        <w:rPr>
          <w:sz w:val="28"/>
          <w:szCs w:val="28"/>
          <w:lang w:eastAsia="en-US"/>
        </w:rPr>
      </w:pPr>
      <w:r w:rsidRPr="005764C7">
        <w:rPr>
          <w:rFonts w:ascii="Calibri" w:hAnsi="Calibri"/>
          <w:position w:val="-14"/>
          <w:sz w:val="22"/>
          <w:szCs w:val="22"/>
          <w:lang w:eastAsia="en-US"/>
        </w:rPr>
        <w:object w:dxaOrig="460" w:dyaOrig="400">
          <v:shape id="_x0000_i1101" type="#_x0000_t75" style="width:22.5pt;height:19.5pt" o:ole="">
            <v:imagedata r:id="rId148" o:title=""/>
          </v:shape>
          <o:OLEObject Type="Embed" ProgID="Equation.3" ShapeID="_x0000_i1101" DrawAspect="Content" ObjectID="_1465210600" r:id="rId149"/>
        </w:object>
      </w:r>
      <w:r w:rsidRPr="005764C7">
        <w:rPr>
          <w:rFonts w:ascii="Calibri" w:hAnsi="Calibri"/>
          <w:position w:val="-14"/>
          <w:sz w:val="22"/>
          <w:szCs w:val="22"/>
          <w:lang w:eastAsia="en-US"/>
        </w:rPr>
        <w:t>,</w:t>
      </w:r>
      <w:r w:rsidRPr="005764C7">
        <w:rPr>
          <w:sz w:val="28"/>
          <w:szCs w:val="28"/>
          <w:lang w:eastAsia="en-US"/>
        </w:rPr>
        <w:t xml:space="preserve"> </w:t>
      </w:r>
      <w:r w:rsidRPr="005764C7">
        <w:rPr>
          <w:rFonts w:ascii="Calibri" w:hAnsi="Calibri"/>
          <w:position w:val="-14"/>
          <w:sz w:val="22"/>
          <w:szCs w:val="22"/>
          <w:lang w:eastAsia="en-US"/>
        </w:rPr>
        <w:object w:dxaOrig="620" w:dyaOrig="400">
          <v:shape id="_x0000_i1102" type="#_x0000_t75" style="width:30.75pt;height:19.5pt" o:ole="">
            <v:imagedata r:id="rId150" o:title=""/>
          </v:shape>
          <o:OLEObject Type="Embed" ProgID="Equation.3" ShapeID="_x0000_i1102" DrawAspect="Content" ObjectID="_1465210601" r:id="rId151"/>
        </w:object>
      </w:r>
      <w:r w:rsidRPr="005764C7">
        <w:rPr>
          <w:rFonts w:ascii="Calibri" w:hAnsi="Calibri"/>
          <w:position w:val="-14"/>
          <w:sz w:val="22"/>
          <w:szCs w:val="22"/>
          <w:lang w:eastAsia="en-US"/>
        </w:rPr>
        <w:t>,</w:t>
      </w:r>
      <w:r w:rsidRPr="005764C7">
        <w:rPr>
          <w:rFonts w:ascii="Calibri" w:hAnsi="Calibri"/>
          <w:position w:val="-14"/>
          <w:sz w:val="22"/>
          <w:szCs w:val="22"/>
          <w:lang w:eastAsia="en-US"/>
        </w:rPr>
        <w:object w:dxaOrig="620" w:dyaOrig="400">
          <v:shape id="_x0000_i1103" type="#_x0000_t75" style="width:30.75pt;height:19.5pt" o:ole="">
            <v:imagedata r:id="rId152" o:title=""/>
          </v:shape>
          <o:OLEObject Type="Embed" ProgID="Equation.3" ShapeID="_x0000_i1103" DrawAspect="Content" ObjectID="_1465210602" r:id="rId153"/>
        </w:object>
      </w:r>
      <w:r w:rsidRPr="005764C7">
        <w:rPr>
          <w:rFonts w:ascii="Calibri" w:hAnsi="Calibri"/>
          <w:position w:val="-14"/>
          <w:sz w:val="22"/>
          <w:szCs w:val="22"/>
          <w:lang w:eastAsia="en-US"/>
        </w:rPr>
        <w:object w:dxaOrig="420" w:dyaOrig="400">
          <v:shape id="_x0000_i1104" type="#_x0000_t75" style="width:21.75pt;height:19.5pt" o:ole="">
            <v:imagedata r:id="rId154" o:title=""/>
          </v:shape>
          <o:OLEObject Type="Embed" ProgID="Equation.3" ShapeID="_x0000_i1104" DrawAspect="Content" ObjectID="_1465210603" r:id="rId155"/>
        </w:object>
      </w:r>
      <w:r w:rsidRPr="005764C7">
        <w:rPr>
          <w:rFonts w:ascii="Calibri" w:hAnsi="Calibri"/>
          <w:position w:val="-14"/>
          <w:sz w:val="22"/>
          <w:szCs w:val="22"/>
          <w:lang w:eastAsia="en-US"/>
        </w:rPr>
        <w:object w:dxaOrig="360" w:dyaOrig="400">
          <v:shape id="_x0000_i1105" type="#_x0000_t75" style="width:16.5pt;height:19.5pt" o:ole="">
            <v:imagedata r:id="rId156" o:title=""/>
          </v:shape>
          <o:OLEObject Type="Embed" ProgID="Equation.3" ShapeID="_x0000_i1105" DrawAspect="Content" ObjectID="_1465210604" r:id="rId157"/>
        </w:object>
      </w:r>
      <w:r w:rsidRPr="005764C7">
        <w:rPr>
          <w:sz w:val="28"/>
          <w:szCs w:val="28"/>
          <w:lang w:eastAsia="en-US"/>
        </w:rPr>
        <w:t>- ваговий коефіцієнт (рівень пріоритетності, частка одиниці) інтегрального індексу характеристики стійкості фінансової системи в розрізі відповідних складових – державного сектору, фінансового сектору (в межах депозитарних корпорацій), фінансового сектору (в межах недепозитарних корпорацій); реального сектору та домогосподарств;</w:t>
      </w:r>
    </w:p>
    <w:p w:rsidR="00B56E66" w:rsidRPr="005764C7" w:rsidRDefault="00B56E66" w:rsidP="000A5AF5">
      <w:pPr>
        <w:numPr>
          <w:ilvl w:val="0"/>
          <w:numId w:val="10"/>
        </w:numPr>
        <w:tabs>
          <w:tab w:val="left" w:pos="0"/>
        </w:tabs>
        <w:spacing w:line="276" w:lineRule="auto"/>
        <w:ind w:left="0" w:firstLine="709"/>
        <w:jc w:val="both"/>
        <w:rPr>
          <w:sz w:val="28"/>
          <w:szCs w:val="28"/>
          <w:lang w:eastAsia="en-US"/>
        </w:rPr>
      </w:pPr>
      <w:r w:rsidRPr="005764C7">
        <w:rPr>
          <w:sz w:val="28"/>
          <w:szCs w:val="28"/>
          <w:lang w:eastAsia="en-US"/>
        </w:rPr>
        <w:t xml:space="preserve">встановлення основних обмежень та взаємозалежностей між рівнями пріоритетності кожної складової фінансової системи. Практичне впровадження даного етапу базується на проведених в попередніх підрозділах теоретичних досліджень, а також враховує виявлені тенденції зміни несистематичних компонент відповідних часових рядів (поліноміальної для державних фінансів, експоненціальної для депозитарних корпорацій та реального сектору, лінійної для домогосподарств, ступеневої для недепозитарних корпорацій). Отже, справедливо зауважити, що друга складова (депозитарні корпорації) має найбільший вплив на рівень стійкості фінансової системи в цілому, перша та третя група є рівнозначиними, але більш вагомими, ніж рівні між собою четверта та п’ята складові. Математична формалізація даного етапу має наступний вигляд (формула </w:t>
      </w:r>
      <w:r>
        <w:rPr>
          <w:sz w:val="28"/>
          <w:szCs w:val="28"/>
          <w:lang w:eastAsia="en-US"/>
        </w:rPr>
        <w:t>3.1</w:t>
      </w:r>
      <w:r w:rsidRPr="005764C7">
        <w:rPr>
          <w:sz w:val="28"/>
          <w:szCs w:val="28"/>
          <w:lang w:eastAsia="en-US"/>
        </w:rPr>
        <w:t>):</w:t>
      </w:r>
    </w:p>
    <w:p w:rsidR="00B56E66" w:rsidRPr="005764C7" w:rsidRDefault="00B56E66" w:rsidP="00EA2D53">
      <w:pPr>
        <w:tabs>
          <w:tab w:val="left" w:pos="0"/>
        </w:tabs>
        <w:spacing w:line="276" w:lineRule="auto"/>
        <w:jc w:val="both"/>
        <w:rPr>
          <w:sz w:val="28"/>
          <w:szCs w:val="28"/>
        </w:rPr>
      </w:pPr>
    </w:p>
    <w:tbl>
      <w:tblPr>
        <w:tblW w:w="97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8897"/>
        <w:gridCol w:w="850"/>
      </w:tblGrid>
      <w:tr w:rsidR="00B56E66" w:rsidRPr="005764C7" w:rsidTr="005764C7">
        <w:tc>
          <w:tcPr>
            <w:tcW w:w="8897" w:type="dxa"/>
          </w:tcPr>
          <w:p w:rsidR="00B56E66" w:rsidRPr="005764C7" w:rsidRDefault="00B56E66" w:rsidP="00EA2D53">
            <w:pPr>
              <w:tabs>
                <w:tab w:val="left" w:pos="0"/>
              </w:tabs>
              <w:spacing w:line="276" w:lineRule="auto"/>
              <w:jc w:val="center"/>
              <w:rPr>
                <w:sz w:val="28"/>
                <w:szCs w:val="28"/>
                <w:lang w:eastAsia="uk-UA"/>
              </w:rPr>
            </w:pPr>
            <w:r w:rsidRPr="005764C7">
              <w:rPr>
                <w:position w:val="-56"/>
                <w:sz w:val="28"/>
                <w:szCs w:val="28"/>
                <w:lang w:eastAsia="uk-UA"/>
              </w:rPr>
              <w:object w:dxaOrig="2160" w:dyaOrig="1260">
                <v:shape id="_x0000_i1106" type="#_x0000_t75" style="width:122.25pt;height:69pt" o:ole="">
                  <v:imagedata r:id="rId158" o:title=""/>
                </v:shape>
                <o:OLEObject Type="Embed" ProgID="Equation.3" ShapeID="_x0000_i1106" DrawAspect="Content" ObjectID="_1465210605" r:id="rId159"/>
              </w:object>
            </w:r>
          </w:p>
        </w:tc>
        <w:tc>
          <w:tcPr>
            <w:tcW w:w="850" w:type="dxa"/>
            <w:vAlign w:val="center"/>
          </w:tcPr>
          <w:p w:rsidR="00B56E66" w:rsidRPr="005764C7" w:rsidRDefault="00B56E66" w:rsidP="00EA2D53">
            <w:pPr>
              <w:tabs>
                <w:tab w:val="left" w:pos="0"/>
              </w:tabs>
              <w:spacing w:line="276" w:lineRule="auto"/>
              <w:jc w:val="right"/>
              <w:rPr>
                <w:sz w:val="28"/>
                <w:szCs w:val="28"/>
                <w:lang w:eastAsia="uk-UA"/>
              </w:rPr>
            </w:pPr>
            <w:r w:rsidRPr="005764C7">
              <w:rPr>
                <w:sz w:val="28"/>
                <w:szCs w:val="28"/>
                <w:lang w:eastAsia="uk-UA"/>
              </w:rPr>
              <w:t>(</w:t>
            </w:r>
            <w:r>
              <w:rPr>
                <w:sz w:val="28"/>
                <w:szCs w:val="28"/>
                <w:lang w:eastAsia="uk-UA"/>
              </w:rPr>
              <w:t>3.1</w:t>
            </w:r>
            <w:r w:rsidRPr="005764C7">
              <w:rPr>
                <w:sz w:val="28"/>
                <w:szCs w:val="28"/>
                <w:lang w:eastAsia="uk-UA"/>
              </w:rPr>
              <w:t>)</w:t>
            </w:r>
          </w:p>
        </w:tc>
      </w:tr>
    </w:tbl>
    <w:p w:rsidR="00B56E66" w:rsidRPr="005764C7" w:rsidRDefault="00B56E66" w:rsidP="00EA2D53">
      <w:pPr>
        <w:tabs>
          <w:tab w:val="left" w:pos="0"/>
        </w:tabs>
        <w:spacing w:line="276" w:lineRule="auto"/>
        <w:jc w:val="both"/>
        <w:rPr>
          <w:sz w:val="28"/>
          <w:szCs w:val="28"/>
          <w:lang w:eastAsia="en-US"/>
        </w:rPr>
      </w:pPr>
    </w:p>
    <w:p w:rsidR="00B56E66" w:rsidRPr="005764C7" w:rsidRDefault="00B56E66" w:rsidP="000A5AF5">
      <w:pPr>
        <w:numPr>
          <w:ilvl w:val="0"/>
          <w:numId w:val="10"/>
        </w:numPr>
        <w:tabs>
          <w:tab w:val="left" w:pos="0"/>
        </w:tabs>
        <w:spacing w:line="276" w:lineRule="auto"/>
        <w:ind w:left="0" w:firstLine="709"/>
        <w:jc w:val="both"/>
        <w:rPr>
          <w:sz w:val="28"/>
          <w:szCs w:val="28"/>
          <w:lang w:eastAsia="en-US"/>
        </w:rPr>
      </w:pPr>
      <w:r w:rsidRPr="005764C7">
        <w:rPr>
          <w:sz w:val="28"/>
          <w:szCs w:val="28"/>
          <w:lang w:eastAsia="en-US"/>
        </w:rPr>
        <w:t>розрахунок на основі проведення імітаційного моделювання шуканих змінних управління – вагових коефіцієнтів складових фінансової системи України. Для вирішення даної задачі введемо цільову функцію як суму вагових коефіцієнтів, яка має дорівнювати одиниці. Крім того, запишемо обмеження, представлені формулою (</w:t>
      </w:r>
      <w:r>
        <w:rPr>
          <w:sz w:val="28"/>
          <w:szCs w:val="28"/>
          <w:lang w:eastAsia="en-US"/>
        </w:rPr>
        <w:t>3.1</w:t>
      </w:r>
      <w:r w:rsidRPr="005764C7">
        <w:rPr>
          <w:sz w:val="28"/>
          <w:szCs w:val="28"/>
          <w:lang w:eastAsia="en-US"/>
        </w:rPr>
        <w:t xml:space="preserve">) та умову невід’ємності змінних. Застосовуючи інструмент «Пошук рішення» MS Excel розрахуємо усереднені значення вагових коефіцієнтів груп показників характеристики стійкості фінансової системи (табл. </w:t>
      </w:r>
      <w:r>
        <w:rPr>
          <w:sz w:val="28"/>
          <w:szCs w:val="28"/>
          <w:lang w:eastAsia="en-US"/>
        </w:rPr>
        <w:t>3.2</w:t>
      </w:r>
      <w:r w:rsidRPr="005764C7">
        <w:rPr>
          <w:sz w:val="28"/>
          <w:szCs w:val="28"/>
          <w:lang w:eastAsia="en-US"/>
        </w:rPr>
        <w:t xml:space="preserve">). </w:t>
      </w:r>
    </w:p>
    <w:p w:rsidR="00B56E66" w:rsidRPr="005764C7" w:rsidRDefault="00B56E66" w:rsidP="005764C7">
      <w:pPr>
        <w:spacing w:line="276" w:lineRule="auto"/>
        <w:ind w:firstLine="708"/>
        <w:jc w:val="both"/>
        <w:rPr>
          <w:sz w:val="28"/>
          <w:szCs w:val="28"/>
          <w:lang w:eastAsia="en-US"/>
        </w:rPr>
      </w:pPr>
    </w:p>
    <w:p w:rsidR="00B56E66" w:rsidRPr="005764C7" w:rsidRDefault="00B56E66" w:rsidP="005764C7">
      <w:pPr>
        <w:spacing w:line="276" w:lineRule="auto"/>
        <w:ind w:firstLine="708"/>
        <w:jc w:val="both"/>
        <w:rPr>
          <w:sz w:val="28"/>
          <w:szCs w:val="28"/>
          <w:lang w:eastAsia="en-US"/>
        </w:rPr>
      </w:pPr>
      <w:r w:rsidRPr="005764C7">
        <w:rPr>
          <w:sz w:val="28"/>
          <w:szCs w:val="28"/>
          <w:lang w:eastAsia="en-US"/>
        </w:rPr>
        <w:t xml:space="preserve">Таблиця </w:t>
      </w:r>
      <w:r>
        <w:rPr>
          <w:sz w:val="28"/>
          <w:szCs w:val="28"/>
          <w:lang w:eastAsia="en-US"/>
        </w:rPr>
        <w:t>3.2</w:t>
      </w:r>
      <w:r w:rsidRPr="005764C7">
        <w:rPr>
          <w:sz w:val="28"/>
          <w:szCs w:val="28"/>
          <w:lang w:eastAsia="en-US"/>
        </w:rPr>
        <w:t xml:space="preserve"> – Пріоритетність інтегральних індексів характеристики стійкості фінансової системи в розрізі п’яти складових фінансової системи України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13"/>
        <w:gridCol w:w="1088"/>
        <w:gridCol w:w="1186"/>
        <w:gridCol w:w="1179"/>
        <w:gridCol w:w="978"/>
        <w:gridCol w:w="1010"/>
      </w:tblGrid>
      <w:tr w:rsidR="00B56E66" w:rsidRPr="005764C7" w:rsidTr="005764C7">
        <w:trPr>
          <w:trHeight w:val="300"/>
          <w:jc w:val="center"/>
        </w:trPr>
        <w:tc>
          <w:tcPr>
            <w:tcW w:w="2239" w:type="pct"/>
            <w:noWrap/>
            <w:vAlign w:val="bottom"/>
          </w:tcPr>
          <w:p w:rsidR="00B56E66" w:rsidRPr="005764C7" w:rsidRDefault="00B56E66" w:rsidP="005764C7">
            <w:pPr>
              <w:spacing w:line="276" w:lineRule="auto"/>
              <w:jc w:val="center"/>
              <w:rPr>
                <w:color w:val="000000"/>
              </w:rPr>
            </w:pPr>
            <w:r w:rsidRPr="005764C7">
              <w:rPr>
                <w:color w:val="000000"/>
              </w:rPr>
              <w:t>Показник</w:t>
            </w:r>
          </w:p>
        </w:tc>
        <w:tc>
          <w:tcPr>
            <w:tcW w:w="553" w:type="pct"/>
            <w:noWrap/>
            <w:vAlign w:val="bottom"/>
          </w:tcPr>
          <w:p w:rsidR="00B56E66" w:rsidRPr="005764C7" w:rsidRDefault="00B56E66" w:rsidP="005764C7">
            <w:pPr>
              <w:spacing w:line="276" w:lineRule="auto"/>
              <w:jc w:val="center"/>
              <w:rPr>
                <w:color w:val="000000"/>
              </w:rPr>
            </w:pPr>
            <w:r w:rsidRPr="005764C7">
              <w:rPr>
                <w:rFonts w:ascii="Calibri" w:hAnsi="Calibri"/>
                <w:position w:val="-14"/>
                <w:sz w:val="22"/>
                <w:szCs w:val="22"/>
                <w:lang w:eastAsia="en-US"/>
              </w:rPr>
              <w:object w:dxaOrig="800" w:dyaOrig="400">
                <v:shape id="_x0000_i1107" type="#_x0000_t75" style="width:40.5pt;height:19.5pt" o:ole="">
                  <v:imagedata r:id="rId160" o:title=""/>
                </v:shape>
                <o:OLEObject Type="Embed" ProgID="Equation.3" ShapeID="_x0000_i1107" DrawAspect="Content" ObjectID="_1465210606" r:id="rId161"/>
              </w:object>
            </w:r>
          </w:p>
        </w:tc>
        <w:tc>
          <w:tcPr>
            <w:tcW w:w="599" w:type="pct"/>
            <w:noWrap/>
            <w:vAlign w:val="bottom"/>
          </w:tcPr>
          <w:p w:rsidR="00B56E66" w:rsidRPr="005764C7" w:rsidRDefault="00B56E66" w:rsidP="005764C7">
            <w:pPr>
              <w:spacing w:line="276" w:lineRule="auto"/>
              <w:jc w:val="center"/>
              <w:rPr>
                <w:color w:val="000000"/>
              </w:rPr>
            </w:pPr>
            <w:r w:rsidRPr="005764C7">
              <w:rPr>
                <w:rFonts w:ascii="Calibri" w:hAnsi="Calibri"/>
                <w:position w:val="-14"/>
                <w:sz w:val="22"/>
                <w:szCs w:val="22"/>
                <w:lang w:eastAsia="en-US"/>
              </w:rPr>
              <w:object w:dxaOrig="960" w:dyaOrig="400">
                <v:shape id="_x0000_i1108" type="#_x0000_t75" style="width:48.75pt;height:19.5pt" o:ole="">
                  <v:imagedata r:id="rId162" o:title=""/>
                </v:shape>
                <o:OLEObject Type="Embed" ProgID="Equation.3" ShapeID="_x0000_i1108" DrawAspect="Content" ObjectID="_1465210607" r:id="rId163"/>
              </w:object>
            </w:r>
          </w:p>
        </w:tc>
        <w:tc>
          <w:tcPr>
            <w:tcW w:w="599" w:type="pct"/>
            <w:noWrap/>
            <w:vAlign w:val="bottom"/>
          </w:tcPr>
          <w:p w:rsidR="00B56E66" w:rsidRPr="005764C7" w:rsidRDefault="00B56E66" w:rsidP="005764C7">
            <w:pPr>
              <w:spacing w:line="276" w:lineRule="auto"/>
              <w:jc w:val="center"/>
              <w:rPr>
                <w:color w:val="000000"/>
              </w:rPr>
            </w:pPr>
            <w:r w:rsidRPr="005764C7">
              <w:rPr>
                <w:rFonts w:ascii="Calibri" w:hAnsi="Calibri"/>
                <w:position w:val="-14"/>
                <w:sz w:val="22"/>
                <w:szCs w:val="22"/>
                <w:lang w:eastAsia="en-US"/>
              </w:rPr>
              <w:object w:dxaOrig="940" w:dyaOrig="400">
                <v:shape id="_x0000_i1109" type="#_x0000_t75" style="width:48pt;height:19.5pt" o:ole="">
                  <v:imagedata r:id="rId164" o:title=""/>
                </v:shape>
                <o:OLEObject Type="Embed" ProgID="Equation.3" ShapeID="_x0000_i1109" DrawAspect="Content" ObjectID="_1465210608" r:id="rId165"/>
              </w:object>
            </w:r>
          </w:p>
        </w:tc>
        <w:tc>
          <w:tcPr>
            <w:tcW w:w="497" w:type="pct"/>
            <w:noWrap/>
            <w:vAlign w:val="bottom"/>
          </w:tcPr>
          <w:p w:rsidR="00B56E66" w:rsidRPr="005764C7" w:rsidRDefault="00B56E66" w:rsidP="005764C7">
            <w:pPr>
              <w:spacing w:line="276" w:lineRule="auto"/>
              <w:jc w:val="center"/>
              <w:rPr>
                <w:color w:val="000000"/>
              </w:rPr>
            </w:pPr>
            <w:r w:rsidRPr="005764C7">
              <w:rPr>
                <w:rFonts w:ascii="Calibri" w:hAnsi="Calibri"/>
                <w:position w:val="-14"/>
                <w:sz w:val="22"/>
                <w:szCs w:val="22"/>
                <w:lang w:eastAsia="en-US"/>
              </w:rPr>
              <w:object w:dxaOrig="760" w:dyaOrig="400">
                <v:shape id="_x0000_i1110" type="#_x0000_t75" style="width:38.25pt;height:19.5pt" o:ole="">
                  <v:imagedata r:id="rId166" o:title=""/>
                </v:shape>
                <o:OLEObject Type="Embed" ProgID="Equation.3" ShapeID="_x0000_i1110" DrawAspect="Content" ObjectID="_1465210609" r:id="rId167"/>
              </w:object>
            </w:r>
          </w:p>
        </w:tc>
        <w:tc>
          <w:tcPr>
            <w:tcW w:w="514" w:type="pct"/>
            <w:noWrap/>
            <w:vAlign w:val="bottom"/>
          </w:tcPr>
          <w:p w:rsidR="00B56E66" w:rsidRPr="005764C7" w:rsidRDefault="00B56E66" w:rsidP="005764C7">
            <w:pPr>
              <w:spacing w:line="276" w:lineRule="auto"/>
              <w:jc w:val="center"/>
              <w:rPr>
                <w:color w:val="000000"/>
              </w:rPr>
            </w:pPr>
            <w:r w:rsidRPr="005764C7">
              <w:rPr>
                <w:rFonts w:ascii="Calibri" w:hAnsi="Calibri"/>
                <w:position w:val="-14"/>
                <w:sz w:val="22"/>
                <w:szCs w:val="22"/>
                <w:lang w:eastAsia="en-US"/>
              </w:rPr>
              <w:object w:dxaOrig="700" w:dyaOrig="400">
                <v:shape id="_x0000_i1111" type="#_x0000_t75" style="width:34.5pt;height:19.5pt" o:ole="">
                  <v:imagedata r:id="rId168" o:title=""/>
                </v:shape>
                <o:OLEObject Type="Embed" ProgID="Equation.3" ShapeID="_x0000_i1111" DrawAspect="Content" ObjectID="_1465210610" r:id="rId169"/>
              </w:object>
            </w:r>
          </w:p>
        </w:tc>
      </w:tr>
      <w:tr w:rsidR="00B56E66" w:rsidRPr="005764C7" w:rsidTr="005764C7">
        <w:trPr>
          <w:trHeight w:val="300"/>
          <w:jc w:val="center"/>
        </w:trPr>
        <w:tc>
          <w:tcPr>
            <w:tcW w:w="2239" w:type="pct"/>
            <w:noWrap/>
            <w:vAlign w:val="center"/>
          </w:tcPr>
          <w:p w:rsidR="00B56E66" w:rsidRPr="005764C7" w:rsidRDefault="00B56E66" w:rsidP="005764C7">
            <w:pPr>
              <w:spacing w:line="276" w:lineRule="auto"/>
              <w:rPr>
                <w:color w:val="000000"/>
              </w:rPr>
            </w:pPr>
            <w:r w:rsidRPr="005764C7">
              <w:rPr>
                <w:color w:val="000000"/>
              </w:rPr>
              <w:t>Умовні позначення вагового коефіцієнта</w:t>
            </w:r>
          </w:p>
        </w:tc>
        <w:tc>
          <w:tcPr>
            <w:tcW w:w="553" w:type="pct"/>
            <w:noWrap/>
            <w:vAlign w:val="bottom"/>
          </w:tcPr>
          <w:p w:rsidR="00B56E66" w:rsidRPr="005764C7" w:rsidRDefault="00B56E66" w:rsidP="005764C7">
            <w:pPr>
              <w:spacing w:line="276" w:lineRule="auto"/>
              <w:jc w:val="center"/>
              <w:rPr>
                <w:color w:val="000000"/>
              </w:rPr>
            </w:pPr>
            <w:r w:rsidRPr="005764C7">
              <w:rPr>
                <w:rFonts w:ascii="Calibri" w:hAnsi="Calibri"/>
                <w:position w:val="-14"/>
                <w:sz w:val="22"/>
                <w:szCs w:val="22"/>
                <w:lang w:eastAsia="en-US"/>
              </w:rPr>
              <w:object w:dxaOrig="460" w:dyaOrig="400">
                <v:shape id="_x0000_i1112" type="#_x0000_t75" style="width:22.5pt;height:19.5pt" o:ole="">
                  <v:imagedata r:id="rId170" o:title=""/>
                </v:shape>
                <o:OLEObject Type="Embed" ProgID="Equation.3" ShapeID="_x0000_i1112" DrawAspect="Content" ObjectID="_1465210611" r:id="rId171"/>
              </w:object>
            </w:r>
          </w:p>
        </w:tc>
        <w:tc>
          <w:tcPr>
            <w:tcW w:w="599" w:type="pct"/>
            <w:noWrap/>
            <w:vAlign w:val="bottom"/>
          </w:tcPr>
          <w:p w:rsidR="00B56E66" w:rsidRPr="005764C7" w:rsidRDefault="00B56E66" w:rsidP="005764C7">
            <w:pPr>
              <w:spacing w:line="276" w:lineRule="auto"/>
              <w:jc w:val="center"/>
              <w:rPr>
                <w:color w:val="000000"/>
              </w:rPr>
            </w:pPr>
            <w:r w:rsidRPr="005764C7">
              <w:rPr>
                <w:rFonts w:ascii="Calibri" w:hAnsi="Calibri"/>
                <w:position w:val="-14"/>
                <w:sz w:val="22"/>
                <w:szCs w:val="22"/>
                <w:lang w:eastAsia="en-US"/>
              </w:rPr>
              <w:object w:dxaOrig="620" w:dyaOrig="400">
                <v:shape id="_x0000_i1113" type="#_x0000_t75" style="width:30.75pt;height:19.5pt" o:ole="">
                  <v:imagedata r:id="rId172" o:title=""/>
                </v:shape>
                <o:OLEObject Type="Embed" ProgID="Equation.3" ShapeID="_x0000_i1113" DrawAspect="Content" ObjectID="_1465210612" r:id="rId173"/>
              </w:object>
            </w:r>
          </w:p>
        </w:tc>
        <w:tc>
          <w:tcPr>
            <w:tcW w:w="599" w:type="pct"/>
            <w:noWrap/>
            <w:vAlign w:val="bottom"/>
          </w:tcPr>
          <w:p w:rsidR="00B56E66" w:rsidRPr="005764C7" w:rsidRDefault="00B56E66" w:rsidP="005764C7">
            <w:pPr>
              <w:spacing w:line="276" w:lineRule="auto"/>
              <w:jc w:val="center"/>
              <w:rPr>
                <w:color w:val="000000"/>
              </w:rPr>
            </w:pPr>
            <w:r w:rsidRPr="005764C7">
              <w:rPr>
                <w:rFonts w:ascii="Calibri" w:hAnsi="Calibri"/>
                <w:position w:val="-14"/>
                <w:sz w:val="22"/>
                <w:szCs w:val="22"/>
                <w:lang w:eastAsia="en-US"/>
              </w:rPr>
              <w:object w:dxaOrig="620" w:dyaOrig="400">
                <v:shape id="_x0000_i1114" type="#_x0000_t75" style="width:30.75pt;height:19.5pt" o:ole="">
                  <v:imagedata r:id="rId174" o:title=""/>
                </v:shape>
                <o:OLEObject Type="Embed" ProgID="Equation.3" ShapeID="_x0000_i1114" DrawAspect="Content" ObjectID="_1465210613" r:id="rId175"/>
              </w:object>
            </w:r>
          </w:p>
        </w:tc>
        <w:tc>
          <w:tcPr>
            <w:tcW w:w="497" w:type="pct"/>
            <w:noWrap/>
            <w:vAlign w:val="bottom"/>
          </w:tcPr>
          <w:p w:rsidR="00B56E66" w:rsidRPr="005764C7" w:rsidRDefault="00B56E66" w:rsidP="005764C7">
            <w:pPr>
              <w:spacing w:line="276" w:lineRule="auto"/>
              <w:jc w:val="center"/>
              <w:rPr>
                <w:color w:val="000000"/>
              </w:rPr>
            </w:pPr>
            <w:r w:rsidRPr="005764C7">
              <w:rPr>
                <w:rFonts w:ascii="Calibri" w:hAnsi="Calibri"/>
                <w:position w:val="-14"/>
                <w:sz w:val="22"/>
                <w:szCs w:val="22"/>
                <w:lang w:eastAsia="en-US"/>
              </w:rPr>
              <w:object w:dxaOrig="420" w:dyaOrig="400">
                <v:shape id="_x0000_i1115" type="#_x0000_t75" style="width:21.75pt;height:19.5pt" o:ole="">
                  <v:imagedata r:id="rId154" o:title=""/>
                </v:shape>
                <o:OLEObject Type="Embed" ProgID="Equation.3" ShapeID="_x0000_i1115" DrawAspect="Content" ObjectID="_1465210614" r:id="rId176"/>
              </w:object>
            </w:r>
          </w:p>
        </w:tc>
        <w:tc>
          <w:tcPr>
            <w:tcW w:w="514" w:type="pct"/>
            <w:noWrap/>
            <w:vAlign w:val="bottom"/>
          </w:tcPr>
          <w:p w:rsidR="00B56E66" w:rsidRPr="005764C7" w:rsidRDefault="00B56E66" w:rsidP="005764C7">
            <w:pPr>
              <w:spacing w:line="276" w:lineRule="auto"/>
              <w:jc w:val="center"/>
              <w:rPr>
                <w:color w:val="000000"/>
              </w:rPr>
            </w:pPr>
            <w:r w:rsidRPr="005764C7">
              <w:rPr>
                <w:rFonts w:ascii="Calibri" w:hAnsi="Calibri"/>
                <w:position w:val="-14"/>
                <w:sz w:val="22"/>
                <w:szCs w:val="22"/>
                <w:lang w:eastAsia="en-US"/>
              </w:rPr>
              <w:object w:dxaOrig="360" w:dyaOrig="400">
                <v:shape id="_x0000_i1116" type="#_x0000_t75" style="width:16.5pt;height:19.5pt" o:ole="">
                  <v:imagedata r:id="rId156" o:title=""/>
                </v:shape>
                <o:OLEObject Type="Embed" ProgID="Equation.3" ShapeID="_x0000_i1116" DrawAspect="Content" ObjectID="_1465210615" r:id="rId177"/>
              </w:object>
            </w:r>
          </w:p>
        </w:tc>
      </w:tr>
      <w:tr w:rsidR="00B56E66" w:rsidRPr="005764C7" w:rsidTr="005764C7">
        <w:trPr>
          <w:trHeight w:val="300"/>
          <w:jc w:val="center"/>
        </w:trPr>
        <w:tc>
          <w:tcPr>
            <w:tcW w:w="2239" w:type="pct"/>
            <w:noWrap/>
            <w:vAlign w:val="center"/>
          </w:tcPr>
          <w:p w:rsidR="00B56E66" w:rsidRPr="005764C7" w:rsidRDefault="00B56E66" w:rsidP="005764C7">
            <w:pPr>
              <w:spacing w:line="276" w:lineRule="auto"/>
              <w:rPr>
                <w:color w:val="000000"/>
              </w:rPr>
            </w:pPr>
            <w:r w:rsidRPr="005764C7">
              <w:rPr>
                <w:color w:val="000000"/>
              </w:rPr>
              <w:t>Числові значення</w:t>
            </w:r>
          </w:p>
        </w:tc>
        <w:tc>
          <w:tcPr>
            <w:tcW w:w="553" w:type="pct"/>
            <w:noWrap/>
            <w:vAlign w:val="bottom"/>
          </w:tcPr>
          <w:p w:rsidR="00B56E66" w:rsidRPr="005764C7" w:rsidRDefault="00B56E66" w:rsidP="005764C7">
            <w:pPr>
              <w:spacing w:line="276" w:lineRule="auto"/>
              <w:jc w:val="center"/>
              <w:rPr>
                <w:color w:val="000000"/>
              </w:rPr>
            </w:pPr>
            <w:r w:rsidRPr="005764C7">
              <w:rPr>
                <w:color w:val="000000"/>
              </w:rPr>
              <w:t>0,15</w:t>
            </w:r>
          </w:p>
        </w:tc>
        <w:tc>
          <w:tcPr>
            <w:tcW w:w="599" w:type="pct"/>
            <w:noWrap/>
            <w:vAlign w:val="bottom"/>
          </w:tcPr>
          <w:p w:rsidR="00B56E66" w:rsidRPr="005764C7" w:rsidRDefault="00B56E66" w:rsidP="005764C7">
            <w:pPr>
              <w:spacing w:line="276" w:lineRule="auto"/>
              <w:jc w:val="center"/>
              <w:rPr>
                <w:color w:val="000000"/>
              </w:rPr>
            </w:pPr>
            <w:r w:rsidRPr="005764C7">
              <w:rPr>
                <w:color w:val="000000"/>
              </w:rPr>
              <w:t>0,26</w:t>
            </w:r>
          </w:p>
        </w:tc>
        <w:tc>
          <w:tcPr>
            <w:tcW w:w="599" w:type="pct"/>
            <w:noWrap/>
            <w:vAlign w:val="bottom"/>
          </w:tcPr>
          <w:p w:rsidR="00B56E66" w:rsidRPr="005764C7" w:rsidRDefault="00B56E66" w:rsidP="005764C7">
            <w:pPr>
              <w:spacing w:line="276" w:lineRule="auto"/>
              <w:jc w:val="center"/>
              <w:rPr>
                <w:color w:val="000000"/>
              </w:rPr>
            </w:pPr>
            <w:r w:rsidRPr="005764C7">
              <w:rPr>
                <w:color w:val="000000"/>
              </w:rPr>
              <w:t>0,15</w:t>
            </w:r>
          </w:p>
        </w:tc>
        <w:tc>
          <w:tcPr>
            <w:tcW w:w="497" w:type="pct"/>
            <w:noWrap/>
            <w:vAlign w:val="bottom"/>
          </w:tcPr>
          <w:p w:rsidR="00B56E66" w:rsidRPr="005764C7" w:rsidRDefault="00B56E66" w:rsidP="005764C7">
            <w:pPr>
              <w:spacing w:line="276" w:lineRule="auto"/>
              <w:jc w:val="center"/>
              <w:rPr>
                <w:color w:val="000000"/>
              </w:rPr>
            </w:pPr>
            <w:r w:rsidRPr="005764C7">
              <w:rPr>
                <w:color w:val="000000"/>
              </w:rPr>
              <w:t>0,23</w:t>
            </w:r>
          </w:p>
        </w:tc>
        <w:tc>
          <w:tcPr>
            <w:tcW w:w="514" w:type="pct"/>
            <w:noWrap/>
            <w:vAlign w:val="bottom"/>
          </w:tcPr>
          <w:p w:rsidR="00B56E66" w:rsidRPr="005764C7" w:rsidRDefault="00B56E66" w:rsidP="005764C7">
            <w:pPr>
              <w:spacing w:line="276" w:lineRule="auto"/>
              <w:jc w:val="center"/>
              <w:rPr>
                <w:color w:val="000000"/>
              </w:rPr>
            </w:pPr>
            <w:r w:rsidRPr="005764C7">
              <w:rPr>
                <w:color w:val="000000"/>
              </w:rPr>
              <w:t>0,23</w:t>
            </w:r>
          </w:p>
        </w:tc>
      </w:tr>
    </w:tbl>
    <w:p w:rsidR="00B56E66" w:rsidRPr="005764C7" w:rsidRDefault="00B56E66" w:rsidP="005764C7">
      <w:pPr>
        <w:spacing w:line="276" w:lineRule="auto"/>
        <w:ind w:firstLine="709"/>
        <w:jc w:val="both"/>
        <w:rPr>
          <w:sz w:val="28"/>
          <w:szCs w:val="28"/>
          <w:lang w:eastAsia="en-US"/>
        </w:rPr>
      </w:pPr>
      <w:r w:rsidRPr="005764C7">
        <w:rPr>
          <w:sz w:val="28"/>
          <w:szCs w:val="28"/>
          <w:lang w:eastAsia="en-US"/>
        </w:rPr>
        <w:t xml:space="preserve">Наведені в табл. </w:t>
      </w:r>
      <w:r>
        <w:rPr>
          <w:sz w:val="28"/>
          <w:szCs w:val="28"/>
          <w:lang w:eastAsia="en-US"/>
        </w:rPr>
        <w:t>3.2</w:t>
      </w:r>
      <w:r w:rsidRPr="005764C7">
        <w:rPr>
          <w:sz w:val="28"/>
          <w:szCs w:val="28"/>
          <w:lang w:eastAsia="en-US"/>
        </w:rPr>
        <w:t xml:space="preserve"> дані є цілком логічними, зважаючи на реальний стан організації фінансової системи України. Так, найсуттєвішу роль в рамках функціонування вітчизняної фінансової системи відіграють депозитарні корпорації. Значна кількість наукових досліджень і практичних розрахунків підтверджує банкоцентричність фінансового ринку України та незначну роль небанківських установ в процесі перерозподілу фінансових потоків. Виходячи з цього, фінансовий сектор в межах депозитарних корпорацій отримав ваговий коефіцієнт 0,26 од., а в розрізі недепозитарних корпорацій – 0,15 од.</w:t>
      </w:r>
    </w:p>
    <w:p w:rsidR="00B56E66" w:rsidRPr="005764C7" w:rsidRDefault="00B56E66" w:rsidP="005764C7">
      <w:pPr>
        <w:spacing w:line="276" w:lineRule="auto"/>
        <w:ind w:firstLine="709"/>
        <w:jc w:val="both"/>
        <w:rPr>
          <w:sz w:val="28"/>
          <w:szCs w:val="28"/>
          <w:lang w:eastAsia="en-US"/>
        </w:rPr>
      </w:pPr>
      <w:r w:rsidRPr="005764C7">
        <w:rPr>
          <w:sz w:val="28"/>
          <w:szCs w:val="28"/>
          <w:lang w:eastAsia="en-US"/>
        </w:rPr>
        <w:t>Переходячи від посередників до безпосередніх продавців та споживачів фінансових ресурсів, зауважимо, що як і суб’єкти реального сектору, так і домогосподарства в рамках вітчизняної фінансової системи відіграють надзвичайно важливу та паритетну роль. Але якщо, підприємства більше виступають споживачами фінансових ресурсів, то домогосподарства акумулюють власні кошти у вигляді фінансових інструментів за допомогою посередників. Виходячи з цього, ваговий коефіцієнт даних складових фінансової системи відповідає значенню в 0,23 од.</w:t>
      </w:r>
    </w:p>
    <w:p w:rsidR="00B56E66" w:rsidRPr="005764C7" w:rsidRDefault="00B56E66" w:rsidP="005764C7">
      <w:pPr>
        <w:spacing w:line="276" w:lineRule="auto"/>
        <w:ind w:firstLine="709"/>
        <w:jc w:val="both"/>
        <w:rPr>
          <w:sz w:val="28"/>
          <w:szCs w:val="28"/>
          <w:lang w:eastAsia="en-US"/>
        </w:rPr>
      </w:pPr>
      <w:r w:rsidRPr="005764C7">
        <w:rPr>
          <w:sz w:val="28"/>
          <w:szCs w:val="28"/>
          <w:lang w:eastAsia="en-US"/>
        </w:rPr>
        <w:t>Державний сектор є одним з найбільш потенційних до активізації та підвищення стійкості фінансової системи України, але в даний період розвитку вітчизняної економіки як державні підприємства, так і органи влади не здійснюють значного впливу на фінансові процеси, саме тому ваговий коефіцієнт для даної складової становить 0,15 од. В той же час, справедливо зауважити, що існуючі важелі впливу в розрізі даного сектору є найвагомішими серед усіх складових та спроможні синергетично впливати на всю фінансову систему країни.</w:t>
      </w:r>
    </w:p>
    <w:p w:rsidR="00B56E66" w:rsidRPr="005764C7" w:rsidRDefault="00B56E66" w:rsidP="005764C7">
      <w:pPr>
        <w:spacing w:line="276" w:lineRule="auto"/>
        <w:ind w:firstLine="709"/>
        <w:jc w:val="both"/>
        <w:rPr>
          <w:sz w:val="28"/>
          <w:szCs w:val="28"/>
          <w:lang w:eastAsia="en-US"/>
        </w:rPr>
      </w:pPr>
      <w:r w:rsidRPr="005764C7">
        <w:rPr>
          <w:sz w:val="28"/>
          <w:szCs w:val="28"/>
          <w:lang w:eastAsia="en-US"/>
        </w:rPr>
        <w:t xml:space="preserve">Провівши ідентифікацію вагових коефіцієнтів впливу складових фінансової системи, перейдемо до реалізації принципу оптимальності. Отже, проведемо визначення статистичних характеристик індексів оцінки складових стійкості фінансової системи – мінімальне та максимальне значення сукупності нормалізованих величин зазначених індексів (формула </w:t>
      </w:r>
      <w:r>
        <w:rPr>
          <w:sz w:val="28"/>
          <w:szCs w:val="28"/>
          <w:lang w:eastAsia="en-US"/>
        </w:rPr>
        <w:t>3.2</w:t>
      </w:r>
      <w:r w:rsidRPr="005764C7">
        <w:rPr>
          <w:sz w:val="28"/>
          <w:szCs w:val="28"/>
          <w:lang w:eastAsia="en-US"/>
        </w:rPr>
        <w:t>), які будуть виступати проміжними розрахунковими даними для подальшого визначення шуканої результативної ознаки.</w:t>
      </w:r>
    </w:p>
    <w:p w:rsidR="00B56E66" w:rsidRPr="005764C7" w:rsidRDefault="00B56E66" w:rsidP="005764C7">
      <w:pPr>
        <w:spacing w:line="276" w:lineRule="auto"/>
        <w:jc w:val="both"/>
        <w:rPr>
          <w:sz w:val="28"/>
          <w:szCs w:val="28"/>
        </w:rPr>
      </w:pPr>
    </w:p>
    <w:tbl>
      <w:tblPr>
        <w:tblW w:w="97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8897"/>
        <w:gridCol w:w="850"/>
      </w:tblGrid>
      <w:tr w:rsidR="00B56E66" w:rsidRPr="005764C7" w:rsidTr="005764C7">
        <w:tc>
          <w:tcPr>
            <w:tcW w:w="8897" w:type="dxa"/>
          </w:tcPr>
          <w:p w:rsidR="00B56E66" w:rsidRPr="005764C7" w:rsidRDefault="00B56E66" w:rsidP="005764C7">
            <w:pPr>
              <w:tabs>
                <w:tab w:val="left" w:pos="0"/>
              </w:tabs>
              <w:spacing w:line="276" w:lineRule="auto"/>
              <w:jc w:val="center"/>
              <w:rPr>
                <w:sz w:val="28"/>
                <w:szCs w:val="28"/>
                <w:lang w:eastAsia="uk-UA"/>
              </w:rPr>
            </w:pPr>
            <w:r w:rsidRPr="005764C7">
              <w:rPr>
                <w:position w:val="-36"/>
                <w:sz w:val="28"/>
                <w:szCs w:val="28"/>
                <w:lang w:eastAsia="uk-UA"/>
              </w:rPr>
              <w:object w:dxaOrig="6140" w:dyaOrig="840">
                <v:shape id="_x0000_i1117" type="#_x0000_t75" style="width:319.5pt;height:44.25pt" o:ole="">
                  <v:imagedata r:id="rId178" o:title=""/>
                </v:shape>
                <o:OLEObject Type="Embed" ProgID="Equation.3" ShapeID="_x0000_i1117" DrawAspect="Content" ObjectID="_1465210616" r:id="rId179"/>
              </w:object>
            </w:r>
          </w:p>
        </w:tc>
        <w:tc>
          <w:tcPr>
            <w:tcW w:w="850" w:type="dxa"/>
            <w:vAlign w:val="center"/>
          </w:tcPr>
          <w:p w:rsidR="00B56E66" w:rsidRPr="005764C7" w:rsidRDefault="00B56E66" w:rsidP="00EA2D53">
            <w:pPr>
              <w:tabs>
                <w:tab w:val="left" w:pos="0"/>
              </w:tabs>
              <w:spacing w:line="276" w:lineRule="auto"/>
              <w:jc w:val="right"/>
              <w:rPr>
                <w:sz w:val="28"/>
                <w:szCs w:val="28"/>
                <w:lang w:eastAsia="uk-UA"/>
              </w:rPr>
            </w:pPr>
            <w:r w:rsidRPr="005764C7">
              <w:rPr>
                <w:sz w:val="28"/>
                <w:szCs w:val="28"/>
                <w:lang w:eastAsia="uk-UA"/>
              </w:rPr>
              <w:t>(</w:t>
            </w:r>
            <w:r>
              <w:rPr>
                <w:sz w:val="28"/>
                <w:szCs w:val="28"/>
                <w:lang w:eastAsia="uk-UA"/>
              </w:rPr>
              <w:t>3.2</w:t>
            </w:r>
            <w:r w:rsidRPr="005764C7">
              <w:rPr>
                <w:sz w:val="28"/>
                <w:szCs w:val="28"/>
                <w:lang w:eastAsia="uk-UA"/>
              </w:rPr>
              <w:t>)</w:t>
            </w:r>
          </w:p>
        </w:tc>
      </w:tr>
    </w:tbl>
    <w:p w:rsidR="00B56E66" w:rsidRPr="005764C7" w:rsidRDefault="00B56E66" w:rsidP="005764C7">
      <w:pPr>
        <w:spacing w:line="276" w:lineRule="auto"/>
        <w:ind w:firstLine="709"/>
        <w:jc w:val="both"/>
        <w:rPr>
          <w:sz w:val="28"/>
          <w:szCs w:val="28"/>
          <w:lang w:eastAsia="en-US"/>
        </w:rPr>
      </w:pPr>
      <w:r w:rsidRPr="005764C7">
        <w:rPr>
          <w:sz w:val="28"/>
          <w:szCs w:val="28"/>
          <w:lang w:eastAsia="en-US"/>
        </w:rPr>
        <w:t xml:space="preserve">де </w:t>
      </w:r>
      <w:r w:rsidRPr="005764C7">
        <w:rPr>
          <w:rFonts w:ascii="Calibri" w:hAnsi="Calibri"/>
          <w:position w:val="-14"/>
          <w:sz w:val="22"/>
          <w:szCs w:val="22"/>
          <w:lang w:eastAsia="en-US"/>
        </w:rPr>
        <w:object w:dxaOrig="2260" w:dyaOrig="380">
          <v:shape id="_x0000_i1118" type="#_x0000_t75" style="width:113.25pt;height:18.75pt" o:ole="">
            <v:imagedata r:id="rId180" o:title=""/>
          </v:shape>
          <o:OLEObject Type="Embed" ProgID="Equation.3" ShapeID="_x0000_i1118" DrawAspect="Content" ObjectID="_1465210617" r:id="rId181"/>
        </w:object>
      </w:r>
      <w:r w:rsidRPr="005764C7">
        <w:rPr>
          <w:sz w:val="28"/>
          <w:szCs w:val="28"/>
          <w:lang w:eastAsia="en-US"/>
        </w:rPr>
        <w:t xml:space="preserve"> - мінімальне (відповідно, максимальне) значення серед множини значень п’яти індексів оцінки складових стійкості фінансової системи за j-ий період часу.</w:t>
      </w:r>
    </w:p>
    <w:p w:rsidR="00B56E66" w:rsidRPr="005764C7" w:rsidRDefault="00B56E66" w:rsidP="005764C7">
      <w:pPr>
        <w:spacing w:line="276" w:lineRule="auto"/>
        <w:ind w:firstLine="709"/>
        <w:jc w:val="both"/>
        <w:rPr>
          <w:sz w:val="28"/>
          <w:szCs w:val="28"/>
          <w:lang w:eastAsia="en-US"/>
        </w:rPr>
      </w:pPr>
    </w:p>
    <w:p w:rsidR="00B56E66" w:rsidRPr="005764C7" w:rsidRDefault="00B56E66" w:rsidP="005764C7">
      <w:pPr>
        <w:spacing w:line="276" w:lineRule="auto"/>
        <w:ind w:firstLine="709"/>
        <w:jc w:val="both"/>
        <w:rPr>
          <w:sz w:val="28"/>
          <w:szCs w:val="28"/>
          <w:lang w:eastAsia="en-US"/>
        </w:rPr>
      </w:pPr>
      <w:r w:rsidRPr="005764C7">
        <w:rPr>
          <w:sz w:val="28"/>
          <w:szCs w:val="28"/>
          <w:lang w:eastAsia="en-US"/>
        </w:rPr>
        <w:t>В подальшому проведемо розрахунок часового ряду мінімальних значень узагальнюючої оцінки інтегрального індексу характеристики стійкості фінансової системи за розглянутий період часу.</w:t>
      </w:r>
    </w:p>
    <w:p w:rsidR="00B56E66" w:rsidRPr="005764C7" w:rsidRDefault="00B56E66" w:rsidP="005764C7">
      <w:pPr>
        <w:spacing w:line="276" w:lineRule="auto"/>
        <w:ind w:firstLine="709"/>
        <w:jc w:val="both"/>
        <w:rPr>
          <w:sz w:val="28"/>
          <w:szCs w:val="28"/>
          <w:lang w:eastAsia="en-US"/>
        </w:rPr>
      </w:pPr>
      <w:r w:rsidRPr="005764C7">
        <w:rPr>
          <w:sz w:val="28"/>
          <w:szCs w:val="28"/>
          <w:lang w:eastAsia="en-US"/>
        </w:rPr>
        <w:t>Ідентифіковані значення даного етапу виступають мінімально можливими гарантованими рівнями стійкості фінансової системи, представленими в динаміці. Його реалізація передбачає проведення наступних розрахунків:</w:t>
      </w:r>
    </w:p>
    <w:p w:rsidR="00B56E66" w:rsidRPr="005764C7" w:rsidRDefault="00B56E66" w:rsidP="000A5AF5">
      <w:pPr>
        <w:numPr>
          <w:ilvl w:val="0"/>
          <w:numId w:val="11"/>
        </w:numPr>
        <w:spacing w:line="276" w:lineRule="auto"/>
        <w:ind w:left="0" w:firstLine="709"/>
        <w:jc w:val="both"/>
        <w:rPr>
          <w:sz w:val="28"/>
          <w:szCs w:val="28"/>
          <w:lang w:eastAsia="en-US"/>
        </w:rPr>
      </w:pPr>
      <w:r w:rsidRPr="005764C7">
        <w:rPr>
          <w:sz w:val="28"/>
          <w:szCs w:val="28"/>
          <w:lang w:eastAsia="en-US"/>
        </w:rPr>
        <w:t xml:space="preserve">мінімальних значень (формули </w:t>
      </w:r>
      <w:r>
        <w:rPr>
          <w:sz w:val="28"/>
          <w:szCs w:val="28"/>
          <w:lang w:eastAsia="en-US"/>
        </w:rPr>
        <w:t>3.3</w:t>
      </w:r>
      <w:r w:rsidRPr="005764C7">
        <w:rPr>
          <w:sz w:val="28"/>
          <w:szCs w:val="28"/>
          <w:lang w:eastAsia="en-US"/>
        </w:rPr>
        <w:t>) (за кожен квартал кожного року розглянутого часового періоду) індексів характеристики стійкості фінансової системи.</w:t>
      </w:r>
    </w:p>
    <w:p w:rsidR="00B56E66" w:rsidRPr="005764C7" w:rsidRDefault="00B56E66" w:rsidP="00EA2D53">
      <w:pPr>
        <w:spacing w:line="276" w:lineRule="auto"/>
        <w:jc w:val="both"/>
        <w:rPr>
          <w:sz w:val="28"/>
          <w:szCs w:val="28"/>
        </w:rPr>
      </w:pPr>
    </w:p>
    <w:tbl>
      <w:tblPr>
        <w:tblW w:w="97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8897"/>
        <w:gridCol w:w="850"/>
      </w:tblGrid>
      <w:tr w:rsidR="00B56E66" w:rsidRPr="005764C7" w:rsidTr="005764C7">
        <w:tc>
          <w:tcPr>
            <w:tcW w:w="8897" w:type="dxa"/>
          </w:tcPr>
          <w:p w:rsidR="00B56E66" w:rsidRPr="005764C7" w:rsidRDefault="00B56E66" w:rsidP="00EA2D53">
            <w:pPr>
              <w:tabs>
                <w:tab w:val="left" w:pos="0"/>
              </w:tabs>
              <w:spacing w:line="276" w:lineRule="auto"/>
              <w:jc w:val="center"/>
              <w:rPr>
                <w:sz w:val="28"/>
                <w:szCs w:val="28"/>
                <w:lang w:eastAsia="uk-UA"/>
              </w:rPr>
            </w:pPr>
            <w:r w:rsidRPr="005764C7">
              <w:rPr>
                <w:position w:val="-216"/>
                <w:sz w:val="28"/>
                <w:szCs w:val="28"/>
                <w:lang w:eastAsia="uk-UA"/>
              </w:rPr>
              <w:object w:dxaOrig="4900" w:dyaOrig="4440">
                <v:shape id="_x0000_i1119" type="#_x0000_t75" style="width:225.75pt;height:193.5pt" o:ole="">
                  <v:imagedata r:id="rId182" o:title=""/>
                </v:shape>
                <o:OLEObject Type="Embed" ProgID="Equation.3" ShapeID="_x0000_i1119" DrawAspect="Content" ObjectID="_1465210618" r:id="rId183"/>
              </w:object>
            </w:r>
          </w:p>
        </w:tc>
        <w:tc>
          <w:tcPr>
            <w:tcW w:w="850" w:type="dxa"/>
            <w:vAlign w:val="center"/>
          </w:tcPr>
          <w:p w:rsidR="00B56E66" w:rsidRPr="005764C7" w:rsidRDefault="00B56E66" w:rsidP="00EA2D53">
            <w:pPr>
              <w:tabs>
                <w:tab w:val="left" w:pos="0"/>
              </w:tabs>
              <w:spacing w:line="276" w:lineRule="auto"/>
              <w:jc w:val="right"/>
              <w:rPr>
                <w:sz w:val="28"/>
                <w:szCs w:val="28"/>
                <w:lang w:eastAsia="uk-UA"/>
              </w:rPr>
            </w:pPr>
            <w:r w:rsidRPr="005764C7">
              <w:rPr>
                <w:sz w:val="28"/>
                <w:szCs w:val="28"/>
                <w:lang w:eastAsia="uk-UA"/>
              </w:rPr>
              <w:t>(</w:t>
            </w:r>
            <w:r>
              <w:rPr>
                <w:sz w:val="28"/>
                <w:szCs w:val="28"/>
                <w:lang w:eastAsia="uk-UA"/>
              </w:rPr>
              <w:t>3.3</w:t>
            </w:r>
            <w:r w:rsidRPr="005764C7">
              <w:rPr>
                <w:sz w:val="28"/>
                <w:szCs w:val="28"/>
                <w:lang w:eastAsia="uk-UA"/>
              </w:rPr>
              <w:t>)</w:t>
            </w:r>
          </w:p>
        </w:tc>
      </w:tr>
    </w:tbl>
    <w:p w:rsidR="00B56E66" w:rsidRPr="005764C7" w:rsidRDefault="00B56E66" w:rsidP="00EA2D53">
      <w:pPr>
        <w:spacing w:line="276" w:lineRule="auto"/>
        <w:ind w:firstLine="709"/>
        <w:jc w:val="both"/>
        <w:rPr>
          <w:sz w:val="28"/>
          <w:szCs w:val="28"/>
          <w:lang w:eastAsia="en-US"/>
        </w:rPr>
      </w:pPr>
      <w:r w:rsidRPr="005764C7">
        <w:rPr>
          <w:sz w:val="28"/>
          <w:szCs w:val="28"/>
          <w:lang w:eastAsia="en-US"/>
        </w:rPr>
        <w:t xml:space="preserve">де </w:t>
      </w:r>
      <w:r w:rsidRPr="005764C7">
        <w:rPr>
          <w:rFonts w:ascii="Calibri" w:hAnsi="Calibri"/>
          <w:position w:val="-14"/>
          <w:sz w:val="22"/>
          <w:szCs w:val="22"/>
          <w:lang w:eastAsia="en-US"/>
        </w:rPr>
        <w:object w:dxaOrig="1240" w:dyaOrig="400">
          <v:shape id="_x0000_i1120" type="#_x0000_t75" style="width:61.5pt;height:19.5pt" o:ole="">
            <v:imagedata r:id="rId184" o:title=""/>
          </v:shape>
          <o:OLEObject Type="Embed" ProgID="Equation.3" ShapeID="_x0000_i1120" DrawAspect="Content" ObjectID="_1465210619" r:id="rId185"/>
        </w:object>
      </w:r>
      <w:r w:rsidRPr="005764C7">
        <w:rPr>
          <w:sz w:val="28"/>
          <w:szCs w:val="28"/>
          <w:lang w:eastAsia="en-US"/>
        </w:rPr>
        <w:t>(</w:t>
      </w:r>
      <w:r w:rsidRPr="005764C7">
        <w:rPr>
          <w:rFonts w:ascii="Calibri" w:hAnsi="Calibri"/>
          <w:position w:val="-14"/>
          <w:sz w:val="22"/>
          <w:szCs w:val="22"/>
          <w:lang w:eastAsia="en-US"/>
        </w:rPr>
        <w:object w:dxaOrig="1359" w:dyaOrig="400">
          <v:shape id="_x0000_i1121" type="#_x0000_t75" style="width:68.25pt;height:19.5pt" o:ole="">
            <v:imagedata r:id="rId186" o:title=""/>
          </v:shape>
          <o:OLEObject Type="Embed" ProgID="Equation.3" ShapeID="_x0000_i1121" DrawAspect="Content" ObjectID="_1465210620" r:id="rId187"/>
        </w:object>
      </w:r>
      <w:r w:rsidRPr="005764C7">
        <w:rPr>
          <w:rFonts w:ascii="Calibri" w:hAnsi="Calibri"/>
          <w:sz w:val="22"/>
          <w:szCs w:val="22"/>
          <w:lang w:eastAsia="en-US"/>
        </w:rPr>
        <w:t xml:space="preserve">, </w:t>
      </w:r>
      <w:r w:rsidRPr="005764C7">
        <w:rPr>
          <w:rFonts w:ascii="Calibri" w:hAnsi="Calibri"/>
          <w:position w:val="-14"/>
          <w:sz w:val="22"/>
          <w:szCs w:val="22"/>
          <w:lang w:eastAsia="en-US"/>
        </w:rPr>
        <w:object w:dxaOrig="1359" w:dyaOrig="400">
          <v:shape id="_x0000_i1122" type="#_x0000_t75" style="width:68.25pt;height:19.5pt" o:ole="">
            <v:imagedata r:id="rId188" o:title=""/>
          </v:shape>
          <o:OLEObject Type="Embed" ProgID="Equation.3" ShapeID="_x0000_i1122" DrawAspect="Content" ObjectID="_1465210621" r:id="rId189"/>
        </w:object>
      </w:r>
      <w:r w:rsidRPr="005764C7">
        <w:rPr>
          <w:rFonts w:ascii="Calibri" w:hAnsi="Calibri"/>
          <w:sz w:val="22"/>
          <w:szCs w:val="22"/>
          <w:lang w:eastAsia="en-US"/>
        </w:rPr>
        <w:t xml:space="preserve">, </w:t>
      </w:r>
      <w:r w:rsidRPr="005764C7">
        <w:rPr>
          <w:rFonts w:ascii="Calibri" w:hAnsi="Calibri"/>
          <w:position w:val="-14"/>
          <w:sz w:val="22"/>
          <w:szCs w:val="22"/>
          <w:lang w:eastAsia="en-US"/>
        </w:rPr>
        <w:object w:dxaOrig="1359" w:dyaOrig="400">
          <v:shape id="_x0000_i1123" type="#_x0000_t75" style="width:68.25pt;height:19.5pt" o:ole="">
            <v:imagedata r:id="rId190" o:title=""/>
          </v:shape>
          <o:OLEObject Type="Embed" ProgID="Equation.3" ShapeID="_x0000_i1123" DrawAspect="Content" ObjectID="_1465210622" r:id="rId191"/>
        </w:object>
      </w:r>
      <w:r w:rsidRPr="005764C7">
        <w:rPr>
          <w:rFonts w:ascii="Calibri" w:hAnsi="Calibri"/>
          <w:sz w:val="22"/>
          <w:szCs w:val="22"/>
          <w:lang w:eastAsia="en-US"/>
        </w:rPr>
        <w:t xml:space="preserve">, </w:t>
      </w:r>
      <w:r w:rsidRPr="005764C7">
        <w:rPr>
          <w:rFonts w:ascii="Calibri" w:hAnsi="Calibri"/>
          <w:position w:val="-14"/>
          <w:sz w:val="22"/>
          <w:szCs w:val="22"/>
          <w:lang w:eastAsia="en-US"/>
        </w:rPr>
        <w:object w:dxaOrig="1100" w:dyaOrig="400">
          <v:shape id="_x0000_i1124" type="#_x0000_t75" style="width:54.75pt;height:19.5pt" o:ole="">
            <v:imagedata r:id="rId192" o:title=""/>
          </v:shape>
          <o:OLEObject Type="Embed" ProgID="Equation.3" ShapeID="_x0000_i1124" DrawAspect="Content" ObjectID="_1465210623" r:id="rId193"/>
        </w:object>
      </w:r>
      <w:r w:rsidRPr="005764C7">
        <w:rPr>
          <w:sz w:val="28"/>
          <w:szCs w:val="28"/>
          <w:lang w:eastAsia="en-US"/>
        </w:rPr>
        <w:t>) – мінімальне значення інтегрального індексу характеристики стійкості фінансової системи відповідно в розрізі – державного сектору, фінансового сектору (в межах депозитарних корпорацій), фінансового сектору (в межах недепозитарних корпорацій), реального сектору та домогосподарств.</w:t>
      </w:r>
    </w:p>
    <w:p w:rsidR="00B56E66" w:rsidRPr="005764C7" w:rsidRDefault="00B56E66" w:rsidP="000A5AF5">
      <w:pPr>
        <w:numPr>
          <w:ilvl w:val="0"/>
          <w:numId w:val="11"/>
        </w:numPr>
        <w:spacing w:line="276" w:lineRule="auto"/>
        <w:ind w:left="0" w:firstLine="709"/>
        <w:jc w:val="both"/>
        <w:rPr>
          <w:sz w:val="28"/>
          <w:szCs w:val="28"/>
          <w:lang w:eastAsia="en-US"/>
        </w:rPr>
      </w:pPr>
      <w:r w:rsidRPr="005764C7">
        <w:rPr>
          <w:sz w:val="28"/>
          <w:szCs w:val="28"/>
          <w:lang w:eastAsia="en-US"/>
        </w:rPr>
        <w:t>часового ряду мінімальних значень узагальнюючої оцінки інтегрального індексу характеристики стійкості фінансової системи за всіма складовими (формула 5.10), рівні якого виступають сумами добутків характеристик кожної складової фінансової системи та їх вагових коефіцієнтів:</w:t>
      </w:r>
    </w:p>
    <w:p w:rsidR="00B56E66" w:rsidRPr="005764C7" w:rsidRDefault="00B56E66" w:rsidP="00EA2D53">
      <w:pPr>
        <w:spacing w:line="276" w:lineRule="auto"/>
        <w:jc w:val="both"/>
        <w:rPr>
          <w:sz w:val="28"/>
          <w:szCs w:val="28"/>
        </w:rPr>
      </w:pPr>
    </w:p>
    <w:tbl>
      <w:tblPr>
        <w:tblW w:w="97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8755"/>
        <w:gridCol w:w="992"/>
      </w:tblGrid>
      <w:tr w:rsidR="00B56E66" w:rsidRPr="005764C7" w:rsidTr="005764C7">
        <w:tc>
          <w:tcPr>
            <w:tcW w:w="8755" w:type="dxa"/>
          </w:tcPr>
          <w:p w:rsidR="00B56E66" w:rsidRPr="005764C7" w:rsidRDefault="00B56E66" w:rsidP="00EA2D53">
            <w:pPr>
              <w:tabs>
                <w:tab w:val="left" w:pos="0"/>
              </w:tabs>
              <w:spacing w:line="276" w:lineRule="auto"/>
              <w:jc w:val="center"/>
              <w:rPr>
                <w:sz w:val="28"/>
                <w:szCs w:val="28"/>
                <w:lang w:eastAsia="uk-UA"/>
              </w:rPr>
            </w:pPr>
            <w:r w:rsidRPr="005764C7">
              <w:rPr>
                <w:position w:val="-36"/>
                <w:sz w:val="28"/>
                <w:szCs w:val="28"/>
                <w:lang w:eastAsia="uk-UA"/>
              </w:rPr>
              <w:object w:dxaOrig="5880" w:dyaOrig="840">
                <v:shape id="_x0000_i1125" type="#_x0000_t75" style="width:303pt;height:44.25pt" o:ole="">
                  <v:imagedata r:id="rId194" o:title=""/>
                </v:shape>
                <o:OLEObject Type="Embed" ProgID="Equation.3" ShapeID="_x0000_i1125" DrawAspect="Content" ObjectID="_1465210624" r:id="rId195"/>
              </w:object>
            </w:r>
          </w:p>
        </w:tc>
        <w:tc>
          <w:tcPr>
            <w:tcW w:w="992" w:type="dxa"/>
            <w:vAlign w:val="center"/>
          </w:tcPr>
          <w:p w:rsidR="00B56E66" w:rsidRPr="005764C7" w:rsidRDefault="00B56E66" w:rsidP="00EA2D53">
            <w:pPr>
              <w:tabs>
                <w:tab w:val="left" w:pos="0"/>
              </w:tabs>
              <w:spacing w:line="276" w:lineRule="auto"/>
              <w:jc w:val="right"/>
              <w:rPr>
                <w:sz w:val="28"/>
                <w:szCs w:val="28"/>
                <w:lang w:eastAsia="uk-UA"/>
              </w:rPr>
            </w:pPr>
            <w:r w:rsidRPr="005764C7">
              <w:rPr>
                <w:sz w:val="28"/>
                <w:szCs w:val="28"/>
                <w:lang w:eastAsia="uk-UA"/>
              </w:rPr>
              <w:t>(</w:t>
            </w:r>
            <w:r>
              <w:rPr>
                <w:sz w:val="28"/>
                <w:szCs w:val="28"/>
                <w:lang w:eastAsia="uk-UA"/>
              </w:rPr>
              <w:t>3.4</w:t>
            </w:r>
            <w:r w:rsidRPr="005764C7">
              <w:rPr>
                <w:sz w:val="28"/>
                <w:szCs w:val="28"/>
                <w:lang w:eastAsia="uk-UA"/>
              </w:rPr>
              <w:t>)</w:t>
            </w:r>
          </w:p>
        </w:tc>
      </w:tr>
    </w:tbl>
    <w:p w:rsidR="00B56E66" w:rsidRPr="005764C7" w:rsidRDefault="00B56E66" w:rsidP="00EA2D53">
      <w:pPr>
        <w:spacing w:line="276" w:lineRule="auto"/>
        <w:ind w:firstLine="709"/>
        <w:jc w:val="both"/>
        <w:rPr>
          <w:sz w:val="28"/>
          <w:szCs w:val="28"/>
          <w:lang w:eastAsia="en-US"/>
        </w:rPr>
      </w:pPr>
      <w:r w:rsidRPr="005764C7">
        <w:rPr>
          <w:sz w:val="28"/>
          <w:szCs w:val="28"/>
          <w:lang w:eastAsia="en-US"/>
        </w:rPr>
        <w:t xml:space="preserve">де </w:t>
      </w:r>
      <w:r w:rsidRPr="005764C7">
        <w:rPr>
          <w:rFonts w:ascii="Calibri" w:hAnsi="Calibri"/>
          <w:position w:val="-14"/>
          <w:sz w:val="22"/>
          <w:szCs w:val="22"/>
          <w:lang w:eastAsia="en-US"/>
        </w:rPr>
        <w:object w:dxaOrig="840" w:dyaOrig="400">
          <v:shape id="_x0000_i1126" type="#_x0000_t75" style="width:42pt;height:19.5pt" o:ole="">
            <v:imagedata r:id="rId196" o:title=""/>
          </v:shape>
          <o:OLEObject Type="Embed" ProgID="Equation.3" ShapeID="_x0000_i1126" DrawAspect="Content" ObjectID="_1465210625" r:id="rId197"/>
        </w:object>
      </w:r>
      <w:r w:rsidRPr="005764C7">
        <w:rPr>
          <w:sz w:val="28"/>
          <w:szCs w:val="28"/>
          <w:lang w:eastAsia="en-US"/>
        </w:rPr>
        <w:t xml:space="preserve"> – мінімальне значення узагальнюючої оцінки інтегрального індексу характеристики стійкості фінансової системи за j-ий період часу.</w:t>
      </w:r>
    </w:p>
    <w:p w:rsidR="00B56E66" w:rsidRPr="005764C7" w:rsidRDefault="00B56E66" w:rsidP="00EA2D53">
      <w:pPr>
        <w:spacing w:line="276" w:lineRule="auto"/>
        <w:ind w:firstLine="709"/>
        <w:jc w:val="both"/>
        <w:rPr>
          <w:sz w:val="28"/>
          <w:szCs w:val="28"/>
          <w:lang w:eastAsia="en-US"/>
        </w:rPr>
      </w:pPr>
    </w:p>
    <w:p w:rsidR="00B56E66" w:rsidRPr="005764C7" w:rsidRDefault="00B56E66" w:rsidP="005764C7">
      <w:pPr>
        <w:spacing w:line="276" w:lineRule="auto"/>
        <w:ind w:firstLine="709"/>
        <w:jc w:val="both"/>
        <w:rPr>
          <w:sz w:val="28"/>
          <w:szCs w:val="28"/>
          <w:lang w:eastAsia="en-US"/>
        </w:rPr>
      </w:pPr>
      <w:r w:rsidRPr="005764C7">
        <w:rPr>
          <w:sz w:val="28"/>
          <w:szCs w:val="28"/>
          <w:lang w:eastAsia="en-US"/>
        </w:rPr>
        <w:t xml:space="preserve">Фактичні розрахункові мінімальні значення сукупності нормалізованих величин п’яти індексів стійкості представлено в графах 1–5 таблиці </w:t>
      </w:r>
      <w:r>
        <w:rPr>
          <w:sz w:val="28"/>
          <w:szCs w:val="28"/>
          <w:lang w:eastAsia="en-US"/>
        </w:rPr>
        <w:t>3.3</w:t>
      </w:r>
      <w:r w:rsidRPr="005764C7">
        <w:rPr>
          <w:sz w:val="28"/>
          <w:szCs w:val="28"/>
          <w:lang w:eastAsia="en-US"/>
        </w:rPr>
        <w:t xml:space="preserve">. </w:t>
      </w:r>
    </w:p>
    <w:p w:rsidR="00B56E66" w:rsidRPr="005764C7" w:rsidRDefault="00B56E66" w:rsidP="005764C7">
      <w:pPr>
        <w:spacing w:line="276" w:lineRule="auto"/>
        <w:ind w:firstLine="709"/>
        <w:jc w:val="both"/>
        <w:rPr>
          <w:sz w:val="28"/>
          <w:szCs w:val="28"/>
          <w:lang w:eastAsia="en-US"/>
        </w:rPr>
      </w:pPr>
      <w:r w:rsidRPr="005764C7">
        <w:rPr>
          <w:sz w:val="28"/>
          <w:szCs w:val="28"/>
          <w:lang w:eastAsia="en-US"/>
        </w:rPr>
        <w:t xml:space="preserve">Таблиця </w:t>
      </w:r>
      <w:r>
        <w:rPr>
          <w:sz w:val="28"/>
          <w:szCs w:val="28"/>
          <w:lang w:eastAsia="en-US"/>
        </w:rPr>
        <w:t>3.</w:t>
      </w:r>
      <w:r w:rsidRPr="005764C7">
        <w:rPr>
          <w:sz w:val="28"/>
          <w:szCs w:val="28"/>
          <w:lang w:eastAsia="en-US"/>
        </w:rPr>
        <w:t>3 – Визначення мінімального значення узагальнюючої оцінки інтегрального індексу характеристики стійкості фінансової системи за розглянутий період часу</w:t>
      </w: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7"/>
        <w:gridCol w:w="1135"/>
        <w:gridCol w:w="1238"/>
        <w:gridCol w:w="1238"/>
        <w:gridCol w:w="1237"/>
        <w:gridCol w:w="1237"/>
        <w:gridCol w:w="1235"/>
        <w:gridCol w:w="1231"/>
      </w:tblGrid>
      <w:tr w:rsidR="00B56E66" w:rsidRPr="005764C7" w:rsidTr="005764C7">
        <w:trPr>
          <w:trHeight w:val="300"/>
          <w:jc w:val="center"/>
        </w:trPr>
        <w:tc>
          <w:tcPr>
            <w:tcW w:w="526" w:type="pct"/>
            <w:noWrap/>
            <w:vAlign w:val="center"/>
          </w:tcPr>
          <w:p w:rsidR="00B56E66" w:rsidRPr="005764C7" w:rsidRDefault="00B56E66" w:rsidP="005764C7">
            <w:pPr>
              <w:spacing w:line="276" w:lineRule="auto"/>
              <w:jc w:val="center"/>
              <w:rPr>
                <w:lang w:eastAsia="en-US"/>
              </w:rPr>
            </w:pPr>
            <w:r w:rsidRPr="005764C7">
              <w:rPr>
                <w:lang w:eastAsia="en-US"/>
              </w:rPr>
              <w:t>Рік</w:t>
            </w:r>
          </w:p>
        </w:tc>
        <w:tc>
          <w:tcPr>
            <w:tcW w:w="593" w:type="pct"/>
            <w:noWrap/>
            <w:vAlign w:val="center"/>
          </w:tcPr>
          <w:p w:rsidR="00B56E66" w:rsidRPr="005764C7" w:rsidRDefault="00B56E66" w:rsidP="005764C7">
            <w:pPr>
              <w:spacing w:line="276" w:lineRule="auto"/>
              <w:jc w:val="center"/>
              <w:rPr>
                <w:lang w:eastAsia="en-US"/>
              </w:rPr>
            </w:pPr>
            <w:r w:rsidRPr="005764C7">
              <w:rPr>
                <w:lang w:eastAsia="en-US"/>
              </w:rPr>
              <w:t>Квартал</w:t>
            </w:r>
          </w:p>
        </w:tc>
        <w:tc>
          <w:tcPr>
            <w:tcW w:w="647" w:type="pct"/>
            <w:noWrap/>
            <w:vAlign w:val="center"/>
          </w:tcPr>
          <w:p w:rsidR="00B56E66" w:rsidRPr="005764C7" w:rsidRDefault="00B56E66" w:rsidP="005764C7">
            <w:pPr>
              <w:spacing w:line="276" w:lineRule="auto"/>
              <w:jc w:val="center"/>
              <w:rPr>
                <w:color w:val="000000"/>
              </w:rPr>
            </w:pPr>
            <w:r w:rsidRPr="005764C7">
              <w:rPr>
                <w:position w:val="-14"/>
                <w:sz w:val="22"/>
                <w:szCs w:val="22"/>
                <w:lang w:eastAsia="en-US"/>
              </w:rPr>
              <w:object w:dxaOrig="780" w:dyaOrig="400">
                <v:shape id="_x0000_i1127" type="#_x0000_t75" style="width:37.5pt;height:19.5pt" o:ole="">
                  <v:imagedata r:id="rId133" o:title=""/>
                </v:shape>
                <o:OLEObject Type="Embed" ProgID="Equation.3" ShapeID="_x0000_i1127" DrawAspect="Content" ObjectID="_1465210626" r:id="rId198"/>
              </w:object>
            </w:r>
          </w:p>
        </w:tc>
        <w:tc>
          <w:tcPr>
            <w:tcW w:w="647" w:type="pct"/>
            <w:noWrap/>
            <w:vAlign w:val="center"/>
          </w:tcPr>
          <w:p w:rsidR="00B56E66" w:rsidRPr="005764C7" w:rsidRDefault="00B56E66" w:rsidP="005764C7">
            <w:pPr>
              <w:spacing w:line="276" w:lineRule="auto"/>
              <w:jc w:val="center"/>
              <w:rPr>
                <w:color w:val="000000"/>
              </w:rPr>
            </w:pPr>
            <w:r w:rsidRPr="005764C7">
              <w:rPr>
                <w:position w:val="-14"/>
                <w:sz w:val="22"/>
                <w:szCs w:val="22"/>
                <w:lang w:eastAsia="en-US"/>
              </w:rPr>
              <w:object w:dxaOrig="960" w:dyaOrig="400">
                <v:shape id="_x0000_i1128" type="#_x0000_t75" style="width:48.75pt;height:19.5pt" o:ole="">
                  <v:imagedata r:id="rId135" o:title=""/>
                </v:shape>
                <o:OLEObject Type="Embed" ProgID="Equation.3" ShapeID="_x0000_i1128" DrawAspect="Content" ObjectID="_1465210627" r:id="rId199"/>
              </w:object>
            </w:r>
          </w:p>
        </w:tc>
        <w:tc>
          <w:tcPr>
            <w:tcW w:w="647" w:type="pct"/>
            <w:noWrap/>
            <w:vAlign w:val="center"/>
          </w:tcPr>
          <w:p w:rsidR="00B56E66" w:rsidRPr="005764C7" w:rsidRDefault="00B56E66" w:rsidP="005764C7">
            <w:pPr>
              <w:spacing w:line="276" w:lineRule="auto"/>
              <w:jc w:val="center"/>
              <w:rPr>
                <w:color w:val="000000"/>
              </w:rPr>
            </w:pPr>
            <w:r w:rsidRPr="005764C7">
              <w:rPr>
                <w:position w:val="-14"/>
                <w:sz w:val="22"/>
                <w:szCs w:val="22"/>
                <w:lang w:eastAsia="en-US"/>
              </w:rPr>
              <w:object w:dxaOrig="960" w:dyaOrig="400">
                <v:shape id="_x0000_i1129" type="#_x0000_t75" style="width:48.75pt;height:19.5pt" o:ole="">
                  <v:imagedata r:id="rId137" o:title=""/>
                </v:shape>
                <o:OLEObject Type="Embed" ProgID="Equation.3" ShapeID="_x0000_i1129" DrawAspect="Content" ObjectID="_1465210628" r:id="rId200"/>
              </w:object>
            </w:r>
          </w:p>
        </w:tc>
        <w:tc>
          <w:tcPr>
            <w:tcW w:w="647" w:type="pct"/>
            <w:noWrap/>
            <w:vAlign w:val="center"/>
          </w:tcPr>
          <w:p w:rsidR="00B56E66" w:rsidRPr="005764C7" w:rsidRDefault="00B56E66" w:rsidP="005764C7">
            <w:pPr>
              <w:spacing w:line="276" w:lineRule="auto"/>
              <w:jc w:val="center"/>
              <w:rPr>
                <w:color w:val="000000"/>
              </w:rPr>
            </w:pPr>
            <w:r w:rsidRPr="005764C7">
              <w:rPr>
                <w:position w:val="-14"/>
                <w:sz w:val="22"/>
                <w:szCs w:val="22"/>
                <w:lang w:eastAsia="en-US"/>
              </w:rPr>
              <w:object w:dxaOrig="760" w:dyaOrig="400">
                <v:shape id="_x0000_i1130" type="#_x0000_t75" style="width:38.25pt;height:19.5pt" o:ole="">
                  <v:imagedata r:id="rId139" o:title=""/>
                </v:shape>
                <o:OLEObject Type="Embed" ProgID="Equation.3" ShapeID="_x0000_i1130" DrawAspect="Content" ObjectID="_1465210629" r:id="rId201"/>
              </w:object>
            </w:r>
          </w:p>
        </w:tc>
        <w:tc>
          <w:tcPr>
            <w:tcW w:w="646" w:type="pct"/>
            <w:noWrap/>
            <w:vAlign w:val="center"/>
          </w:tcPr>
          <w:p w:rsidR="00B56E66" w:rsidRPr="005764C7" w:rsidRDefault="00B56E66" w:rsidP="005764C7">
            <w:pPr>
              <w:spacing w:line="276" w:lineRule="auto"/>
              <w:jc w:val="center"/>
              <w:rPr>
                <w:color w:val="000000"/>
              </w:rPr>
            </w:pPr>
            <w:r w:rsidRPr="005764C7">
              <w:rPr>
                <w:position w:val="-14"/>
                <w:sz w:val="22"/>
                <w:szCs w:val="22"/>
                <w:lang w:eastAsia="en-US"/>
              </w:rPr>
              <w:object w:dxaOrig="700" w:dyaOrig="400">
                <v:shape id="_x0000_i1131" type="#_x0000_t75" style="width:34.5pt;height:19.5pt" o:ole="">
                  <v:imagedata r:id="rId141" o:title=""/>
                </v:shape>
                <o:OLEObject Type="Embed" ProgID="Equation.3" ShapeID="_x0000_i1131" DrawAspect="Content" ObjectID="_1465210630" r:id="rId202"/>
              </w:object>
            </w:r>
          </w:p>
        </w:tc>
        <w:tc>
          <w:tcPr>
            <w:tcW w:w="644" w:type="pct"/>
            <w:noWrap/>
            <w:vAlign w:val="center"/>
          </w:tcPr>
          <w:p w:rsidR="00B56E66" w:rsidRPr="005764C7" w:rsidRDefault="00B56E66" w:rsidP="005764C7">
            <w:pPr>
              <w:spacing w:line="276" w:lineRule="auto"/>
              <w:jc w:val="center"/>
              <w:rPr>
                <w:color w:val="000000"/>
              </w:rPr>
            </w:pPr>
            <w:r w:rsidRPr="005764C7">
              <w:rPr>
                <w:position w:val="-14"/>
                <w:sz w:val="22"/>
                <w:szCs w:val="22"/>
                <w:lang w:eastAsia="en-US"/>
              </w:rPr>
              <w:object w:dxaOrig="840" w:dyaOrig="400">
                <v:shape id="_x0000_i1132" type="#_x0000_t75" style="width:42pt;height:19.5pt" o:ole="">
                  <v:imagedata r:id="rId196" o:title=""/>
                </v:shape>
                <o:OLEObject Type="Embed" ProgID="Equation.3" ShapeID="_x0000_i1132" DrawAspect="Content" ObjectID="_1465210631" r:id="rId203"/>
              </w:object>
            </w:r>
          </w:p>
        </w:tc>
      </w:tr>
      <w:tr w:rsidR="00B56E66" w:rsidRPr="005764C7" w:rsidTr="005764C7">
        <w:trPr>
          <w:trHeight w:val="300"/>
          <w:jc w:val="center"/>
        </w:trPr>
        <w:tc>
          <w:tcPr>
            <w:tcW w:w="526" w:type="pct"/>
            <w:noWrap/>
            <w:vAlign w:val="center"/>
          </w:tcPr>
          <w:p w:rsidR="00B56E66" w:rsidRPr="005764C7" w:rsidRDefault="00B56E66" w:rsidP="005764C7">
            <w:pPr>
              <w:spacing w:line="276" w:lineRule="auto"/>
              <w:jc w:val="center"/>
              <w:rPr>
                <w:lang w:eastAsia="en-US"/>
              </w:rPr>
            </w:pPr>
            <w:r w:rsidRPr="005764C7">
              <w:rPr>
                <w:lang w:eastAsia="en-US"/>
              </w:rPr>
              <w:t>А</w:t>
            </w:r>
          </w:p>
        </w:tc>
        <w:tc>
          <w:tcPr>
            <w:tcW w:w="593" w:type="pct"/>
            <w:noWrap/>
            <w:vAlign w:val="center"/>
          </w:tcPr>
          <w:p w:rsidR="00B56E66" w:rsidRPr="005764C7" w:rsidRDefault="00B56E66" w:rsidP="005764C7">
            <w:pPr>
              <w:spacing w:line="276" w:lineRule="auto"/>
              <w:jc w:val="center"/>
              <w:rPr>
                <w:lang w:eastAsia="en-US"/>
              </w:rPr>
            </w:pPr>
            <w:r w:rsidRPr="005764C7">
              <w:rPr>
                <w:lang w:eastAsia="en-US"/>
              </w:rPr>
              <w:t>Б</w:t>
            </w:r>
          </w:p>
        </w:tc>
        <w:tc>
          <w:tcPr>
            <w:tcW w:w="647" w:type="pct"/>
            <w:noWrap/>
            <w:vAlign w:val="center"/>
          </w:tcPr>
          <w:p w:rsidR="00B56E66" w:rsidRPr="005764C7" w:rsidRDefault="00B56E66" w:rsidP="005764C7">
            <w:pPr>
              <w:spacing w:line="276" w:lineRule="auto"/>
              <w:jc w:val="center"/>
              <w:rPr>
                <w:lang w:eastAsia="en-US"/>
              </w:rPr>
            </w:pPr>
            <w:r w:rsidRPr="005764C7">
              <w:rPr>
                <w:sz w:val="22"/>
                <w:szCs w:val="22"/>
                <w:lang w:eastAsia="en-US"/>
              </w:rPr>
              <w:t>1</w:t>
            </w:r>
          </w:p>
        </w:tc>
        <w:tc>
          <w:tcPr>
            <w:tcW w:w="647" w:type="pct"/>
            <w:noWrap/>
            <w:vAlign w:val="center"/>
          </w:tcPr>
          <w:p w:rsidR="00B56E66" w:rsidRPr="005764C7" w:rsidRDefault="00B56E66" w:rsidP="005764C7">
            <w:pPr>
              <w:spacing w:line="276" w:lineRule="auto"/>
              <w:jc w:val="center"/>
              <w:rPr>
                <w:lang w:eastAsia="en-US"/>
              </w:rPr>
            </w:pPr>
            <w:r w:rsidRPr="005764C7">
              <w:rPr>
                <w:sz w:val="22"/>
                <w:szCs w:val="22"/>
                <w:lang w:eastAsia="en-US"/>
              </w:rPr>
              <w:t>2</w:t>
            </w:r>
          </w:p>
        </w:tc>
        <w:tc>
          <w:tcPr>
            <w:tcW w:w="647" w:type="pct"/>
            <w:noWrap/>
            <w:vAlign w:val="center"/>
          </w:tcPr>
          <w:p w:rsidR="00B56E66" w:rsidRPr="005764C7" w:rsidRDefault="00B56E66" w:rsidP="005764C7">
            <w:pPr>
              <w:spacing w:line="276" w:lineRule="auto"/>
              <w:jc w:val="center"/>
              <w:rPr>
                <w:lang w:eastAsia="en-US"/>
              </w:rPr>
            </w:pPr>
            <w:r w:rsidRPr="005764C7">
              <w:rPr>
                <w:sz w:val="22"/>
                <w:szCs w:val="22"/>
                <w:lang w:eastAsia="en-US"/>
              </w:rPr>
              <w:t>3</w:t>
            </w:r>
          </w:p>
        </w:tc>
        <w:tc>
          <w:tcPr>
            <w:tcW w:w="647" w:type="pct"/>
            <w:noWrap/>
            <w:vAlign w:val="center"/>
          </w:tcPr>
          <w:p w:rsidR="00B56E66" w:rsidRPr="005764C7" w:rsidRDefault="00B56E66" w:rsidP="005764C7">
            <w:pPr>
              <w:spacing w:line="276" w:lineRule="auto"/>
              <w:jc w:val="center"/>
              <w:rPr>
                <w:lang w:eastAsia="en-US"/>
              </w:rPr>
            </w:pPr>
            <w:r w:rsidRPr="005764C7">
              <w:rPr>
                <w:sz w:val="22"/>
                <w:szCs w:val="22"/>
                <w:lang w:eastAsia="en-US"/>
              </w:rPr>
              <w:t>4</w:t>
            </w:r>
          </w:p>
        </w:tc>
        <w:tc>
          <w:tcPr>
            <w:tcW w:w="646" w:type="pct"/>
            <w:noWrap/>
            <w:vAlign w:val="center"/>
          </w:tcPr>
          <w:p w:rsidR="00B56E66" w:rsidRPr="005764C7" w:rsidRDefault="00B56E66" w:rsidP="005764C7">
            <w:pPr>
              <w:spacing w:line="276" w:lineRule="auto"/>
              <w:jc w:val="center"/>
              <w:rPr>
                <w:lang w:eastAsia="en-US"/>
              </w:rPr>
            </w:pPr>
            <w:r w:rsidRPr="005764C7">
              <w:rPr>
                <w:sz w:val="22"/>
                <w:szCs w:val="22"/>
                <w:lang w:eastAsia="en-US"/>
              </w:rPr>
              <w:t>5</w:t>
            </w:r>
          </w:p>
        </w:tc>
        <w:tc>
          <w:tcPr>
            <w:tcW w:w="644" w:type="pct"/>
            <w:noWrap/>
            <w:vAlign w:val="center"/>
          </w:tcPr>
          <w:p w:rsidR="00B56E66" w:rsidRPr="005764C7" w:rsidRDefault="00B56E66" w:rsidP="005764C7">
            <w:pPr>
              <w:spacing w:line="276" w:lineRule="auto"/>
              <w:jc w:val="center"/>
              <w:rPr>
                <w:lang w:eastAsia="en-US"/>
              </w:rPr>
            </w:pPr>
            <w:r w:rsidRPr="005764C7">
              <w:rPr>
                <w:sz w:val="22"/>
                <w:szCs w:val="22"/>
                <w:lang w:eastAsia="en-US"/>
              </w:rPr>
              <w:t>6</w:t>
            </w:r>
          </w:p>
        </w:tc>
      </w:tr>
      <w:tr w:rsidR="00B56E66" w:rsidRPr="005764C7" w:rsidTr="005764C7">
        <w:trPr>
          <w:trHeight w:val="300"/>
          <w:jc w:val="center"/>
        </w:trPr>
        <w:tc>
          <w:tcPr>
            <w:tcW w:w="526" w:type="pct"/>
            <w:vMerge w:val="restart"/>
            <w:noWrap/>
            <w:vAlign w:val="center"/>
          </w:tcPr>
          <w:p w:rsidR="00B56E66" w:rsidRPr="005764C7" w:rsidRDefault="00B56E66" w:rsidP="005764C7">
            <w:pPr>
              <w:spacing w:line="276" w:lineRule="auto"/>
              <w:jc w:val="center"/>
              <w:rPr>
                <w:color w:val="000000"/>
              </w:rPr>
            </w:pPr>
            <w:r w:rsidRPr="005764C7">
              <w:rPr>
                <w:color w:val="000000"/>
              </w:rPr>
              <w:t>2006</w:t>
            </w:r>
          </w:p>
        </w:tc>
        <w:tc>
          <w:tcPr>
            <w:tcW w:w="593" w:type="pct"/>
            <w:noWrap/>
            <w:vAlign w:val="center"/>
          </w:tcPr>
          <w:p w:rsidR="00B56E66" w:rsidRPr="005764C7" w:rsidRDefault="00B56E66" w:rsidP="005764C7">
            <w:pPr>
              <w:spacing w:line="276" w:lineRule="auto"/>
              <w:rPr>
                <w:color w:val="000000"/>
              </w:rPr>
            </w:pPr>
            <w:r w:rsidRPr="005764C7">
              <w:rPr>
                <w:color w:val="000000"/>
              </w:rPr>
              <w:t>І кв.</w:t>
            </w:r>
          </w:p>
        </w:tc>
        <w:tc>
          <w:tcPr>
            <w:tcW w:w="647" w:type="pct"/>
            <w:noWrap/>
            <w:vAlign w:val="bottom"/>
          </w:tcPr>
          <w:p w:rsidR="00B56E66" w:rsidRPr="005764C7" w:rsidRDefault="00B56E66" w:rsidP="005764C7">
            <w:pPr>
              <w:spacing w:line="276" w:lineRule="auto"/>
              <w:jc w:val="right"/>
              <w:rPr>
                <w:color w:val="000000"/>
              </w:rPr>
            </w:pPr>
            <w:r w:rsidRPr="005764C7">
              <w:rPr>
                <w:color w:val="000000"/>
              </w:rPr>
              <w:t>0,00</w:t>
            </w:r>
          </w:p>
        </w:tc>
        <w:tc>
          <w:tcPr>
            <w:tcW w:w="647" w:type="pct"/>
            <w:noWrap/>
            <w:vAlign w:val="bottom"/>
          </w:tcPr>
          <w:p w:rsidR="00B56E66" w:rsidRPr="005764C7" w:rsidRDefault="00B56E66" w:rsidP="005764C7">
            <w:pPr>
              <w:spacing w:line="276" w:lineRule="auto"/>
              <w:jc w:val="right"/>
              <w:rPr>
                <w:color w:val="000000"/>
              </w:rPr>
            </w:pPr>
            <w:r w:rsidRPr="005764C7">
              <w:rPr>
                <w:color w:val="000000"/>
              </w:rPr>
              <w:t>0,00</w:t>
            </w:r>
          </w:p>
        </w:tc>
        <w:tc>
          <w:tcPr>
            <w:tcW w:w="647" w:type="pct"/>
            <w:noWrap/>
            <w:vAlign w:val="bottom"/>
          </w:tcPr>
          <w:p w:rsidR="00B56E66" w:rsidRPr="005764C7" w:rsidRDefault="00B56E66" w:rsidP="005764C7">
            <w:pPr>
              <w:spacing w:line="276" w:lineRule="auto"/>
              <w:jc w:val="right"/>
              <w:rPr>
                <w:color w:val="000000"/>
              </w:rPr>
            </w:pPr>
            <w:r w:rsidRPr="005764C7">
              <w:rPr>
                <w:color w:val="000000"/>
              </w:rPr>
              <w:t>0,00</w:t>
            </w:r>
          </w:p>
        </w:tc>
        <w:tc>
          <w:tcPr>
            <w:tcW w:w="647" w:type="pct"/>
            <w:noWrap/>
            <w:vAlign w:val="bottom"/>
          </w:tcPr>
          <w:p w:rsidR="00B56E66" w:rsidRPr="005764C7" w:rsidRDefault="00B56E66" w:rsidP="005764C7">
            <w:pPr>
              <w:spacing w:line="276" w:lineRule="auto"/>
              <w:jc w:val="right"/>
              <w:rPr>
                <w:color w:val="000000"/>
              </w:rPr>
            </w:pPr>
            <w:r w:rsidRPr="005764C7">
              <w:rPr>
                <w:color w:val="000000"/>
              </w:rPr>
              <w:t>0,00</w:t>
            </w:r>
          </w:p>
        </w:tc>
        <w:tc>
          <w:tcPr>
            <w:tcW w:w="646" w:type="pct"/>
            <w:noWrap/>
            <w:vAlign w:val="bottom"/>
          </w:tcPr>
          <w:p w:rsidR="00B56E66" w:rsidRPr="005764C7" w:rsidRDefault="00B56E66" w:rsidP="005764C7">
            <w:pPr>
              <w:spacing w:line="276" w:lineRule="auto"/>
              <w:jc w:val="right"/>
              <w:rPr>
                <w:color w:val="000000"/>
              </w:rPr>
            </w:pPr>
            <w:r w:rsidRPr="005764C7">
              <w:rPr>
                <w:color w:val="000000"/>
              </w:rPr>
              <w:t>0,25</w:t>
            </w:r>
          </w:p>
        </w:tc>
        <w:tc>
          <w:tcPr>
            <w:tcW w:w="644" w:type="pct"/>
            <w:noWrap/>
            <w:vAlign w:val="bottom"/>
          </w:tcPr>
          <w:p w:rsidR="00B56E66" w:rsidRPr="005764C7" w:rsidRDefault="00B56E66" w:rsidP="005764C7">
            <w:pPr>
              <w:spacing w:line="276" w:lineRule="auto"/>
              <w:jc w:val="right"/>
              <w:rPr>
                <w:color w:val="000000"/>
              </w:rPr>
            </w:pPr>
            <w:r w:rsidRPr="005764C7">
              <w:rPr>
                <w:color w:val="000000"/>
              </w:rPr>
              <w:t>0,06</w:t>
            </w:r>
          </w:p>
        </w:tc>
      </w:tr>
      <w:tr w:rsidR="00B56E66" w:rsidRPr="005764C7" w:rsidTr="005764C7">
        <w:trPr>
          <w:trHeight w:val="300"/>
          <w:jc w:val="center"/>
        </w:trPr>
        <w:tc>
          <w:tcPr>
            <w:tcW w:w="526" w:type="pct"/>
            <w:vMerge/>
            <w:vAlign w:val="center"/>
          </w:tcPr>
          <w:p w:rsidR="00B56E66" w:rsidRPr="005764C7" w:rsidRDefault="00B56E66" w:rsidP="005764C7">
            <w:pPr>
              <w:spacing w:line="276" w:lineRule="auto"/>
              <w:rPr>
                <w:color w:val="000000"/>
              </w:rPr>
            </w:pPr>
          </w:p>
        </w:tc>
        <w:tc>
          <w:tcPr>
            <w:tcW w:w="593" w:type="pct"/>
            <w:noWrap/>
            <w:vAlign w:val="center"/>
          </w:tcPr>
          <w:p w:rsidR="00B56E66" w:rsidRPr="005764C7" w:rsidRDefault="00B56E66" w:rsidP="005764C7">
            <w:pPr>
              <w:spacing w:line="276" w:lineRule="auto"/>
              <w:rPr>
                <w:color w:val="000000"/>
              </w:rPr>
            </w:pPr>
            <w:r w:rsidRPr="005764C7">
              <w:rPr>
                <w:color w:val="000000"/>
              </w:rPr>
              <w:t>ІІ кв.</w:t>
            </w:r>
          </w:p>
        </w:tc>
        <w:tc>
          <w:tcPr>
            <w:tcW w:w="647" w:type="pct"/>
            <w:noWrap/>
            <w:vAlign w:val="bottom"/>
          </w:tcPr>
          <w:p w:rsidR="00B56E66" w:rsidRPr="005764C7" w:rsidRDefault="00B56E66" w:rsidP="005764C7">
            <w:pPr>
              <w:spacing w:line="276" w:lineRule="auto"/>
              <w:jc w:val="right"/>
              <w:rPr>
                <w:color w:val="000000"/>
              </w:rPr>
            </w:pPr>
            <w:r w:rsidRPr="005764C7">
              <w:rPr>
                <w:color w:val="000000"/>
              </w:rPr>
              <w:t>0,00</w:t>
            </w:r>
          </w:p>
        </w:tc>
        <w:tc>
          <w:tcPr>
            <w:tcW w:w="647" w:type="pct"/>
            <w:noWrap/>
            <w:vAlign w:val="bottom"/>
          </w:tcPr>
          <w:p w:rsidR="00B56E66" w:rsidRPr="005764C7" w:rsidRDefault="00B56E66" w:rsidP="005764C7">
            <w:pPr>
              <w:spacing w:line="276" w:lineRule="auto"/>
              <w:jc w:val="right"/>
              <w:rPr>
                <w:color w:val="000000"/>
              </w:rPr>
            </w:pPr>
            <w:r w:rsidRPr="005764C7">
              <w:rPr>
                <w:color w:val="000000"/>
              </w:rPr>
              <w:t>0,00</w:t>
            </w:r>
          </w:p>
        </w:tc>
        <w:tc>
          <w:tcPr>
            <w:tcW w:w="647" w:type="pct"/>
            <w:noWrap/>
            <w:vAlign w:val="bottom"/>
          </w:tcPr>
          <w:p w:rsidR="00B56E66" w:rsidRPr="005764C7" w:rsidRDefault="00B56E66" w:rsidP="005764C7">
            <w:pPr>
              <w:spacing w:line="276" w:lineRule="auto"/>
              <w:jc w:val="right"/>
              <w:rPr>
                <w:color w:val="000000"/>
              </w:rPr>
            </w:pPr>
            <w:r w:rsidRPr="005764C7">
              <w:rPr>
                <w:color w:val="000000"/>
              </w:rPr>
              <w:t>0,00</w:t>
            </w:r>
          </w:p>
        </w:tc>
        <w:tc>
          <w:tcPr>
            <w:tcW w:w="647" w:type="pct"/>
            <w:noWrap/>
            <w:vAlign w:val="bottom"/>
          </w:tcPr>
          <w:p w:rsidR="00B56E66" w:rsidRPr="005764C7" w:rsidRDefault="00B56E66" w:rsidP="005764C7">
            <w:pPr>
              <w:spacing w:line="276" w:lineRule="auto"/>
              <w:jc w:val="right"/>
              <w:rPr>
                <w:color w:val="000000"/>
              </w:rPr>
            </w:pPr>
            <w:r w:rsidRPr="005764C7">
              <w:rPr>
                <w:color w:val="000000"/>
              </w:rPr>
              <w:t>0,00</w:t>
            </w:r>
          </w:p>
        </w:tc>
        <w:tc>
          <w:tcPr>
            <w:tcW w:w="646" w:type="pct"/>
            <w:noWrap/>
            <w:vAlign w:val="bottom"/>
          </w:tcPr>
          <w:p w:rsidR="00B56E66" w:rsidRPr="005764C7" w:rsidRDefault="00B56E66" w:rsidP="005764C7">
            <w:pPr>
              <w:spacing w:line="276" w:lineRule="auto"/>
              <w:jc w:val="right"/>
              <w:rPr>
                <w:color w:val="000000"/>
              </w:rPr>
            </w:pPr>
            <w:r w:rsidRPr="005764C7">
              <w:rPr>
                <w:color w:val="000000"/>
              </w:rPr>
              <w:t>0,28</w:t>
            </w:r>
          </w:p>
        </w:tc>
        <w:tc>
          <w:tcPr>
            <w:tcW w:w="644" w:type="pct"/>
            <w:noWrap/>
            <w:vAlign w:val="bottom"/>
          </w:tcPr>
          <w:p w:rsidR="00B56E66" w:rsidRPr="005764C7" w:rsidRDefault="00B56E66" w:rsidP="005764C7">
            <w:pPr>
              <w:spacing w:line="276" w:lineRule="auto"/>
              <w:jc w:val="right"/>
              <w:rPr>
                <w:color w:val="000000"/>
              </w:rPr>
            </w:pPr>
            <w:r w:rsidRPr="005764C7">
              <w:rPr>
                <w:color w:val="000000"/>
              </w:rPr>
              <w:t>0,06</w:t>
            </w:r>
          </w:p>
        </w:tc>
      </w:tr>
      <w:tr w:rsidR="00B56E66" w:rsidRPr="005764C7" w:rsidTr="005764C7">
        <w:trPr>
          <w:trHeight w:val="300"/>
          <w:jc w:val="center"/>
        </w:trPr>
        <w:tc>
          <w:tcPr>
            <w:tcW w:w="526" w:type="pct"/>
            <w:vMerge/>
            <w:vAlign w:val="center"/>
          </w:tcPr>
          <w:p w:rsidR="00B56E66" w:rsidRPr="005764C7" w:rsidRDefault="00B56E66" w:rsidP="005764C7">
            <w:pPr>
              <w:spacing w:line="276" w:lineRule="auto"/>
              <w:rPr>
                <w:color w:val="000000"/>
              </w:rPr>
            </w:pPr>
          </w:p>
        </w:tc>
        <w:tc>
          <w:tcPr>
            <w:tcW w:w="593" w:type="pct"/>
            <w:noWrap/>
            <w:vAlign w:val="center"/>
          </w:tcPr>
          <w:p w:rsidR="00B56E66" w:rsidRPr="005764C7" w:rsidRDefault="00B56E66" w:rsidP="005764C7">
            <w:pPr>
              <w:spacing w:line="276" w:lineRule="auto"/>
              <w:rPr>
                <w:color w:val="000000"/>
              </w:rPr>
            </w:pPr>
            <w:r w:rsidRPr="005764C7">
              <w:rPr>
                <w:color w:val="000000"/>
              </w:rPr>
              <w:t>ІІІ кв.</w:t>
            </w:r>
          </w:p>
        </w:tc>
        <w:tc>
          <w:tcPr>
            <w:tcW w:w="647" w:type="pct"/>
            <w:noWrap/>
            <w:vAlign w:val="bottom"/>
          </w:tcPr>
          <w:p w:rsidR="00B56E66" w:rsidRPr="005764C7" w:rsidRDefault="00B56E66" w:rsidP="005764C7">
            <w:pPr>
              <w:spacing w:line="276" w:lineRule="auto"/>
              <w:jc w:val="right"/>
              <w:rPr>
                <w:color w:val="000000"/>
              </w:rPr>
            </w:pPr>
            <w:r w:rsidRPr="005764C7">
              <w:rPr>
                <w:color w:val="000000"/>
              </w:rPr>
              <w:t>0,00</w:t>
            </w:r>
          </w:p>
        </w:tc>
        <w:tc>
          <w:tcPr>
            <w:tcW w:w="647" w:type="pct"/>
            <w:noWrap/>
            <w:vAlign w:val="bottom"/>
          </w:tcPr>
          <w:p w:rsidR="00B56E66" w:rsidRPr="005764C7" w:rsidRDefault="00B56E66" w:rsidP="005764C7">
            <w:pPr>
              <w:spacing w:line="276" w:lineRule="auto"/>
              <w:jc w:val="right"/>
              <w:rPr>
                <w:color w:val="000000"/>
              </w:rPr>
            </w:pPr>
            <w:r w:rsidRPr="005764C7">
              <w:rPr>
                <w:color w:val="000000"/>
              </w:rPr>
              <w:t>0,00</w:t>
            </w:r>
          </w:p>
        </w:tc>
        <w:tc>
          <w:tcPr>
            <w:tcW w:w="647" w:type="pct"/>
            <w:noWrap/>
            <w:vAlign w:val="bottom"/>
          </w:tcPr>
          <w:p w:rsidR="00B56E66" w:rsidRPr="005764C7" w:rsidRDefault="00B56E66" w:rsidP="005764C7">
            <w:pPr>
              <w:spacing w:line="276" w:lineRule="auto"/>
              <w:jc w:val="right"/>
              <w:rPr>
                <w:color w:val="000000"/>
              </w:rPr>
            </w:pPr>
            <w:r w:rsidRPr="005764C7">
              <w:rPr>
                <w:color w:val="000000"/>
              </w:rPr>
              <w:t>0,00</w:t>
            </w:r>
          </w:p>
        </w:tc>
        <w:tc>
          <w:tcPr>
            <w:tcW w:w="647" w:type="pct"/>
            <w:noWrap/>
            <w:vAlign w:val="bottom"/>
          </w:tcPr>
          <w:p w:rsidR="00B56E66" w:rsidRPr="005764C7" w:rsidRDefault="00B56E66" w:rsidP="005764C7">
            <w:pPr>
              <w:spacing w:line="276" w:lineRule="auto"/>
              <w:jc w:val="right"/>
              <w:rPr>
                <w:color w:val="000000"/>
              </w:rPr>
            </w:pPr>
            <w:r w:rsidRPr="005764C7">
              <w:rPr>
                <w:color w:val="000000"/>
              </w:rPr>
              <w:t>0,00</w:t>
            </w:r>
          </w:p>
        </w:tc>
        <w:tc>
          <w:tcPr>
            <w:tcW w:w="646" w:type="pct"/>
            <w:noWrap/>
            <w:vAlign w:val="bottom"/>
          </w:tcPr>
          <w:p w:rsidR="00B56E66" w:rsidRPr="005764C7" w:rsidRDefault="00B56E66" w:rsidP="005764C7">
            <w:pPr>
              <w:spacing w:line="276" w:lineRule="auto"/>
              <w:jc w:val="right"/>
              <w:rPr>
                <w:color w:val="000000"/>
              </w:rPr>
            </w:pPr>
            <w:r w:rsidRPr="005764C7">
              <w:rPr>
                <w:color w:val="000000"/>
              </w:rPr>
              <w:t>0,35</w:t>
            </w:r>
          </w:p>
        </w:tc>
        <w:tc>
          <w:tcPr>
            <w:tcW w:w="644" w:type="pct"/>
            <w:noWrap/>
            <w:vAlign w:val="bottom"/>
          </w:tcPr>
          <w:p w:rsidR="00B56E66" w:rsidRPr="005764C7" w:rsidRDefault="00B56E66" w:rsidP="005764C7">
            <w:pPr>
              <w:spacing w:line="276" w:lineRule="auto"/>
              <w:jc w:val="right"/>
              <w:rPr>
                <w:color w:val="000000"/>
              </w:rPr>
            </w:pPr>
            <w:r w:rsidRPr="005764C7">
              <w:rPr>
                <w:color w:val="000000"/>
              </w:rPr>
              <w:t>0,08</w:t>
            </w:r>
          </w:p>
        </w:tc>
      </w:tr>
      <w:tr w:rsidR="00B56E66" w:rsidRPr="005764C7" w:rsidTr="005764C7">
        <w:trPr>
          <w:trHeight w:val="300"/>
          <w:jc w:val="center"/>
        </w:trPr>
        <w:tc>
          <w:tcPr>
            <w:tcW w:w="526" w:type="pct"/>
            <w:vMerge/>
            <w:vAlign w:val="center"/>
          </w:tcPr>
          <w:p w:rsidR="00B56E66" w:rsidRPr="005764C7" w:rsidRDefault="00B56E66" w:rsidP="005764C7">
            <w:pPr>
              <w:spacing w:line="276" w:lineRule="auto"/>
              <w:rPr>
                <w:color w:val="000000"/>
              </w:rPr>
            </w:pPr>
          </w:p>
        </w:tc>
        <w:tc>
          <w:tcPr>
            <w:tcW w:w="593" w:type="pct"/>
            <w:noWrap/>
            <w:vAlign w:val="center"/>
          </w:tcPr>
          <w:p w:rsidR="00B56E66" w:rsidRPr="005764C7" w:rsidRDefault="00B56E66" w:rsidP="005764C7">
            <w:pPr>
              <w:spacing w:line="276" w:lineRule="auto"/>
              <w:rPr>
                <w:color w:val="000000"/>
              </w:rPr>
            </w:pPr>
            <w:r w:rsidRPr="005764C7">
              <w:rPr>
                <w:color w:val="000000"/>
              </w:rPr>
              <w:t>ІV кв.</w:t>
            </w:r>
          </w:p>
        </w:tc>
        <w:tc>
          <w:tcPr>
            <w:tcW w:w="647" w:type="pct"/>
            <w:noWrap/>
            <w:vAlign w:val="bottom"/>
          </w:tcPr>
          <w:p w:rsidR="00B56E66" w:rsidRPr="005764C7" w:rsidRDefault="00B56E66" w:rsidP="005764C7">
            <w:pPr>
              <w:spacing w:line="276" w:lineRule="auto"/>
              <w:jc w:val="right"/>
              <w:rPr>
                <w:color w:val="000000"/>
              </w:rPr>
            </w:pPr>
            <w:r w:rsidRPr="005764C7">
              <w:rPr>
                <w:color w:val="000000"/>
              </w:rPr>
              <w:t>0,00</w:t>
            </w:r>
          </w:p>
        </w:tc>
        <w:tc>
          <w:tcPr>
            <w:tcW w:w="647" w:type="pct"/>
            <w:noWrap/>
            <w:vAlign w:val="bottom"/>
          </w:tcPr>
          <w:p w:rsidR="00B56E66" w:rsidRPr="005764C7" w:rsidRDefault="00B56E66" w:rsidP="005764C7">
            <w:pPr>
              <w:spacing w:line="276" w:lineRule="auto"/>
              <w:jc w:val="right"/>
              <w:rPr>
                <w:color w:val="000000"/>
              </w:rPr>
            </w:pPr>
            <w:r w:rsidRPr="005764C7">
              <w:rPr>
                <w:color w:val="000000"/>
              </w:rPr>
              <w:t>0,00</w:t>
            </w:r>
          </w:p>
        </w:tc>
        <w:tc>
          <w:tcPr>
            <w:tcW w:w="647" w:type="pct"/>
            <w:noWrap/>
            <w:vAlign w:val="bottom"/>
          </w:tcPr>
          <w:p w:rsidR="00B56E66" w:rsidRPr="005764C7" w:rsidRDefault="00B56E66" w:rsidP="005764C7">
            <w:pPr>
              <w:spacing w:line="276" w:lineRule="auto"/>
              <w:jc w:val="right"/>
              <w:rPr>
                <w:color w:val="000000"/>
              </w:rPr>
            </w:pPr>
            <w:r w:rsidRPr="005764C7">
              <w:rPr>
                <w:color w:val="000000"/>
              </w:rPr>
              <w:t>0,00</w:t>
            </w:r>
          </w:p>
        </w:tc>
        <w:tc>
          <w:tcPr>
            <w:tcW w:w="647" w:type="pct"/>
            <w:noWrap/>
            <w:vAlign w:val="bottom"/>
          </w:tcPr>
          <w:p w:rsidR="00B56E66" w:rsidRPr="005764C7" w:rsidRDefault="00B56E66" w:rsidP="005764C7">
            <w:pPr>
              <w:spacing w:line="276" w:lineRule="auto"/>
              <w:jc w:val="right"/>
              <w:rPr>
                <w:color w:val="000000"/>
              </w:rPr>
            </w:pPr>
            <w:r w:rsidRPr="005764C7">
              <w:rPr>
                <w:color w:val="000000"/>
              </w:rPr>
              <w:t>0,00</w:t>
            </w:r>
          </w:p>
        </w:tc>
        <w:tc>
          <w:tcPr>
            <w:tcW w:w="646" w:type="pct"/>
            <w:noWrap/>
            <w:vAlign w:val="bottom"/>
          </w:tcPr>
          <w:p w:rsidR="00B56E66" w:rsidRPr="005764C7" w:rsidRDefault="00B56E66" w:rsidP="005764C7">
            <w:pPr>
              <w:spacing w:line="276" w:lineRule="auto"/>
              <w:jc w:val="right"/>
              <w:rPr>
                <w:color w:val="000000"/>
              </w:rPr>
            </w:pPr>
            <w:r w:rsidRPr="005764C7">
              <w:rPr>
                <w:color w:val="000000"/>
              </w:rPr>
              <w:t>0,37</w:t>
            </w:r>
          </w:p>
        </w:tc>
        <w:tc>
          <w:tcPr>
            <w:tcW w:w="644" w:type="pct"/>
            <w:noWrap/>
            <w:vAlign w:val="bottom"/>
          </w:tcPr>
          <w:p w:rsidR="00B56E66" w:rsidRPr="005764C7" w:rsidRDefault="00B56E66" w:rsidP="005764C7">
            <w:pPr>
              <w:spacing w:line="276" w:lineRule="auto"/>
              <w:jc w:val="right"/>
              <w:rPr>
                <w:color w:val="000000"/>
              </w:rPr>
            </w:pPr>
            <w:r w:rsidRPr="005764C7">
              <w:rPr>
                <w:color w:val="000000"/>
              </w:rPr>
              <w:t>0,08</w:t>
            </w:r>
          </w:p>
        </w:tc>
      </w:tr>
      <w:tr w:rsidR="00B56E66" w:rsidRPr="005764C7" w:rsidTr="005764C7">
        <w:trPr>
          <w:trHeight w:val="300"/>
          <w:jc w:val="center"/>
        </w:trPr>
        <w:tc>
          <w:tcPr>
            <w:tcW w:w="526" w:type="pct"/>
            <w:vMerge w:val="restart"/>
            <w:noWrap/>
            <w:vAlign w:val="center"/>
          </w:tcPr>
          <w:p w:rsidR="00B56E66" w:rsidRPr="005764C7" w:rsidRDefault="00B56E66" w:rsidP="005764C7">
            <w:pPr>
              <w:spacing w:line="276" w:lineRule="auto"/>
              <w:jc w:val="center"/>
              <w:rPr>
                <w:color w:val="000000"/>
              </w:rPr>
            </w:pPr>
            <w:r w:rsidRPr="005764C7">
              <w:rPr>
                <w:color w:val="000000"/>
              </w:rPr>
              <w:t>2007</w:t>
            </w:r>
          </w:p>
        </w:tc>
        <w:tc>
          <w:tcPr>
            <w:tcW w:w="593" w:type="pct"/>
            <w:noWrap/>
            <w:vAlign w:val="center"/>
          </w:tcPr>
          <w:p w:rsidR="00B56E66" w:rsidRPr="005764C7" w:rsidRDefault="00B56E66" w:rsidP="005764C7">
            <w:pPr>
              <w:spacing w:line="276" w:lineRule="auto"/>
              <w:rPr>
                <w:color w:val="000000"/>
              </w:rPr>
            </w:pPr>
            <w:r w:rsidRPr="005764C7">
              <w:rPr>
                <w:color w:val="000000"/>
              </w:rPr>
              <w:t>І кв.</w:t>
            </w:r>
          </w:p>
        </w:tc>
        <w:tc>
          <w:tcPr>
            <w:tcW w:w="647" w:type="pct"/>
            <w:noWrap/>
            <w:vAlign w:val="bottom"/>
          </w:tcPr>
          <w:p w:rsidR="00B56E66" w:rsidRPr="005764C7" w:rsidRDefault="00B56E66" w:rsidP="005764C7">
            <w:pPr>
              <w:spacing w:line="276" w:lineRule="auto"/>
              <w:jc w:val="right"/>
              <w:rPr>
                <w:color w:val="000000"/>
              </w:rPr>
            </w:pPr>
            <w:r w:rsidRPr="005764C7">
              <w:rPr>
                <w:color w:val="000000"/>
              </w:rPr>
              <w:t>0,00</w:t>
            </w:r>
          </w:p>
        </w:tc>
        <w:tc>
          <w:tcPr>
            <w:tcW w:w="647" w:type="pct"/>
            <w:noWrap/>
            <w:vAlign w:val="bottom"/>
          </w:tcPr>
          <w:p w:rsidR="00B56E66" w:rsidRPr="005764C7" w:rsidRDefault="00B56E66" w:rsidP="005764C7">
            <w:pPr>
              <w:spacing w:line="276" w:lineRule="auto"/>
              <w:jc w:val="right"/>
              <w:rPr>
                <w:color w:val="000000"/>
              </w:rPr>
            </w:pPr>
            <w:r w:rsidRPr="005764C7">
              <w:rPr>
                <w:color w:val="000000"/>
              </w:rPr>
              <w:t>0,00</w:t>
            </w:r>
          </w:p>
        </w:tc>
        <w:tc>
          <w:tcPr>
            <w:tcW w:w="647" w:type="pct"/>
            <w:noWrap/>
            <w:vAlign w:val="bottom"/>
          </w:tcPr>
          <w:p w:rsidR="00B56E66" w:rsidRPr="005764C7" w:rsidRDefault="00B56E66" w:rsidP="005764C7">
            <w:pPr>
              <w:spacing w:line="276" w:lineRule="auto"/>
              <w:jc w:val="right"/>
              <w:rPr>
                <w:color w:val="000000"/>
              </w:rPr>
            </w:pPr>
            <w:r w:rsidRPr="005764C7">
              <w:rPr>
                <w:color w:val="000000"/>
              </w:rPr>
              <w:t>0,00</w:t>
            </w:r>
          </w:p>
        </w:tc>
        <w:tc>
          <w:tcPr>
            <w:tcW w:w="647" w:type="pct"/>
            <w:noWrap/>
            <w:vAlign w:val="bottom"/>
          </w:tcPr>
          <w:p w:rsidR="00B56E66" w:rsidRPr="005764C7" w:rsidRDefault="00B56E66" w:rsidP="005764C7">
            <w:pPr>
              <w:spacing w:line="276" w:lineRule="auto"/>
              <w:jc w:val="right"/>
              <w:rPr>
                <w:color w:val="000000"/>
              </w:rPr>
            </w:pPr>
            <w:r w:rsidRPr="005764C7">
              <w:rPr>
                <w:color w:val="000000"/>
              </w:rPr>
              <w:t>0,00</w:t>
            </w:r>
          </w:p>
        </w:tc>
        <w:tc>
          <w:tcPr>
            <w:tcW w:w="646" w:type="pct"/>
            <w:noWrap/>
            <w:vAlign w:val="bottom"/>
          </w:tcPr>
          <w:p w:rsidR="00B56E66" w:rsidRPr="005764C7" w:rsidRDefault="00B56E66" w:rsidP="005764C7">
            <w:pPr>
              <w:spacing w:line="276" w:lineRule="auto"/>
              <w:jc w:val="right"/>
              <w:rPr>
                <w:color w:val="000000"/>
              </w:rPr>
            </w:pPr>
            <w:r w:rsidRPr="005764C7">
              <w:rPr>
                <w:color w:val="000000"/>
              </w:rPr>
              <w:t>0,30</w:t>
            </w:r>
          </w:p>
        </w:tc>
        <w:tc>
          <w:tcPr>
            <w:tcW w:w="644" w:type="pct"/>
            <w:noWrap/>
            <w:vAlign w:val="bottom"/>
          </w:tcPr>
          <w:p w:rsidR="00B56E66" w:rsidRPr="005764C7" w:rsidRDefault="00B56E66" w:rsidP="005764C7">
            <w:pPr>
              <w:spacing w:line="276" w:lineRule="auto"/>
              <w:jc w:val="right"/>
              <w:rPr>
                <w:color w:val="000000"/>
              </w:rPr>
            </w:pPr>
            <w:r w:rsidRPr="005764C7">
              <w:rPr>
                <w:color w:val="000000"/>
              </w:rPr>
              <w:t>0,07</w:t>
            </w:r>
          </w:p>
        </w:tc>
      </w:tr>
      <w:tr w:rsidR="00B56E66" w:rsidRPr="005764C7" w:rsidTr="005764C7">
        <w:trPr>
          <w:trHeight w:val="300"/>
          <w:jc w:val="center"/>
        </w:trPr>
        <w:tc>
          <w:tcPr>
            <w:tcW w:w="526" w:type="pct"/>
            <w:vMerge/>
            <w:vAlign w:val="center"/>
          </w:tcPr>
          <w:p w:rsidR="00B56E66" w:rsidRPr="005764C7" w:rsidRDefault="00B56E66" w:rsidP="005764C7">
            <w:pPr>
              <w:spacing w:line="276" w:lineRule="auto"/>
              <w:rPr>
                <w:color w:val="000000"/>
              </w:rPr>
            </w:pPr>
          </w:p>
        </w:tc>
        <w:tc>
          <w:tcPr>
            <w:tcW w:w="593" w:type="pct"/>
            <w:noWrap/>
            <w:vAlign w:val="center"/>
          </w:tcPr>
          <w:p w:rsidR="00B56E66" w:rsidRPr="005764C7" w:rsidRDefault="00B56E66" w:rsidP="005764C7">
            <w:pPr>
              <w:spacing w:line="276" w:lineRule="auto"/>
              <w:rPr>
                <w:color w:val="000000"/>
              </w:rPr>
            </w:pPr>
            <w:r w:rsidRPr="005764C7">
              <w:rPr>
                <w:color w:val="000000"/>
              </w:rPr>
              <w:t>ІІ кв.</w:t>
            </w:r>
          </w:p>
        </w:tc>
        <w:tc>
          <w:tcPr>
            <w:tcW w:w="647" w:type="pct"/>
            <w:noWrap/>
            <w:vAlign w:val="bottom"/>
          </w:tcPr>
          <w:p w:rsidR="00B56E66" w:rsidRPr="005764C7" w:rsidRDefault="00B56E66" w:rsidP="005764C7">
            <w:pPr>
              <w:spacing w:line="276" w:lineRule="auto"/>
              <w:jc w:val="right"/>
              <w:rPr>
                <w:color w:val="000000"/>
              </w:rPr>
            </w:pPr>
            <w:r w:rsidRPr="005764C7">
              <w:rPr>
                <w:color w:val="000000"/>
              </w:rPr>
              <w:t>0,00</w:t>
            </w:r>
          </w:p>
        </w:tc>
        <w:tc>
          <w:tcPr>
            <w:tcW w:w="647" w:type="pct"/>
            <w:noWrap/>
            <w:vAlign w:val="bottom"/>
          </w:tcPr>
          <w:p w:rsidR="00B56E66" w:rsidRPr="005764C7" w:rsidRDefault="00B56E66" w:rsidP="005764C7">
            <w:pPr>
              <w:spacing w:line="276" w:lineRule="auto"/>
              <w:jc w:val="right"/>
              <w:rPr>
                <w:color w:val="000000"/>
              </w:rPr>
            </w:pPr>
            <w:r w:rsidRPr="005764C7">
              <w:rPr>
                <w:color w:val="000000"/>
              </w:rPr>
              <w:t>0,00</w:t>
            </w:r>
          </w:p>
        </w:tc>
        <w:tc>
          <w:tcPr>
            <w:tcW w:w="647" w:type="pct"/>
            <w:noWrap/>
            <w:vAlign w:val="bottom"/>
          </w:tcPr>
          <w:p w:rsidR="00B56E66" w:rsidRPr="005764C7" w:rsidRDefault="00B56E66" w:rsidP="005764C7">
            <w:pPr>
              <w:spacing w:line="276" w:lineRule="auto"/>
              <w:jc w:val="right"/>
              <w:rPr>
                <w:color w:val="000000"/>
              </w:rPr>
            </w:pPr>
            <w:r w:rsidRPr="005764C7">
              <w:rPr>
                <w:color w:val="000000"/>
              </w:rPr>
              <w:t>0,00</w:t>
            </w:r>
          </w:p>
        </w:tc>
        <w:tc>
          <w:tcPr>
            <w:tcW w:w="647" w:type="pct"/>
            <w:noWrap/>
            <w:vAlign w:val="bottom"/>
          </w:tcPr>
          <w:p w:rsidR="00B56E66" w:rsidRPr="005764C7" w:rsidRDefault="00B56E66" w:rsidP="005764C7">
            <w:pPr>
              <w:spacing w:line="276" w:lineRule="auto"/>
              <w:jc w:val="right"/>
              <w:rPr>
                <w:color w:val="000000"/>
              </w:rPr>
            </w:pPr>
            <w:r w:rsidRPr="005764C7">
              <w:rPr>
                <w:color w:val="000000"/>
              </w:rPr>
              <w:t>0,00</w:t>
            </w:r>
          </w:p>
        </w:tc>
        <w:tc>
          <w:tcPr>
            <w:tcW w:w="646" w:type="pct"/>
            <w:noWrap/>
            <w:vAlign w:val="bottom"/>
          </w:tcPr>
          <w:p w:rsidR="00B56E66" w:rsidRPr="005764C7" w:rsidRDefault="00B56E66" w:rsidP="005764C7">
            <w:pPr>
              <w:spacing w:line="276" w:lineRule="auto"/>
              <w:jc w:val="right"/>
              <w:rPr>
                <w:color w:val="000000"/>
              </w:rPr>
            </w:pPr>
            <w:r w:rsidRPr="005764C7">
              <w:rPr>
                <w:color w:val="000000"/>
              </w:rPr>
              <w:t>0,36</w:t>
            </w:r>
          </w:p>
        </w:tc>
        <w:tc>
          <w:tcPr>
            <w:tcW w:w="644" w:type="pct"/>
            <w:noWrap/>
            <w:vAlign w:val="bottom"/>
          </w:tcPr>
          <w:p w:rsidR="00B56E66" w:rsidRPr="005764C7" w:rsidRDefault="00B56E66" w:rsidP="005764C7">
            <w:pPr>
              <w:spacing w:line="276" w:lineRule="auto"/>
              <w:jc w:val="right"/>
              <w:rPr>
                <w:color w:val="000000"/>
              </w:rPr>
            </w:pPr>
            <w:r w:rsidRPr="005764C7">
              <w:rPr>
                <w:color w:val="000000"/>
              </w:rPr>
              <w:t>0,08</w:t>
            </w:r>
          </w:p>
        </w:tc>
      </w:tr>
      <w:tr w:rsidR="00B56E66" w:rsidRPr="005764C7" w:rsidTr="005764C7">
        <w:trPr>
          <w:trHeight w:val="300"/>
          <w:jc w:val="center"/>
        </w:trPr>
        <w:tc>
          <w:tcPr>
            <w:tcW w:w="526" w:type="pct"/>
            <w:vMerge/>
            <w:vAlign w:val="center"/>
          </w:tcPr>
          <w:p w:rsidR="00B56E66" w:rsidRPr="005764C7" w:rsidRDefault="00B56E66" w:rsidP="005764C7">
            <w:pPr>
              <w:spacing w:line="276" w:lineRule="auto"/>
              <w:rPr>
                <w:color w:val="000000"/>
              </w:rPr>
            </w:pPr>
          </w:p>
        </w:tc>
        <w:tc>
          <w:tcPr>
            <w:tcW w:w="593" w:type="pct"/>
            <w:noWrap/>
            <w:vAlign w:val="center"/>
          </w:tcPr>
          <w:p w:rsidR="00B56E66" w:rsidRPr="005764C7" w:rsidRDefault="00B56E66" w:rsidP="005764C7">
            <w:pPr>
              <w:spacing w:line="276" w:lineRule="auto"/>
              <w:rPr>
                <w:color w:val="000000"/>
              </w:rPr>
            </w:pPr>
            <w:r w:rsidRPr="005764C7">
              <w:rPr>
                <w:color w:val="000000"/>
              </w:rPr>
              <w:t>ІІІ кв.</w:t>
            </w:r>
          </w:p>
        </w:tc>
        <w:tc>
          <w:tcPr>
            <w:tcW w:w="647" w:type="pct"/>
            <w:noWrap/>
            <w:vAlign w:val="bottom"/>
          </w:tcPr>
          <w:p w:rsidR="00B56E66" w:rsidRPr="005764C7" w:rsidRDefault="00B56E66" w:rsidP="005764C7">
            <w:pPr>
              <w:spacing w:line="276" w:lineRule="auto"/>
              <w:jc w:val="right"/>
              <w:rPr>
                <w:color w:val="000000"/>
              </w:rPr>
            </w:pPr>
            <w:r w:rsidRPr="005764C7">
              <w:rPr>
                <w:color w:val="000000"/>
              </w:rPr>
              <w:t>0,00</w:t>
            </w:r>
          </w:p>
        </w:tc>
        <w:tc>
          <w:tcPr>
            <w:tcW w:w="647" w:type="pct"/>
            <w:noWrap/>
            <w:vAlign w:val="bottom"/>
          </w:tcPr>
          <w:p w:rsidR="00B56E66" w:rsidRPr="005764C7" w:rsidRDefault="00B56E66" w:rsidP="005764C7">
            <w:pPr>
              <w:spacing w:line="276" w:lineRule="auto"/>
              <w:jc w:val="right"/>
              <w:rPr>
                <w:color w:val="000000"/>
              </w:rPr>
            </w:pPr>
            <w:r w:rsidRPr="005764C7">
              <w:rPr>
                <w:color w:val="000000"/>
              </w:rPr>
              <w:t>0,43</w:t>
            </w:r>
          </w:p>
        </w:tc>
        <w:tc>
          <w:tcPr>
            <w:tcW w:w="647" w:type="pct"/>
            <w:noWrap/>
            <w:vAlign w:val="bottom"/>
          </w:tcPr>
          <w:p w:rsidR="00B56E66" w:rsidRPr="005764C7" w:rsidRDefault="00B56E66" w:rsidP="005764C7">
            <w:pPr>
              <w:spacing w:line="276" w:lineRule="auto"/>
              <w:jc w:val="right"/>
              <w:rPr>
                <w:color w:val="000000"/>
              </w:rPr>
            </w:pPr>
            <w:r w:rsidRPr="005764C7">
              <w:rPr>
                <w:color w:val="000000"/>
              </w:rPr>
              <w:t>0,00</w:t>
            </w:r>
          </w:p>
        </w:tc>
        <w:tc>
          <w:tcPr>
            <w:tcW w:w="647" w:type="pct"/>
            <w:noWrap/>
            <w:vAlign w:val="bottom"/>
          </w:tcPr>
          <w:p w:rsidR="00B56E66" w:rsidRPr="005764C7" w:rsidRDefault="00B56E66" w:rsidP="005764C7">
            <w:pPr>
              <w:spacing w:line="276" w:lineRule="auto"/>
              <w:jc w:val="right"/>
              <w:rPr>
                <w:color w:val="000000"/>
              </w:rPr>
            </w:pPr>
            <w:r w:rsidRPr="005764C7">
              <w:rPr>
                <w:color w:val="000000"/>
              </w:rPr>
              <w:t>0,00</w:t>
            </w:r>
          </w:p>
        </w:tc>
        <w:tc>
          <w:tcPr>
            <w:tcW w:w="646" w:type="pct"/>
            <w:noWrap/>
            <w:vAlign w:val="bottom"/>
          </w:tcPr>
          <w:p w:rsidR="00B56E66" w:rsidRPr="005764C7" w:rsidRDefault="00B56E66" w:rsidP="005764C7">
            <w:pPr>
              <w:spacing w:line="276" w:lineRule="auto"/>
              <w:jc w:val="right"/>
              <w:rPr>
                <w:color w:val="000000"/>
              </w:rPr>
            </w:pPr>
            <w:r w:rsidRPr="005764C7">
              <w:rPr>
                <w:color w:val="000000"/>
              </w:rPr>
              <w:t>0,00</w:t>
            </w:r>
          </w:p>
        </w:tc>
        <w:tc>
          <w:tcPr>
            <w:tcW w:w="644" w:type="pct"/>
            <w:noWrap/>
            <w:vAlign w:val="bottom"/>
          </w:tcPr>
          <w:p w:rsidR="00B56E66" w:rsidRPr="005764C7" w:rsidRDefault="00B56E66" w:rsidP="005764C7">
            <w:pPr>
              <w:spacing w:line="276" w:lineRule="auto"/>
              <w:jc w:val="right"/>
              <w:rPr>
                <w:color w:val="000000"/>
              </w:rPr>
            </w:pPr>
            <w:r w:rsidRPr="005764C7">
              <w:rPr>
                <w:color w:val="000000"/>
              </w:rPr>
              <w:t>0,11</w:t>
            </w:r>
          </w:p>
        </w:tc>
      </w:tr>
      <w:tr w:rsidR="00B56E66" w:rsidRPr="005764C7" w:rsidTr="005764C7">
        <w:trPr>
          <w:trHeight w:val="300"/>
          <w:jc w:val="center"/>
        </w:trPr>
        <w:tc>
          <w:tcPr>
            <w:tcW w:w="526" w:type="pct"/>
            <w:vMerge/>
            <w:vAlign w:val="center"/>
          </w:tcPr>
          <w:p w:rsidR="00B56E66" w:rsidRPr="005764C7" w:rsidRDefault="00B56E66" w:rsidP="005764C7">
            <w:pPr>
              <w:spacing w:line="276" w:lineRule="auto"/>
              <w:rPr>
                <w:color w:val="000000"/>
              </w:rPr>
            </w:pPr>
          </w:p>
        </w:tc>
        <w:tc>
          <w:tcPr>
            <w:tcW w:w="593" w:type="pct"/>
            <w:noWrap/>
            <w:vAlign w:val="center"/>
          </w:tcPr>
          <w:p w:rsidR="00B56E66" w:rsidRPr="005764C7" w:rsidRDefault="00B56E66" w:rsidP="005764C7">
            <w:pPr>
              <w:spacing w:line="276" w:lineRule="auto"/>
              <w:rPr>
                <w:color w:val="000000"/>
              </w:rPr>
            </w:pPr>
            <w:r w:rsidRPr="005764C7">
              <w:rPr>
                <w:color w:val="000000"/>
              </w:rPr>
              <w:t>ІV кв.</w:t>
            </w:r>
          </w:p>
        </w:tc>
        <w:tc>
          <w:tcPr>
            <w:tcW w:w="647" w:type="pct"/>
            <w:noWrap/>
            <w:vAlign w:val="bottom"/>
          </w:tcPr>
          <w:p w:rsidR="00B56E66" w:rsidRPr="005764C7" w:rsidRDefault="00B56E66" w:rsidP="005764C7">
            <w:pPr>
              <w:spacing w:line="276" w:lineRule="auto"/>
              <w:jc w:val="right"/>
              <w:rPr>
                <w:color w:val="000000"/>
              </w:rPr>
            </w:pPr>
            <w:r w:rsidRPr="005764C7">
              <w:rPr>
                <w:color w:val="000000"/>
              </w:rPr>
              <w:t>0,00</w:t>
            </w:r>
          </w:p>
        </w:tc>
        <w:tc>
          <w:tcPr>
            <w:tcW w:w="647" w:type="pct"/>
            <w:noWrap/>
            <w:vAlign w:val="bottom"/>
          </w:tcPr>
          <w:p w:rsidR="00B56E66" w:rsidRPr="005764C7" w:rsidRDefault="00B56E66" w:rsidP="005764C7">
            <w:pPr>
              <w:spacing w:line="276" w:lineRule="auto"/>
              <w:jc w:val="right"/>
              <w:rPr>
                <w:color w:val="000000"/>
              </w:rPr>
            </w:pPr>
            <w:r w:rsidRPr="005764C7">
              <w:rPr>
                <w:color w:val="000000"/>
              </w:rPr>
              <w:t>0,43</w:t>
            </w:r>
          </w:p>
        </w:tc>
        <w:tc>
          <w:tcPr>
            <w:tcW w:w="647" w:type="pct"/>
            <w:noWrap/>
            <w:vAlign w:val="bottom"/>
          </w:tcPr>
          <w:p w:rsidR="00B56E66" w:rsidRPr="005764C7" w:rsidRDefault="00B56E66" w:rsidP="005764C7">
            <w:pPr>
              <w:spacing w:line="276" w:lineRule="auto"/>
              <w:jc w:val="right"/>
              <w:rPr>
                <w:color w:val="000000"/>
              </w:rPr>
            </w:pPr>
            <w:r w:rsidRPr="005764C7">
              <w:rPr>
                <w:color w:val="000000"/>
              </w:rPr>
              <w:t>0,00</w:t>
            </w:r>
          </w:p>
        </w:tc>
        <w:tc>
          <w:tcPr>
            <w:tcW w:w="647" w:type="pct"/>
            <w:noWrap/>
            <w:vAlign w:val="bottom"/>
          </w:tcPr>
          <w:p w:rsidR="00B56E66" w:rsidRPr="005764C7" w:rsidRDefault="00B56E66" w:rsidP="005764C7">
            <w:pPr>
              <w:spacing w:line="276" w:lineRule="auto"/>
              <w:jc w:val="right"/>
              <w:rPr>
                <w:color w:val="000000"/>
              </w:rPr>
            </w:pPr>
            <w:r w:rsidRPr="005764C7">
              <w:rPr>
                <w:color w:val="000000"/>
              </w:rPr>
              <w:t>0,00</w:t>
            </w:r>
          </w:p>
        </w:tc>
        <w:tc>
          <w:tcPr>
            <w:tcW w:w="646" w:type="pct"/>
            <w:noWrap/>
            <w:vAlign w:val="bottom"/>
          </w:tcPr>
          <w:p w:rsidR="00B56E66" w:rsidRPr="005764C7" w:rsidRDefault="00B56E66" w:rsidP="005764C7">
            <w:pPr>
              <w:spacing w:line="276" w:lineRule="auto"/>
              <w:jc w:val="right"/>
              <w:rPr>
                <w:color w:val="000000"/>
              </w:rPr>
            </w:pPr>
            <w:r w:rsidRPr="005764C7">
              <w:rPr>
                <w:color w:val="000000"/>
              </w:rPr>
              <w:t>0,00</w:t>
            </w:r>
          </w:p>
        </w:tc>
        <w:tc>
          <w:tcPr>
            <w:tcW w:w="644" w:type="pct"/>
            <w:noWrap/>
            <w:vAlign w:val="bottom"/>
          </w:tcPr>
          <w:p w:rsidR="00B56E66" w:rsidRPr="005764C7" w:rsidRDefault="00B56E66" w:rsidP="005764C7">
            <w:pPr>
              <w:spacing w:line="276" w:lineRule="auto"/>
              <w:jc w:val="right"/>
              <w:rPr>
                <w:color w:val="000000"/>
              </w:rPr>
            </w:pPr>
            <w:r w:rsidRPr="005764C7">
              <w:rPr>
                <w:color w:val="000000"/>
              </w:rPr>
              <w:t>0,11</w:t>
            </w:r>
          </w:p>
        </w:tc>
      </w:tr>
      <w:tr w:rsidR="00B56E66" w:rsidRPr="005764C7" w:rsidTr="005764C7">
        <w:trPr>
          <w:trHeight w:val="300"/>
          <w:jc w:val="center"/>
        </w:trPr>
        <w:tc>
          <w:tcPr>
            <w:tcW w:w="526" w:type="pct"/>
            <w:vMerge w:val="restart"/>
            <w:noWrap/>
            <w:vAlign w:val="center"/>
          </w:tcPr>
          <w:p w:rsidR="00B56E66" w:rsidRPr="005764C7" w:rsidRDefault="00B56E66" w:rsidP="005764C7">
            <w:pPr>
              <w:spacing w:line="276" w:lineRule="auto"/>
              <w:jc w:val="center"/>
              <w:rPr>
                <w:color w:val="000000"/>
              </w:rPr>
            </w:pPr>
            <w:r w:rsidRPr="005764C7">
              <w:rPr>
                <w:color w:val="000000"/>
              </w:rPr>
              <w:t>2008</w:t>
            </w:r>
          </w:p>
        </w:tc>
        <w:tc>
          <w:tcPr>
            <w:tcW w:w="593" w:type="pct"/>
            <w:noWrap/>
            <w:vAlign w:val="center"/>
          </w:tcPr>
          <w:p w:rsidR="00B56E66" w:rsidRPr="005764C7" w:rsidRDefault="00B56E66" w:rsidP="005764C7">
            <w:pPr>
              <w:spacing w:line="276" w:lineRule="auto"/>
              <w:rPr>
                <w:color w:val="000000"/>
              </w:rPr>
            </w:pPr>
            <w:r w:rsidRPr="005764C7">
              <w:rPr>
                <w:color w:val="000000"/>
              </w:rPr>
              <w:t>І кв.</w:t>
            </w:r>
          </w:p>
        </w:tc>
        <w:tc>
          <w:tcPr>
            <w:tcW w:w="647" w:type="pct"/>
            <w:noWrap/>
            <w:vAlign w:val="bottom"/>
          </w:tcPr>
          <w:p w:rsidR="00B56E66" w:rsidRPr="005764C7" w:rsidRDefault="00B56E66" w:rsidP="005764C7">
            <w:pPr>
              <w:spacing w:line="276" w:lineRule="auto"/>
              <w:jc w:val="right"/>
              <w:rPr>
                <w:color w:val="000000"/>
              </w:rPr>
            </w:pPr>
            <w:r w:rsidRPr="005764C7">
              <w:rPr>
                <w:color w:val="000000"/>
              </w:rPr>
              <w:t>0,00</w:t>
            </w:r>
          </w:p>
        </w:tc>
        <w:tc>
          <w:tcPr>
            <w:tcW w:w="647" w:type="pct"/>
            <w:noWrap/>
            <w:vAlign w:val="bottom"/>
          </w:tcPr>
          <w:p w:rsidR="00B56E66" w:rsidRPr="005764C7" w:rsidRDefault="00B56E66" w:rsidP="005764C7">
            <w:pPr>
              <w:spacing w:line="276" w:lineRule="auto"/>
              <w:jc w:val="right"/>
              <w:rPr>
                <w:color w:val="000000"/>
              </w:rPr>
            </w:pPr>
            <w:r w:rsidRPr="005764C7">
              <w:rPr>
                <w:color w:val="000000"/>
              </w:rPr>
              <w:t>0,00</w:t>
            </w:r>
          </w:p>
        </w:tc>
        <w:tc>
          <w:tcPr>
            <w:tcW w:w="647" w:type="pct"/>
            <w:noWrap/>
            <w:vAlign w:val="bottom"/>
          </w:tcPr>
          <w:p w:rsidR="00B56E66" w:rsidRPr="005764C7" w:rsidRDefault="00B56E66" w:rsidP="005764C7">
            <w:pPr>
              <w:spacing w:line="276" w:lineRule="auto"/>
              <w:jc w:val="right"/>
              <w:rPr>
                <w:color w:val="000000"/>
              </w:rPr>
            </w:pPr>
            <w:r w:rsidRPr="005764C7">
              <w:rPr>
                <w:color w:val="000000"/>
              </w:rPr>
              <w:t>0,00</w:t>
            </w:r>
          </w:p>
        </w:tc>
        <w:tc>
          <w:tcPr>
            <w:tcW w:w="647" w:type="pct"/>
            <w:noWrap/>
            <w:vAlign w:val="bottom"/>
          </w:tcPr>
          <w:p w:rsidR="00B56E66" w:rsidRPr="005764C7" w:rsidRDefault="00B56E66" w:rsidP="005764C7">
            <w:pPr>
              <w:spacing w:line="276" w:lineRule="auto"/>
              <w:jc w:val="right"/>
              <w:rPr>
                <w:color w:val="000000"/>
              </w:rPr>
            </w:pPr>
            <w:r w:rsidRPr="005764C7">
              <w:rPr>
                <w:color w:val="000000"/>
              </w:rPr>
              <w:t>0,43</w:t>
            </w:r>
          </w:p>
        </w:tc>
        <w:tc>
          <w:tcPr>
            <w:tcW w:w="646" w:type="pct"/>
            <w:noWrap/>
            <w:vAlign w:val="bottom"/>
          </w:tcPr>
          <w:p w:rsidR="00B56E66" w:rsidRPr="005764C7" w:rsidRDefault="00B56E66" w:rsidP="005764C7">
            <w:pPr>
              <w:spacing w:line="276" w:lineRule="auto"/>
              <w:jc w:val="right"/>
              <w:rPr>
                <w:color w:val="000000"/>
              </w:rPr>
            </w:pPr>
            <w:r w:rsidRPr="005764C7">
              <w:rPr>
                <w:color w:val="000000"/>
              </w:rPr>
              <w:t>0,00</w:t>
            </w:r>
          </w:p>
        </w:tc>
        <w:tc>
          <w:tcPr>
            <w:tcW w:w="644" w:type="pct"/>
            <w:noWrap/>
            <w:vAlign w:val="bottom"/>
          </w:tcPr>
          <w:p w:rsidR="00B56E66" w:rsidRPr="005764C7" w:rsidRDefault="00B56E66" w:rsidP="005764C7">
            <w:pPr>
              <w:spacing w:line="276" w:lineRule="auto"/>
              <w:jc w:val="right"/>
              <w:rPr>
                <w:color w:val="000000"/>
              </w:rPr>
            </w:pPr>
            <w:r w:rsidRPr="005764C7">
              <w:rPr>
                <w:color w:val="000000"/>
              </w:rPr>
              <w:t>0,10</w:t>
            </w:r>
          </w:p>
        </w:tc>
      </w:tr>
      <w:tr w:rsidR="00B56E66" w:rsidRPr="005764C7" w:rsidTr="005764C7">
        <w:trPr>
          <w:trHeight w:val="300"/>
          <w:jc w:val="center"/>
        </w:trPr>
        <w:tc>
          <w:tcPr>
            <w:tcW w:w="526" w:type="pct"/>
            <w:vMerge/>
            <w:vAlign w:val="center"/>
          </w:tcPr>
          <w:p w:rsidR="00B56E66" w:rsidRPr="005764C7" w:rsidRDefault="00B56E66" w:rsidP="005764C7">
            <w:pPr>
              <w:spacing w:line="276" w:lineRule="auto"/>
              <w:rPr>
                <w:color w:val="000000"/>
              </w:rPr>
            </w:pPr>
          </w:p>
        </w:tc>
        <w:tc>
          <w:tcPr>
            <w:tcW w:w="593" w:type="pct"/>
            <w:noWrap/>
            <w:vAlign w:val="center"/>
          </w:tcPr>
          <w:p w:rsidR="00B56E66" w:rsidRPr="005764C7" w:rsidRDefault="00B56E66" w:rsidP="005764C7">
            <w:pPr>
              <w:spacing w:line="276" w:lineRule="auto"/>
              <w:rPr>
                <w:color w:val="000000"/>
              </w:rPr>
            </w:pPr>
            <w:r w:rsidRPr="005764C7">
              <w:rPr>
                <w:color w:val="000000"/>
              </w:rPr>
              <w:t>ІІ кв.</w:t>
            </w:r>
          </w:p>
        </w:tc>
        <w:tc>
          <w:tcPr>
            <w:tcW w:w="647" w:type="pct"/>
            <w:noWrap/>
            <w:vAlign w:val="bottom"/>
          </w:tcPr>
          <w:p w:rsidR="00B56E66" w:rsidRPr="005764C7" w:rsidRDefault="00B56E66" w:rsidP="005764C7">
            <w:pPr>
              <w:spacing w:line="276" w:lineRule="auto"/>
              <w:jc w:val="right"/>
              <w:rPr>
                <w:color w:val="000000"/>
              </w:rPr>
            </w:pPr>
            <w:r w:rsidRPr="005764C7">
              <w:rPr>
                <w:color w:val="000000"/>
              </w:rPr>
              <w:t>0,00</w:t>
            </w:r>
          </w:p>
        </w:tc>
        <w:tc>
          <w:tcPr>
            <w:tcW w:w="647" w:type="pct"/>
            <w:noWrap/>
            <w:vAlign w:val="bottom"/>
          </w:tcPr>
          <w:p w:rsidR="00B56E66" w:rsidRPr="005764C7" w:rsidRDefault="00B56E66" w:rsidP="005764C7">
            <w:pPr>
              <w:spacing w:line="276" w:lineRule="auto"/>
              <w:jc w:val="right"/>
              <w:rPr>
                <w:color w:val="000000"/>
              </w:rPr>
            </w:pPr>
            <w:r w:rsidRPr="005764C7">
              <w:rPr>
                <w:color w:val="000000"/>
              </w:rPr>
              <w:t>0,00</w:t>
            </w:r>
          </w:p>
        </w:tc>
        <w:tc>
          <w:tcPr>
            <w:tcW w:w="647" w:type="pct"/>
            <w:noWrap/>
            <w:vAlign w:val="bottom"/>
          </w:tcPr>
          <w:p w:rsidR="00B56E66" w:rsidRPr="005764C7" w:rsidRDefault="00B56E66" w:rsidP="005764C7">
            <w:pPr>
              <w:spacing w:line="276" w:lineRule="auto"/>
              <w:jc w:val="right"/>
              <w:rPr>
                <w:color w:val="000000"/>
              </w:rPr>
            </w:pPr>
            <w:r w:rsidRPr="005764C7">
              <w:rPr>
                <w:color w:val="000000"/>
              </w:rPr>
              <w:t>0,00</w:t>
            </w:r>
          </w:p>
        </w:tc>
        <w:tc>
          <w:tcPr>
            <w:tcW w:w="647" w:type="pct"/>
            <w:noWrap/>
            <w:vAlign w:val="bottom"/>
          </w:tcPr>
          <w:p w:rsidR="00B56E66" w:rsidRPr="005764C7" w:rsidRDefault="00B56E66" w:rsidP="005764C7">
            <w:pPr>
              <w:spacing w:line="276" w:lineRule="auto"/>
              <w:jc w:val="right"/>
              <w:rPr>
                <w:color w:val="000000"/>
              </w:rPr>
            </w:pPr>
            <w:r w:rsidRPr="005764C7">
              <w:rPr>
                <w:color w:val="000000"/>
              </w:rPr>
              <w:t>0,46</w:t>
            </w:r>
          </w:p>
        </w:tc>
        <w:tc>
          <w:tcPr>
            <w:tcW w:w="646" w:type="pct"/>
            <w:noWrap/>
            <w:vAlign w:val="bottom"/>
          </w:tcPr>
          <w:p w:rsidR="00B56E66" w:rsidRPr="005764C7" w:rsidRDefault="00B56E66" w:rsidP="005764C7">
            <w:pPr>
              <w:spacing w:line="276" w:lineRule="auto"/>
              <w:jc w:val="right"/>
              <w:rPr>
                <w:color w:val="000000"/>
              </w:rPr>
            </w:pPr>
            <w:r w:rsidRPr="005764C7">
              <w:rPr>
                <w:color w:val="000000"/>
              </w:rPr>
              <w:t>0,00</w:t>
            </w:r>
          </w:p>
        </w:tc>
        <w:tc>
          <w:tcPr>
            <w:tcW w:w="644" w:type="pct"/>
            <w:noWrap/>
            <w:vAlign w:val="bottom"/>
          </w:tcPr>
          <w:p w:rsidR="00B56E66" w:rsidRPr="005764C7" w:rsidRDefault="00B56E66" w:rsidP="005764C7">
            <w:pPr>
              <w:spacing w:line="276" w:lineRule="auto"/>
              <w:jc w:val="right"/>
              <w:rPr>
                <w:color w:val="000000"/>
              </w:rPr>
            </w:pPr>
            <w:r w:rsidRPr="005764C7">
              <w:rPr>
                <w:color w:val="000000"/>
              </w:rPr>
              <w:t>0,10</w:t>
            </w:r>
          </w:p>
        </w:tc>
      </w:tr>
      <w:tr w:rsidR="00B56E66" w:rsidRPr="005764C7" w:rsidTr="005764C7">
        <w:trPr>
          <w:trHeight w:val="300"/>
          <w:jc w:val="center"/>
        </w:trPr>
        <w:tc>
          <w:tcPr>
            <w:tcW w:w="526" w:type="pct"/>
            <w:vMerge/>
            <w:vAlign w:val="center"/>
          </w:tcPr>
          <w:p w:rsidR="00B56E66" w:rsidRPr="005764C7" w:rsidRDefault="00B56E66" w:rsidP="005764C7">
            <w:pPr>
              <w:spacing w:line="276" w:lineRule="auto"/>
              <w:rPr>
                <w:color w:val="000000"/>
              </w:rPr>
            </w:pPr>
          </w:p>
        </w:tc>
        <w:tc>
          <w:tcPr>
            <w:tcW w:w="593" w:type="pct"/>
            <w:noWrap/>
            <w:vAlign w:val="center"/>
          </w:tcPr>
          <w:p w:rsidR="00B56E66" w:rsidRPr="005764C7" w:rsidRDefault="00B56E66" w:rsidP="005764C7">
            <w:pPr>
              <w:spacing w:line="276" w:lineRule="auto"/>
              <w:rPr>
                <w:color w:val="000000"/>
              </w:rPr>
            </w:pPr>
            <w:r w:rsidRPr="005764C7">
              <w:rPr>
                <w:color w:val="000000"/>
              </w:rPr>
              <w:t>ІІІ кв.</w:t>
            </w:r>
          </w:p>
        </w:tc>
        <w:tc>
          <w:tcPr>
            <w:tcW w:w="647" w:type="pct"/>
            <w:noWrap/>
            <w:vAlign w:val="bottom"/>
          </w:tcPr>
          <w:p w:rsidR="00B56E66" w:rsidRPr="005764C7" w:rsidRDefault="00B56E66" w:rsidP="005764C7">
            <w:pPr>
              <w:spacing w:line="276" w:lineRule="auto"/>
              <w:jc w:val="right"/>
              <w:rPr>
                <w:color w:val="000000"/>
              </w:rPr>
            </w:pPr>
            <w:r w:rsidRPr="005764C7">
              <w:rPr>
                <w:color w:val="000000"/>
              </w:rPr>
              <w:t>0,00</w:t>
            </w:r>
          </w:p>
        </w:tc>
        <w:tc>
          <w:tcPr>
            <w:tcW w:w="647" w:type="pct"/>
            <w:noWrap/>
            <w:vAlign w:val="bottom"/>
          </w:tcPr>
          <w:p w:rsidR="00B56E66" w:rsidRPr="005764C7" w:rsidRDefault="00B56E66" w:rsidP="005764C7">
            <w:pPr>
              <w:spacing w:line="276" w:lineRule="auto"/>
              <w:jc w:val="right"/>
              <w:rPr>
                <w:color w:val="000000"/>
              </w:rPr>
            </w:pPr>
            <w:r w:rsidRPr="005764C7">
              <w:rPr>
                <w:color w:val="000000"/>
              </w:rPr>
              <w:t>0,00</w:t>
            </w:r>
          </w:p>
        </w:tc>
        <w:tc>
          <w:tcPr>
            <w:tcW w:w="647" w:type="pct"/>
            <w:noWrap/>
            <w:vAlign w:val="bottom"/>
          </w:tcPr>
          <w:p w:rsidR="00B56E66" w:rsidRPr="005764C7" w:rsidRDefault="00B56E66" w:rsidP="005764C7">
            <w:pPr>
              <w:spacing w:line="276" w:lineRule="auto"/>
              <w:jc w:val="right"/>
              <w:rPr>
                <w:color w:val="000000"/>
              </w:rPr>
            </w:pPr>
            <w:r w:rsidRPr="005764C7">
              <w:rPr>
                <w:color w:val="000000"/>
              </w:rPr>
              <w:t>0,00</w:t>
            </w:r>
          </w:p>
        </w:tc>
        <w:tc>
          <w:tcPr>
            <w:tcW w:w="647" w:type="pct"/>
            <w:noWrap/>
            <w:vAlign w:val="bottom"/>
          </w:tcPr>
          <w:p w:rsidR="00B56E66" w:rsidRPr="005764C7" w:rsidRDefault="00B56E66" w:rsidP="005764C7">
            <w:pPr>
              <w:spacing w:line="276" w:lineRule="auto"/>
              <w:jc w:val="right"/>
              <w:rPr>
                <w:color w:val="000000"/>
              </w:rPr>
            </w:pPr>
            <w:r w:rsidRPr="005764C7">
              <w:rPr>
                <w:color w:val="000000"/>
              </w:rPr>
              <w:t>0,00</w:t>
            </w:r>
          </w:p>
        </w:tc>
        <w:tc>
          <w:tcPr>
            <w:tcW w:w="646" w:type="pct"/>
            <w:noWrap/>
            <w:vAlign w:val="bottom"/>
          </w:tcPr>
          <w:p w:rsidR="00B56E66" w:rsidRPr="005764C7" w:rsidRDefault="00B56E66" w:rsidP="005764C7">
            <w:pPr>
              <w:spacing w:line="276" w:lineRule="auto"/>
              <w:jc w:val="right"/>
              <w:rPr>
                <w:color w:val="000000"/>
              </w:rPr>
            </w:pPr>
            <w:r w:rsidRPr="005764C7">
              <w:rPr>
                <w:color w:val="000000"/>
              </w:rPr>
              <w:t>0,61</w:t>
            </w:r>
          </w:p>
        </w:tc>
        <w:tc>
          <w:tcPr>
            <w:tcW w:w="644" w:type="pct"/>
            <w:noWrap/>
            <w:vAlign w:val="bottom"/>
          </w:tcPr>
          <w:p w:rsidR="00B56E66" w:rsidRPr="005764C7" w:rsidRDefault="00B56E66" w:rsidP="005764C7">
            <w:pPr>
              <w:spacing w:line="276" w:lineRule="auto"/>
              <w:jc w:val="right"/>
              <w:rPr>
                <w:color w:val="000000"/>
              </w:rPr>
            </w:pPr>
            <w:r w:rsidRPr="005764C7">
              <w:rPr>
                <w:color w:val="000000"/>
              </w:rPr>
              <w:t>0,14</w:t>
            </w:r>
          </w:p>
        </w:tc>
      </w:tr>
      <w:tr w:rsidR="00B56E66" w:rsidRPr="005764C7" w:rsidTr="005764C7">
        <w:trPr>
          <w:trHeight w:val="300"/>
          <w:jc w:val="center"/>
        </w:trPr>
        <w:tc>
          <w:tcPr>
            <w:tcW w:w="526" w:type="pct"/>
            <w:vMerge/>
            <w:vAlign w:val="center"/>
          </w:tcPr>
          <w:p w:rsidR="00B56E66" w:rsidRPr="005764C7" w:rsidRDefault="00B56E66" w:rsidP="005764C7">
            <w:pPr>
              <w:spacing w:line="276" w:lineRule="auto"/>
              <w:rPr>
                <w:color w:val="000000"/>
              </w:rPr>
            </w:pPr>
          </w:p>
        </w:tc>
        <w:tc>
          <w:tcPr>
            <w:tcW w:w="593" w:type="pct"/>
            <w:noWrap/>
            <w:vAlign w:val="center"/>
          </w:tcPr>
          <w:p w:rsidR="00B56E66" w:rsidRPr="005764C7" w:rsidRDefault="00B56E66" w:rsidP="005764C7">
            <w:pPr>
              <w:spacing w:line="276" w:lineRule="auto"/>
              <w:rPr>
                <w:color w:val="000000"/>
              </w:rPr>
            </w:pPr>
            <w:r w:rsidRPr="005764C7">
              <w:rPr>
                <w:color w:val="000000"/>
              </w:rPr>
              <w:t>ІV кв.</w:t>
            </w:r>
          </w:p>
        </w:tc>
        <w:tc>
          <w:tcPr>
            <w:tcW w:w="647" w:type="pct"/>
            <w:noWrap/>
            <w:vAlign w:val="bottom"/>
          </w:tcPr>
          <w:p w:rsidR="00B56E66" w:rsidRPr="005764C7" w:rsidRDefault="00B56E66" w:rsidP="005764C7">
            <w:pPr>
              <w:spacing w:line="276" w:lineRule="auto"/>
              <w:jc w:val="right"/>
              <w:rPr>
                <w:color w:val="000000"/>
              </w:rPr>
            </w:pPr>
            <w:r w:rsidRPr="005764C7">
              <w:rPr>
                <w:color w:val="000000"/>
              </w:rPr>
              <w:t>0,00</w:t>
            </w:r>
          </w:p>
        </w:tc>
        <w:tc>
          <w:tcPr>
            <w:tcW w:w="647" w:type="pct"/>
            <w:noWrap/>
            <w:vAlign w:val="bottom"/>
          </w:tcPr>
          <w:p w:rsidR="00B56E66" w:rsidRPr="005764C7" w:rsidRDefault="00B56E66" w:rsidP="005764C7">
            <w:pPr>
              <w:spacing w:line="276" w:lineRule="auto"/>
              <w:jc w:val="right"/>
              <w:rPr>
                <w:color w:val="000000"/>
              </w:rPr>
            </w:pPr>
            <w:r w:rsidRPr="005764C7">
              <w:rPr>
                <w:color w:val="000000"/>
              </w:rPr>
              <w:t>0,00</w:t>
            </w:r>
          </w:p>
        </w:tc>
        <w:tc>
          <w:tcPr>
            <w:tcW w:w="647" w:type="pct"/>
            <w:noWrap/>
            <w:vAlign w:val="bottom"/>
          </w:tcPr>
          <w:p w:rsidR="00B56E66" w:rsidRPr="005764C7" w:rsidRDefault="00B56E66" w:rsidP="005764C7">
            <w:pPr>
              <w:spacing w:line="276" w:lineRule="auto"/>
              <w:jc w:val="right"/>
              <w:rPr>
                <w:color w:val="000000"/>
              </w:rPr>
            </w:pPr>
            <w:r w:rsidRPr="005764C7">
              <w:rPr>
                <w:color w:val="000000"/>
              </w:rPr>
              <w:t>0,59</w:t>
            </w:r>
          </w:p>
        </w:tc>
        <w:tc>
          <w:tcPr>
            <w:tcW w:w="647" w:type="pct"/>
            <w:noWrap/>
            <w:vAlign w:val="bottom"/>
          </w:tcPr>
          <w:p w:rsidR="00B56E66" w:rsidRPr="005764C7" w:rsidRDefault="00B56E66" w:rsidP="005764C7">
            <w:pPr>
              <w:spacing w:line="276" w:lineRule="auto"/>
              <w:jc w:val="right"/>
              <w:rPr>
                <w:color w:val="000000"/>
              </w:rPr>
            </w:pPr>
            <w:r w:rsidRPr="005764C7">
              <w:rPr>
                <w:color w:val="000000"/>
              </w:rPr>
              <w:t>0,00</w:t>
            </w:r>
          </w:p>
        </w:tc>
        <w:tc>
          <w:tcPr>
            <w:tcW w:w="646" w:type="pct"/>
            <w:noWrap/>
            <w:vAlign w:val="bottom"/>
          </w:tcPr>
          <w:p w:rsidR="00B56E66" w:rsidRPr="005764C7" w:rsidRDefault="00B56E66" w:rsidP="005764C7">
            <w:pPr>
              <w:spacing w:line="276" w:lineRule="auto"/>
              <w:jc w:val="right"/>
              <w:rPr>
                <w:color w:val="000000"/>
              </w:rPr>
            </w:pPr>
            <w:r w:rsidRPr="005764C7">
              <w:rPr>
                <w:color w:val="000000"/>
              </w:rPr>
              <w:t>0,00</w:t>
            </w:r>
          </w:p>
        </w:tc>
        <w:tc>
          <w:tcPr>
            <w:tcW w:w="644" w:type="pct"/>
            <w:noWrap/>
            <w:vAlign w:val="bottom"/>
          </w:tcPr>
          <w:p w:rsidR="00B56E66" w:rsidRPr="005764C7" w:rsidRDefault="00B56E66" w:rsidP="005764C7">
            <w:pPr>
              <w:spacing w:line="276" w:lineRule="auto"/>
              <w:jc w:val="right"/>
              <w:rPr>
                <w:color w:val="000000"/>
              </w:rPr>
            </w:pPr>
            <w:r w:rsidRPr="005764C7">
              <w:rPr>
                <w:color w:val="000000"/>
              </w:rPr>
              <w:t>0,09</w:t>
            </w:r>
          </w:p>
        </w:tc>
      </w:tr>
      <w:tr w:rsidR="00B56E66" w:rsidRPr="005764C7" w:rsidTr="005764C7">
        <w:trPr>
          <w:trHeight w:val="300"/>
          <w:jc w:val="center"/>
        </w:trPr>
        <w:tc>
          <w:tcPr>
            <w:tcW w:w="526" w:type="pct"/>
            <w:vMerge w:val="restart"/>
            <w:noWrap/>
            <w:vAlign w:val="center"/>
          </w:tcPr>
          <w:p w:rsidR="00B56E66" w:rsidRPr="005764C7" w:rsidRDefault="00B56E66" w:rsidP="005764C7">
            <w:pPr>
              <w:spacing w:line="276" w:lineRule="auto"/>
              <w:jc w:val="center"/>
              <w:rPr>
                <w:color w:val="000000"/>
              </w:rPr>
            </w:pPr>
            <w:r w:rsidRPr="005764C7">
              <w:rPr>
                <w:color w:val="000000"/>
              </w:rPr>
              <w:t>2009</w:t>
            </w:r>
          </w:p>
        </w:tc>
        <w:tc>
          <w:tcPr>
            <w:tcW w:w="593" w:type="pct"/>
            <w:noWrap/>
            <w:vAlign w:val="center"/>
          </w:tcPr>
          <w:p w:rsidR="00B56E66" w:rsidRPr="005764C7" w:rsidRDefault="00B56E66" w:rsidP="005764C7">
            <w:pPr>
              <w:spacing w:line="276" w:lineRule="auto"/>
              <w:rPr>
                <w:color w:val="000000"/>
              </w:rPr>
            </w:pPr>
            <w:r w:rsidRPr="005764C7">
              <w:rPr>
                <w:color w:val="000000"/>
              </w:rPr>
              <w:t>І кв.</w:t>
            </w:r>
          </w:p>
        </w:tc>
        <w:tc>
          <w:tcPr>
            <w:tcW w:w="647" w:type="pct"/>
            <w:noWrap/>
            <w:vAlign w:val="bottom"/>
          </w:tcPr>
          <w:p w:rsidR="00B56E66" w:rsidRPr="005764C7" w:rsidRDefault="00B56E66" w:rsidP="005764C7">
            <w:pPr>
              <w:spacing w:line="276" w:lineRule="auto"/>
              <w:jc w:val="right"/>
              <w:rPr>
                <w:color w:val="000000"/>
              </w:rPr>
            </w:pPr>
            <w:r w:rsidRPr="005764C7">
              <w:rPr>
                <w:color w:val="000000"/>
              </w:rPr>
              <w:t>0,00</w:t>
            </w:r>
          </w:p>
        </w:tc>
        <w:tc>
          <w:tcPr>
            <w:tcW w:w="647" w:type="pct"/>
            <w:noWrap/>
            <w:vAlign w:val="bottom"/>
          </w:tcPr>
          <w:p w:rsidR="00B56E66" w:rsidRPr="005764C7" w:rsidRDefault="00B56E66" w:rsidP="005764C7">
            <w:pPr>
              <w:spacing w:line="276" w:lineRule="auto"/>
              <w:jc w:val="right"/>
              <w:rPr>
                <w:color w:val="000000"/>
              </w:rPr>
            </w:pPr>
            <w:r w:rsidRPr="005764C7">
              <w:rPr>
                <w:color w:val="000000"/>
              </w:rPr>
              <w:t>0,00</w:t>
            </w:r>
          </w:p>
        </w:tc>
        <w:tc>
          <w:tcPr>
            <w:tcW w:w="647" w:type="pct"/>
            <w:noWrap/>
            <w:vAlign w:val="bottom"/>
          </w:tcPr>
          <w:p w:rsidR="00B56E66" w:rsidRPr="005764C7" w:rsidRDefault="00B56E66" w:rsidP="005764C7">
            <w:pPr>
              <w:spacing w:line="276" w:lineRule="auto"/>
              <w:jc w:val="right"/>
              <w:rPr>
                <w:color w:val="000000"/>
              </w:rPr>
            </w:pPr>
            <w:r w:rsidRPr="005764C7">
              <w:rPr>
                <w:color w:val="000000"/>
              </w:rPr>
              <w:t>0,00</w:t>
            </w:r>
          </w:p>
        </w:tc>
        <w:tc>
          <w:tcPr>
            <w:tcW w:w="647" w:type="pct"/>
            <w:noWrap/>
            <w:vAlign w:val="bottom"/>
          </w:tcPr>
          <w:p w:rsidR="00B56E66" w:rsidRPr="005764C7" w:rsidRDefault="00B56E66" w:rsidP="005764C7">
            <w:pPr>
              <w:spacing w:line="276" w:lineRule="auto"/>
              <w:jc w:val="right"/>
              <w:rPr>
                <w:color w:val="000000"/>
              </w:rPr>
            </w:pPr>
            <w:r w:rsidRPr="005764C7">
              <w:rPr>
                <w:color w:val="000000"/>
              </w:rPr>
              <w:t>0,00</w:t>
            </w:r>
          </w:p>
        </w:tc>
        <w:tc>
          <w:tcPr>
            <w:tcW w:w="646" w:type="pct"/>
            <w:noWrap/>
            <w:vAlign w:val="bottom"/>
          </w:tcPr>
          <w:p w:rsidR="00B56E66" w:rsidRPr="005764C7" w:rsidRDefault="00B56E66" w:rsidP="005764C7">
            <w:pPr>
              <w:spacing w:line="276" w:lineRule="auto"/>
              <w:jc w:val="right"/>
              <w:rPr>
                <w:color w:val="000000"/>
              </w:rPr>
            </w:pPr>
            <w:r w:rsidRPr="005764C7">
              <w:rPr>
                <w:color w:val="000000"/>
              </w:rPr>
              <w:t>0,48</w:t>
            </w:r>
          </w:p>
        </w:tc>
        <w:tc>
          <w:tcPr>
            <w:tcW w:w="644" w:type="pct"/>
            <w:noWrap/>
            <w:vAlign w:val="bottom"/>
          </w:tcPr>
          <w:p w:rsidR="00B56E66" w:rsidRPr="005764C7" w:rsidRDefault="00B56E66" w:rsidP="005764C7">
            <w:pPr>
              <w:spacing w:line="276" w:lineRule="auto"/>
              <w:jc w:val="right"/>
              <w:rPr>
                <w:color w:val="000000"/>
              </w:rPr>
            </w:pPr>
            <w:r w:rsidRPr="005764C7">
              <w:rPr>
                <w:color w:val="000000"/>
              </w:rPr>
              <w:t>0,11</w:t>
            </w:r>
          </w:p>
        </w:tc>
      </w:tr>
      <w:tr w:rsidR="00B56E66" w:rsidRPr="005764C7" w:rsidTr="005764C7">
        <w:trPr>
          <w:trHeight w:val="300"/>
          <w:jc w:val="center"/>
        </w:trPr>
        <w:tc>
          <w:tcPr>
            <w:tcW w:w="526" w:type="pct"/>
            <w:vMerge/>
            <w:vAlign w:val="center"/>
          </w:tcPr>
          <w:p w:rsidR="00B56E66" w:rsidRPr="005764C7" w:rsidRDefault="00B56E66" w:rsidP="005764C7">
            <w:pPr>
              <w:spacing w:line="276" w:lineRule="auto"/>
              <w:rPr>
                <w:color w:val="000000"/>
              </w:rPr>
            </w:pPr>
          </w:p>
        </w:tc>
        <w:tc>
          <w:tcPr>
            <w:tcW w:w="593" w:type="pct"/>
            <w:noWrap/>
            <w:vAlign w:val="center"/>
          </w:tcPr>
          <w:p w:rsidR="00B56E66" w:rsidRPr="005764C7" w:rsidRDefault="00B56E66" w:rsidP="005764C7">
            <w:pPr>
              <w:spacing w:line="276" w:lineRule="auto"/>
              <w:rPr>
                <w:color w:val="000000"/>
              </w:rPr>
            </w:pPr>
            <w:r w:rsidRPr="005764C7">
              <w:rPr>
                <w:color w:val="000000"/>
              </w:rPr>
              <w:t>ІІ кв.</w:t>
            </w:r>
          </w:p>
        </w:tc>
        <w:tc>
          <w:tcPr>
            <w:tcW w:w="647" w:type="pct"/>
            <w:noWrap/>
            <w:vAlign w:val="bottom"/>
          </w:tcPr>
          <w:p w:rsidR="00B56E66" w:rsidRPr="005764C7" w:rsidRDefault="00B56E66" w:rsidP="005764C7">
            <w:pPr>
              <w:spacing w:line="276" w:lineRule="auto"/>
              <w:jc w:val="right"/>
              <w:rPr>
                <w:color w:val="000000"/>
              </w:rPr>
            </w:pPr>
            <w:r w:rsidRPr="005764C7">
              <w:rPr>
                <w:color w:val="000000"/>
              </w:rPr>
              <w:t>0,00</w:t>
            </w:r>
          </w:p>
        </w:tc>
        <w:tc>
          <w:tcPr>
            <w:tcW w:w="647" w:type="pct"/>
            <w:noWrap/>
            <w:vAlign w:val="bottom"/>
          </w:tcPr>
          <w:p w:rsidR="00B56E66" w:rsidRPr="005764C7" w:rsidRDefault="00B56E66" w:rsidP="005764C7">
            <w:pPr>
              <w:spacing w:line="276" w:lineRule="auto"/>
              <w:jc w:val="right"/>
              <w:rPr>
                <w:color w:val="000000"/>
              </w:rPr>
            </w:pPr>
            <w:r w:rsidRPr="005764C7">
              <w:rPr>
                <w:color w:val="000000"/>
              </w:rPr>
              <w:t>0,00</w:t>
            </w:r>
          </w:p>
        </w:tc>
        <w:tc>
          <w:tcPr>
            <w:tcW w:w="647" w:type="pct"/>
            <w:noWrap/>
            <w:vAlign w:val="bottom"/>
          </w:tcPr>
          <w:p w:rsidR="00B56E66" w:rsidRPr="005764C7" w:rsidRDefault="00B56E66" w:rsidP="005764C7">
            <w:pPr>
              <w:spacing w:line="276" w:lineRule="auto"/>
              <w:jc w:val="right"/>
              <w:rPr>
                <w:color w:val="000000"/>
              </w:rPr>
            </w:pPr>
            <w:r w:rsidRPr="005764C7">
              <w:rPr>
                <w:color w:val="000000"/>
              </w:rPr>
              <w:t>0,49</w:t>
            </w:r>
          </w:p>
        </w:tc>
        <w:tc>
          <w:tcPr>
            <w:tcW w:w="647" w:type="pct"/>
            <w:noWrap/>
            <w:vAlign w:val="bottom"/>
          </w:tcPr>
          <w:p w:rsidR="00B56E66" w:rsidRPr="005764C7" w:rsidRDefault="00B56E66" w:rsidP="005764C7">
            <w:pPr>
              <w:spacing w:line="276" w:lineRule="auto"/>
              <w:jc w:val="right"/>
              <w:rPr>
                <w:color w:val="000000"/>
              </w:rPr>
            </w:pPr>
            <w:r w:rsidRPr="005764C7">
              <w:rPr>
                <w:color w:val="000000"/>
              </w:rPr>
              <w:t>0,00</w:t>
            </w:r>
          </w:p>
        </w:tc>
        <w:tc>
          <w:tcPr>
            <w:tcW w:w="646" w:type="pct"/>
            <w:noWrap/>
            <w:vAlign w:val="bottom"/>
          </w:tcPr>
          <w:p w:rsidR="00B56E66" w:rsidRPr="005764C7" w:rsidRDefault="00B56E66" w:rsidP="005764C7">
            <w:pPr>
              <w:spacing w:line="276" w:lineRule="auto"/>
              <w:jc w:val="right"/>
              <w:rPr>
                <w:color w:val="000000"/>
              </w:rPr>
            </w:pPr>
            <w:r w:rsidRPr="005764C7">
              <w:rPr>
                <w:color w:val="000000"/>
              </w:rPr>
              <w:t>0,00</w:t>
            </w:r>
          </w:p>
        </w:tc>
        <w:tc>
          <w:tcPr>
            <w:tcW w:w="644" w:type="pct"/>
            <w:noWrap/>
            <w:vAlign w:val="bottom"/>
          </w:tcPr>
          <w:p w:rsidR="00B56E66" w:rsidRPr="005764C7" w:rsidRDefault="00B56E66" w:rsidP="005764C7">
            <w:pPr>
              <w:spacing w:line="276" w:lineRule="auto"/>
              <w:jc w:val="right"/>
              <w:rPr>
                <w:color w:val="000000"/>
              </w:rPr>
            </w:pPr>
            <w:r w:rsidRPr="005764C7">
              <w:rPr>
                <w:color w:val="000000"/>
              </w:rPr>
              <w:t>0,07</w:t>
            </w:r>
          </w:p>
        </w:tc>
      </w:tr>
      <w:tr w:rsidR="00B56E66" w:rsidRPr="005764C7" w:rsidTr="005764C7">
        <w:trPr>
          <w:trHeight w:val="300"/>
          <w:jc w:val="center"/>
        </w:trPr>
        <w:tc>
          <w:tcPr>
            <w:tcW w:w="526" w:type="pct"/>
            <w:vMerge/>
            <w:vAlign w:val="center"/>
          </w:tcPr>
          <w:p w:rsidR="00B56E66" w:rsidRPr="005764C7" w:rsidRDefault="00B56E66" w:rsidP="005764C7">
            <w:pPr>
              <w:spacing w:line="276" w:lineRule="auto"/>
              <w:rPr>
                <w:color w:val="000000"/>
              </w:rPr>
            </w:pPr>
          </w:p>
        </w:tc>
        <w:tc>
          <w:tcPr>
            <w:tcW w:w="593" w:type="pct"/>
            <w:noWrap/>
            <w:vAlign w:val="center"/>
          </w:tcPr>
          <w:p w:rsidR="00B56E66" w:rsidRPr="005764C7" w:rsidRDefault="00B56E66" w:rsidP="005764C7">
            <w:pPr>
              <w:spacing w:line="276" w:lineRule="auto"/>
              <w:rPr>
                <w:color w:val="000000"/>
              </w:rPr>
            </w:pPr>
            <w:r w:rsidRPr="005764C7">
              <w:rPr>
                <w:color w:val="000000"/>
              </w:rPr>
              <w:t>ІІІ кв.</w:t>
            </w:r>
          </w:p>
        </w:tc>
        <w:tc>
          <w:tcPr>
            <w:tcW w:w="647" w:type="pct"/>
            <w:noWrap/>
            <w:vAlign w:val="bottom"/>
          </w:tcPr>
          <w:p w:rsidR="00B56E66" w:rsidRPr="005764C7" w:rsidRDefault="00B56E66" w:rsidP="005764C7">
            <w:pPr>
              <w:spacing w:line="276" w:lineRule="auto"/>
              <w:jc w:val="right"/>
              <w:rPr>
                <w:color w:val="000000"/>
              </w:rPr>
            </w:pPr>
            <w:r w:rsidRPr="005764C7">
              <w:rPr>
                <w:color w:val="000000"/>
              </w:rPr>
              <w:t>0,00</w:t>
            </w:r>
          </w:p>
        </w:tc>
        <w:tc>
          <w:tcPr>
            <w:tcW w:w="647" w:type="pct"/>
            <w:noWrap/>
            <w:vAlign w:val="bottom"/>
          </w:tcPr>
          <w:p w:rsidR="00B56E66" w:rsidRPr="005764C7" w:rsidRDefault="00B56E66" w:rsidP="005764C7">
            <w:pPr>
              <w:spacing w:line="276" w:lineRule="auto"/>
              <w:jc w:val="right"/>
              <w:rPr>
                <w:color w:val="000000"/>
              </w:rPr>
            </w:pPr>
            <w:r w:rsidRPr="005764C7">
              <w:rPr>
                <w:color w:val="000000"/>
              </w:rPr>
              <w:t>0,00</w:t>
            </w:r>
          </w:p>
        </w:tc>
        <w:tc>
          <w:tcPr>
            <w:tcW w:w="647" w:type="pct"/>
            <w:noWrap/>
            <w:vAlign w:val="bottom"/>
          </w:tcPr>
          <w:p w:rsidR="00B56E66" w:rsidRPr="005764C7" w:rsidRDefault="00B56E66" w:rsidP="005764C7">
            <w:pPr>
              <w:spacing w:line="276" w:lineRule="auto"/>
              <w:jc w:val="right"/>
              <w:rPr>
                <w:color w:val="000000"/>
              </w:rPr>
            </w:pPr>
            <w:r w:rsidRPr="005764C7">
              <w:rPr>
                <w:color w:val="000000"/>
              </w:rPr>
              <w:t>0,52</w:t>
            </w:r>
          </w:p>
        </w:tc>
        <w:tc>
          <w:tcPr>
            <w:tcW w:w="647" w:type="pct"/>
            <w:noWrap/>
            <w:vAlign w:val="bottom"/>
          </w:tcPr>
          <w:p w:rsidR="00B56E66" w:rsidRPr="005764C7" w:rsidRDefault="00B56E66" w:rsidP="005764C7">
            <w:pPr>
              <w:spacing w:line="276" w:lineRule="auto"/>
              <w:jc w:val="right"/>
              <w:rPr>
                <w:color w:val="000000"/>
              </w:rPr>
            </w:pPr>
            <w:r w:rsidRPr="005764C7">
              <w:rPr>
                <w:color w:val="000000"/>
              </w:rPr>
              <w:t>0,00</w:t>
            </w:r>
          </w:p>
        </w:tc>
        <w:tc>
          <w:tcPr>
            <w:tcW w:w="646" w:type="pct"/>
            <w:noWrap/>
            <w:vAlign w:val="bottom"/>
          </w:tcPr>
          <w:p w:rsidR="00B56E66" w:rsidRPr="005764C7" w:rsidRDefault="00B56E66" w:rsidP="005764C7">
            <w:pPr>
              <w:spacing w:line="276" w:lineRule="auto"/>
              <w:jc w:val="right"/>
              <w:rPr>
                <w:color w:val="000000"/>
              </w:rPr>
            </w:pPr>
            <w:r w:rsidRPr="005764C7">
              <w:rPr>
                <w:color w:val="000000"/>
              </w:rPr>
              <w:t>0,00</w:t>
            </w:r>
          </w:p>
        </w:tc>
        <w:tc>
          <w:tcPr>
            <w:tcW w:w="644" w:type="pct"/>
            <w:noWrap/>
            <w:vAlign w:val="bottom"/>
          </w:tcPr>
          <w:p w:rsidR="00B56E66" w:rsidRPr="005764C7" w:rsidRDefault="00B56E66" w:rsidP="005764C7">
            <w:pPr>
              <w:spacing w:line="276" w:lineRule="auto"/>
              <w:jc w:val="right"/>
              <w:rPr>
                <w:color w:val="000000"/>
              </w:rPr>
            </w:pPr>
            <w:r w:rsidRPr="005764C7">
              <w:rPr>
                <w:color w:val="000000"/>
              </w:rPr>
              <w:t>0,07</w:t>
            </w:r>
          </w:p>
        </w:tc>
      </w:tr>
      <w:tr w:rsidR="00B56E66" w:rsidRPr="005764C7" w:rsidTr="005764C7">
        <w:trPr>
          <w:trHeight w:val="300"/>
          <w:jc w:val="center"/>
        </w:trPr>
        <w:tc>
          <w:tcPr>
            <w:tcW w:w="526" w:type="pct"/>
            <w:vMerge/>
            <w:vAlign w:val="center"/>
          </w:tcPr>
          <w:p w:rsidR="00B56E66" w:rsidRPr="005764C7" w:rsidRDefault="00B56E66" w:rsidP="005764C7">
            <w:pPr>
              <w:spacing w:line="276" w:lineRule="auto"/>
              <w:rPr>
                <w:color w:val="000000"/>
              </w:rPr>
            </w:pPr>
          </w:p>
        </w:tc>
        <w:tc>
          <w:tcPr>
            <w:tcW w:w="593" w:type="pct"/>
            <w:noWrap/>
            <w:vAlign w:val="center"/>
          </w:tcPr>
          <w:p w:rsidR="00B56E66" w:rsidRPr="005764C7" w:rsidRDefault="00B56E66" w:rsidP="005764C7">
            <w:pPr>
              <w:spacing w:line="276" w:lineRule="auto"/>
              <w:rPr>
                <w:color w:val="000000"/>
              </w:rPr>
            </w:pPr>
            <w:r w:rsidRPr="005764C7">
              <w:rPr>
                <w:color w:val="000000"/>
              </w:rPr>
              <w:t>ІV кв.</w:t>
            </w:r>
          </w:p>
        </w:tc>
        <w:tc>
          <w:tcPr>
            <w:tcW w:w="647" w:type="pct"/>
            <w:noWrap/>
            <w:vAlign w:val="bottom"/>
          </w:tcPr>
          <w:p w:rsidR="00B56E66" w:rsidRPr="005764C7" w:rsidRDefault="00B56E66" w:rsidP="005764C7">
            <w:pPr>
              <w:spacing w:line="276" w:lineRule="auto"/>
              <w:jc w:val="right"/>
              <w:rPr>
                <w:color w:val="000000"/>
              </w:rPr>
            </w:pPr>
            <w:r w:rsidRPr="005764C7">
              <w:rPr>
                <w:color w:val="000000"/>
              </w:rPr>
              <w:t>0,00</w:t>
            </w:r>
          </w:p>
        </w:tc>
        <w:tc>
          <w:tcPr>
            <w:tcW w:w="647" w:type="pct"/>
            <w:noWrap/>
            <w:vAlign w:val="bottom"/>
          </w:tcPr>
          <w:p w:rsidR="00B56E66" w:rsidRPr="005764C7" w:rsidRDefault="00B56E66" w:rsidP="005764C7">
            <w:pPr>
              <w:spacing w:line="276" w:lineRule="auto"/>
              <w:jc w:val="right"/>
              <w:rPr>
                <w:color w:val="000000"/>
              </w:rPr>
            </w:pPr>
            <w:r w:rsidRPr="005764C7">
              <w:rPr>
                <w:color w:val="000000"/>
              </w:rPr>
              <w:t>0,00</w:t>
            </w:r>
          </w:p>
        </w:tc>
        <w:tc>
          <w:tcPr>
            <w:tcW w:w="647" w:type="pct"/>
            <w:noWrap/>
            <w:vAlign w:val="bottom"/>
          </w:tcPr>
          <w:p w:rsidR="00B56E66" w:rsidRPr="005764C7" w:rsidRDefault="00B56E66" w:rsidP="005764C7">
            <w:pPr>
              <w:spacing w:line="276" w:lineRule="auto"/>
              <w:jc w:val="right"/>
              <w:rPr>
                <w:color w:val="000000"/>
              </w:rPr>
            </w:pPr>
            <w:r w:rsidRPr="005764C7">
              <w:rPr>
                <w:color w:val="000000"/>
              </w:rPr>
              <w:t>0,56</w:t>
            </w:r>
          </w:p>
        </w:tc>
        <w:tc>
          <w:tcPr>
            <w:tcW w:w="647" w:type="pct"/>
            <w:noWrap/>
            <w:vAlign w:val="bottom"/>
          </w:tcPr>
          <w:p w:rsidR="00B56E66" w:rsidRPr="005764C7" w:rsidRDefault="00B56E66" w:rsidP="005764C7">
            <w:pPr>
              <w:spacing w:line="276" w:lineRule="auto"/>
              <w:jc w:val="right"/>
              <w:rPr>
                <w:color w:val="000000"/>
              </w:rPr>
            </w:pPr>
            <w:r w:rsidRPr="005764C7">
              <w:rPr>
                <w:color w:val="000000"/>
              </w:rPr>
              <w:t>0,00</w:t>
            </w:r>
          </w:p>
        </w:tc>
        <w:tc>
          <w:tcPr>
            <w:tcW w:w="646" w:type="pct"/>
            <w:noWrap/>
            <w:vAlign w:val="bottom"/>
          </w:tcPr>
          <w:p w:rsidR="00B56E66" w:rsidRPr="005764C7" w:rsidRDefault="00B56E66" w:rsidP="005764C7">
            <w:pPr>
              <w:spacing w:line="276" w:lineRule="auto"/>
              <w:jc w:val="right"/>
              <w:rPr>
                <w:color w:val="000000"/>
              </w:rPr>
            </w:pPr>
            <w:r w:rsidRPr="005764C7">
              <w:rPr>
                <w:color w:val="000000"/>
              </w:rPr>
              <w:t>0,00</w:t>
            </w:r>
          </w:p>
        </w:tc>
        <w:tc>
          <w:tcPr>
            <w:tcW w:w="644" w:type="pct"/>
            <w:noWrap/>
            <w:vAlign w:val="bottom"/>
          </w:tcPr>
          <w:p w:rsidR="00B56E66" w:rsidRPr="005764C7" w:rsidRDefault="00B56E66" w:rsidP="005764C7">
            <w:pPr>
              <w:spacing w:line="276" w:lineRule="auto"/>
              <w:jc w:val="right"/>
              <w:rPr>
                <w:color w:val="000000"/>
              </w:rPr>
            </w:pPr>
            <w:r w:rsidRPr="005764C7">
              <w:rPr>
                <w:color w:val="000000"/>
              </w:rPr>
              <w:t>0,08</w:t>
            </w:r>
          </w:p>
        </w:tc>
      </w:tr>
      <w:tr w:rsidR="00B56E66" w:rsidRPr="005764C7" w:rsidTr="005764C7">
        <w:trPr>
          <w:trHeight w:val="300"/>
          <w:jc w:val="center"/>
        </w:trPr>
        <w:tc>
          <w:tcPr>
            <w:tcW w:w="526" w:type="pct"/>
            <w:vMerge w:val="restart"/>
            <w:noWrap/>
            <w:vAlign w:val="center"/>
          </w:tcPr>
          <w:p w:rsidR="00B56E66" w:rsidRPr="005764C7" w:rsidRDefault="00B56E66" w:rsidP="005764C7">
            <w:pPr>
              <w:spacing w:line="276" w:lineRule="auto"/>
              <w:jc w:val="center"/>
              <w:rPr>
                <w:color w:val="000000"/>
              </w:rPr>
            </w:pPr>
            <w:r w:rsidRPr="005764C7">
              <w:rPr>
                <w:color w:val="000000"/>
              </w:rPr>
              <w:t>2010</w:t>
            </w:r>
          </w:p>
        </w:tc>
        <w:tc>
          <w:tcPr>
            <w:tcW w:w="593" w:type="pct"/>
            <w:noWrap/>
            <w:vAlign w:val="center"/>
          </w:tcPr>
          <w:p w:rsidR="00B56E66" w:rsidRPr="005764C7" w:rsidRDefault="00B56E66" w:rsidP="005764C7">
            <w:pPr>
              <w:spacing w:line="276" w:lineRule="auto"/>
              <w:rPr>
                <w:color w:val="000000"/>
              </w:rPr>
            </w:pPr>
            <w:r w:rsidRPr="005764C7">
              <w:rPr>
                <w:color w:val="000000"/>
              </w:rPr>
              <w:t>І кв.</w:t>
            </w:r>
          </w:p>
        </w:tc>
        <w:tc>
          <w:tcPr>
            <w:tcW w:w="647" w:type="pct"/>
            <w:noWrap/>
            <w:vAlign w:val="bottom"/>
          </w:tcPr>
          <w:p w:rsidR="00B56E66" w:rsidRPr="005764C7" w:rsidRDefault="00B56E66" w:rsidP="005764C7">
            <w:pPr>
              <w:spacing w:line="276" w:lineRule="auto"/>
              <w:jc w:val="right"/>
              <w:rPr>
                <w:color w:val="000000"/>
              </w:rPr>
            </w:pPr>
            <w:r w:rsidRPr="005764C7">
              <w:rPr>
                <w:color w:val="000000"/>
              </w:rPr>
              <w:t>0,00</w:t>
            </w:r>
          </w:p>
        </w:tc>
        <w:tc>
          <w:tcPr>
            <w:tcW w:w="647" w:type="pct"/>
            <w:noWrap/>
            <w:vAlign w:val="bottom"/>
          </w:tcPr>
          <w:p w:rsidR="00B56E66" w:rsidRPr="005764C7" w:rsidRDefault="00B56E66" w:rsidP="005764C7">
            <w:pPr>
              <w:spacing w:line="276" w:lineRule="auto"/>
              <w:jc w:val="right"/>
              <w:rPr>
                <w:color w:val="000000"/>
              </w:rPr>
            </w:pPr>
            <w:r w:rsidRPr="005764C7">
              <w:rPr>
                <w:color w:val="000000"/>
              </w:rPr>
              <w:t>0,00</w:t>
            </w:r>
          </w:p>
        </w:tc>
        <w:tc>
          <w:tcPr>
            <w:tcW w:w="647" w:type="pct"/>
            <w:noWrap/>
            <w:vAlign w:val="bottom"/>
          </w:tcPr>
          <w:p w:rsidR="00B56E66" w:rsidRPr="005764C7" w:rsidRDefault="00B56E66" w:rsidP="005764C7">
            <w:pPr>
              <w:spacing w:line="276" w:lineRule="auto"/>
              <w:jc w:val="right"/>
              <w:rPr>
                <w:color w:val="000000"/>
              </w:rPr>
            </w:pPr>
            <w:r w:rsidRPr="005764C7">
              <w:rPr>
                <w:color w:val="000000"/>
              </w:rPr>
              <w:t>0,00</w:t>
            </w:r>
          </w:p>
        </w:tc>
        <w:tc>
          <w:tcPr>
            <w:tcW w:w="647" w:type="pct"/>
            <w:noWrap/>
            <w:vAlign w:val="bottom"/>
          </w:tcPr>
          <w:p w:rsidR="00B56E66" w:rsidRPr="005764C7" w:rsidRDefault="00B56E66" w:rsidP="005764C7">
            <w:pPr>
              <w:spacing w:line="276" w:lineRule="auto"/>
              <w:jc w:val="right"/>
              <w:rPr>
                <w:color w:val="000000"/>
              </w:rPr>
            </w:pPr>
            <w:r w:rsidRPr="005764C7">
              <w:rPr>
                <w:color w:val="000000"/>
              </w:rPr>
              <w:t>0,00</w:t>
            </w:r>
          </w:p>
        </w:tc>
        <w:tc>
          <w:tcPr>
            <w:tcW w:w="646" w:type="pct"/>
            <w:noWrap/>
            <w:vAlign w:val="bottom"/>
          </w:tcPr>
          <w:p w:rsidR="00B56E66" w:rsidRPr="005764C7" w:rsidRDefault="00B56E66" w:rsidP="005764C7">
            <w:pPr>
              <w:spacing w:line="276" w:lineRule="auto"/>
              <w:jc w:val="right"/>
              <w:rPr>
                <w:color w:val="000000"/>
              </w:rPr>
            </w:pPr>
            <w:r w:rsidRPr="005764C7">
              <w:rPr>
                <w:color w:val="000000"/>
              </w:rPr>
              <w:t>0,62</w:t>
            </w:r>
          </w:p>
        </w:tc>
        <w:tc>
          <w:tcPr>
            <w:tcW w:w="644" w:type="pct"/>
            <w:noWrap/>
            <w:vAlign w:val="bottom"/>
          </w:tcPr>
          <w:p w:rsidR="00B56E66" w:rsidRPr="005764C7" w:rsidRDefault="00B56E66" w:rsidP="005764C7">
            <w:pPr>
              <w:spacing w:line="276" w:lineRule="auto"/>
              <w:jc w:val="right"/>
              <w:rPr>
                <w:color w:val="000000"/>
              </w:rPr>
            </w:pPr>
            <w:r w:rsidRPr="005764C7">
              <w:rPr>
                <w:color w:val="000000"/>
              </w:rPr>
              <w:t>0,14</w:t>
            </w:r>
          </w:p>
        </w:tc>
      </w:tr>
      <w:tr w:rsidR="00B56E66" w:rsidRPr="005764C7" w:rsidTr="005764C7">
        <w:trPr>
          <w:trHeight w:val="300"/>
          <w:jc w:val="center"/>
        </w:trPr>
        <w:tc>
          <w:tcPr>
            <w:tcW w:w="526" w:type="pct"/>
            <w:vMerge/>
            <w:vAlign w:val="center"/>
          </w:tcPr>
          <w:p w:rsidR="00B56E66" w:rsidRPr="005764C7" w:rsidRDefault="00B56E66" w:rsidP="005764C7">
            <w:pPr>
              <w:spacing w:line="276" w:lineRule="auto"/>
              <w:rPr>
                <w:color w:val="000000"/>
              </w:rPr>
            </w:pPr>
          </w:p>
        </w:tc>
        <w:tc>
          <w:tcPr>
            <w:tcW w:w="593" w:type="pct"/>
            <w:noWrap/>
            <w:vAlign w:val="center"/>
          </w:tcPr>
          <w:p w:rsidR="00B56E66" w:rsidRPr="005764C7" w:rsidRDefault="00B56E66" w:rsidP="005764C7">
            <w:pPr>
              <w:spacing w:line="276" w:lineRule="auto"/>
              <w:rPr>
                <w:color w:val="000000"/>
              </w:rPr>
            </w:pPr>
            <w:r w:rsidRPr="005764C7">
              <w:rPr>
                <w:color w:val="000000"/>
              </w:rPr>
              <w:t>ІІ кв.</w:t>
            </w:r>
          </w:p>
        </w:tc>
        <w:tc>
          <w:tcPr>
            <w:tcW w:w="647" w:type="pct"/>
            <w:noWrap/>
            <w:vAlign w:val="bottom"/>
          </w:tcPr>
          <w:p w:rsidR="00B56E66" w:rsidRPr="005764C7" w:rsidRDefault="00B56E66" w:rsidP="005764C7">
            <w:pPr>
              <w:spacing w:line="276" w:lineRule="auto"/>
              <w:jc w:val="right"/>
              <w:rPr>
                <w:color w:val="000000"/>
              </w:rPr>
            </w:pPr>
            <w:r w:rsidRPr="005764C7">
              <w:rPr>
                <w:color w:val="000000"/>
              </w:rPr>
              <w:t>0,00</w:t>
            </w:r>
          </w:p>
        </w:tc>
        <w:tc>
          <w:tcPr>
            <w:tcW w:w="647" w:type="pct"/>
            <w:noWrap/>
            <w:vAlign w:val="bottom"/>
          </w:tcPr>
          <w:p w:rsidR="00B56E66" w:rsidRPr="005764C7" w:rsidRDefault="00B56E66" w:rsidP="005764C7">
            <w:pPr>
              <w:spacing w:line="276" w:lineRule="auto"/>
              <w:jc w:val="right"/>
              <w:rPr>
                <w:color w:val="000000"/>
              </w:rPr>
            </w:pPr>
            <w:r w:rsidRPr="005764C7">
              <w:rPr>
                <w:color w:val="000000"/>
              </w:rPr>
              <w:t>0,00</w:t>
            </w:r>
          </w:p>
        </w:tc>
        <w:tc>
          <w:tcPr>
            <w:tcW w:w="647" w:type="pct"/>
            <w:noWrap/>
            <w:vAlign w:val="bottom"/>
          </w:tcPr>
          <w:p w:rsidR="00B56E66" w:rsidRPr="005764C7" w:rsidRDefault="00B56E66" w:rsidP="005764C7">
            <w:pPr>
              <w:spacing w:line="276" w:lineRule="auto"/>
              <w:jc w:val="right"/>
              <w:rPr>
                <w:color w:val="000000"/>
              </w:rPr>
            </w:pPr>
            <w:r w:rsidRPr="005764C7">
              <w:rPr>
                <w:color w:val="000000"/>
              </w:rPr>
              <w:t>0,00</w:t>
            </w:r>
          </w:p>
        </w:tc>
        <w:tc>
          <w:tcPr>
            <w:tcW w:w="647" w:type="pct"/>
            <w:noWrap/>
            <w:vAlign w:val="bottom"/>
          </w:tcPr>
          <w:p w:rsidR="00B56E66" w:rsidRPr="005764C7" w:rsidRDefault="00B56E66" w:rsidP="005764C7">
            <w:pPr>
              <w:spacing w:line="276" w:lineRule="auto"/>
              <w:jc w:val="right"/>
              <w:rPr>
                <w:color w:val="000000"/>
              </w:rPr>
            </w:pPr>
            <w:r w:rsidRPr="005764C7">
              <w:rPr>
                <w:color w:val="000000"/>
              </w:rPr>
              <w:t>0,64</w:t>
            </w:r>
          </w:p>
        </w:tc>
        <w:tc>
          <w:tcPr>
            <w:tcW w:w="646" w:type="pct"/>
            <w:noWrap/>
            <w:vAlign w:val="bottom"/>
          </w:tcPr>
          <w:p w:rsidR="00B56E66" w:rsidRPr="005764C7" w:rsidRDefault="00B56E66" w:rsidP="005764C7">
            <w:pPr>
              <w:spacing w:line="276" w:lineRule="auto"/>
              <w:jc w:val="right"/>
              <w:rPr>
                <w:color w:val="000000"/>
              </w:rPr>
            </w:pPr>
            <w:r w:rsidRPr="005764C7">
              <w:rPr>
                <w:color w:val="000000"/>
              </w:rPr>
              <w:t>0,00</w:t>
            </w:r>
          </w:p>
        </w:tc>
        <w:tc>
          <w:tcPr>
            <w:tcW w:w="644" w:type="pct"/>
            <w:noWrap/>
            <w:vAlign w:val="bottom"/>
          </w:tcPr>
          <w:p w:rsidR="00B56E66" w:rsidRPr="005764C7" w:rsidRDefault="00B56E66" w:rsidP="005764C7">
            <w:pPr>
              <w:spacing w:line="276" w:lineRule="auto"/>
              <w:jc w:val="right"/>
              <w:rPr>
                <w:color w:val="000000"/>
              </w:rPr>
            </w:pPr>
            <w:r w:rsidRPr="005764C7">
              <w:rPr>
                <w:color w:val="000000"/>
              </w:rPr>
              <w:t>0,14</w:t>
            </w:r>
          </w:p>
        </w:tc>
      </w:tr>
      <w:tr w:rsidR="00B56E66" w:rsidRPr="005764C7" w:rsidTr="005764C7">
        <w:trPr>
          <w:trHeight w:val="300"/>
          <w:jc w:val="center"/>
        </w:trPr>
        <w:tc>
          <w:tcPr>
            <w:tcW w:w="526" w:type="pct"/>
            <w:vMerge/>
            <w:vAlign w:val="center"/>
          </w:tcPr>
          <w:p w:rsidR="00B56E66" w:rsidRPr="005764C7" w:rsidRDefault="00B56E66" w:rsidP="005764C7">
            <w:pPr>
              <w:spacing w:line="276" w:lineRule="auto"/>
              <w:rPr>
                <w:color w:val="000000"/>
              </w:rPr>
            </w:pPr>
          </w:p>
        </w:tc>
        <w:tc>
          <w:tcPr>
            <w:tcW w:w="593" w:type="pct"/>
            <w:noWrap/>
            <w:vAlign w:val="center"/>
          </w:tcPr>
          <w:p w:rsidR="00B56E66" w:rsidRPr="005764C7" w:rsidRDefault="00B56E66" w:rsidP="005764C7">
            <w:pPr>
              <w:spacing w:line="276" w:lineRule="auto"/>
              <w:rPr>
                <w:color w:val="000000"/>
              </w:rPr>
            </w:pPr>
            <w:r w:rsidRPr="005764C7">
              <w:rPr>
                <w:color w:val="000000"/>
              </w:rPr>
              <w:t>ІІІ кв.</w:t>
            </w:r>
          </w:p>
        </w:tc>
        <w:tc>
          <w:tcPr>
            <w:tcW w:w="647" w:type="pct"/>
            <w:noWrap/>
            <w:vAlign w:val="bottom"/>
          </w:tcPr>
          <w:p w:rsidR="00B56E66" w:rsidRPr="005764C7" w:rsidRDefault="00B56E66" w:rsidP="005764C7">
            <w:pPr>
              <w:spacing w:line="276" w:lineRule="auto"/>
              <w:jc w:val="right"/>
              <w:rPr>
                <w:color w:val="000000"/>
              </w:rPr>
            </w:pPr>
            <w:r w:rsidRPr="005764C7">
              <w:rPr>
                <w:color w:val="000000"/>
              </w:rPr>
              <w:t>0,74</w:t>
            </w:r>
          </w:p>
        </w:tc>
        <w:tc>
          <w:tcPr>
            <w:tcW w:w="647" w:type="pct"/>
            <w:noWrap/>
            <w:vAlign w:val="bottom"/>
          </w:tcPr>
          <w:p w:rsidR="00B56E66" w:rsidRPr="005764C7" w:rsidRDefault="00B56E66" w:rsidP="005764C7">
            <w:pPr>
              <w:spacing w:line="276" w:lineRule="auto"/>
              <w:jc w:val="right"/>
              <w:rPr>
                <w:color w:val="000000"/>
              </w:rPr>
            </w:pPr>
            <w:r w:rsidRPr="005764C7">
              <w:rPr>
                <w:color w:val="000000"/>
              </w:rPr>
              <w:t>0,00</w:t>
            </w:r>
          </w:p>
        </w:tc>
        <w:tc>
          <w:tcPr>
            <w:tcW w:w="647" w:type="pct"/>
            <w:noWrap/>
            <w:vAlign w:val="bottom"/>
          </w:tcPr>
          <w:p w:rsidR="00B56E66" w:rsidRPr="005764C7" w:rsidRDefault="00B56E66" w:rsidP="005764C7">
            <w:pPr>
              <w:spacing w:line="276" w:lineRule="auto"/>
              <w:jc w:val="right"/>
              <w:rPr>
                <w:color w:val="000000"/>
              </w:rPr>
            </w:pPr>
            <w:r w:rsidRPr="005764C7">
              <w:rPr>
                <w:color w:val="000000"/>
              </w:rPr>
              <w:t>0,00</w:t>
            </w:r>
          </w:p>
        </w:tc>
        <w:tc>
          <w:tcPr>
            <w:tcW w:w="647" w:type="pct"/>
            <w:noWrap/>
            <w:vAlign w:val="bottom"/>
          </w:tcPr>
          <w:p w:rsidR="00B56E66" w:rsidRPr="005764C7" w:rsidRDefault="00B56E66" w:rsidP="005764C7">
            <w:pPr>
              <w:spacing w:line="276" w:lineRule="auto"/>
              <w:jc w:val="right"/>
              <w:rPr>
                <w:color w:val="000000"/>
              </w:rPr>
            </w:pPr>
            <w:r w:rsidRPr="005764C7">
              <w:rPr>
                <w:color w:val="000000"/>
              </w:rPr>
              <w:t>0,00</w:t>
            </w:r>
          </w:p>
        </w:tc>
        <w:tc>
          <w:tcPr>
            <w:tcW w:w="646" w:type="pct"/>
            <w:noWrap/>
            <w:vAlign w:val="bottom"/>
          </w:tcPr>
          <w:p w:rsidR="00B56E66" w:rsidRPr="005764C7" w:rsidRDefault="00B56E66" w:rsidP="005764C7">
            <w:pPr>
              <w:spacing w:line="276" w:lineRule="auto"/>
              <w:jc w:val="right"/>
              <w:rPr>
                <w:color w:val="000000"/>
              </w:rPr>
            </w:pPr>
            <w:r w:rsidRPr="005764C7">
              <w:rPr>
                <w:color w:val="000000"/>
              </w:rPr>
              <w:t>0,00</w:t>
            </w:r>
          </w:p>
        </w:tc>
        <w:tc>
          <w:tcPr>
            <w:tcW w:w="644" w:type="pct"/>
            <w:noWrap/>
            <w:vAlign w:val="bottom"/>
          </w:tcPr>
          <w:p w:rsidR="00B56E66" w:rsidRPr="005764C7" w:rsidRDefault="00B56E66" w:rsidP="005764C7">
            <w:pPr>
              <w:spacing w:line="276" w:lineRule="auto"/>
              <w:jc w:val="right"/>
              <w:rPr>
                <w:color w:val="000000"/>
              </w:rPr>
            </w:pPr>
            <w:r w:rsidRPr="005764C7">
              <w:rPr>
                <w:color w:val="000000"/>
              </w:rPr>
              <w:t>0,11</w:t>
            </w:r>
          </w:p>
        </w:tc>
      </w:tr>
      <w:tr w:rsidR="00B56E66" w:rsidRPr="005764C7" w:rsidTr="005764C7">
        <w:trPr>
          <w:trHeight w:val="300"/>
          <w:jc w:val="center"/>
        </w:trPr>
        <w:tc>
          <w:tcPr>
            <w:tcW w:w="526" w:type="pct"/>
            <w:vMerge/>
            <w:vAlign w:val="center"/>
          </w:tcPr>
          <w:p w:rsidR="00B56E66" w:rsidRPr="005764C7" w:rsidRDefault="00B56E66" w:rsidP="005764C7">
            <w:pPr>
              <w:spacing w:line="276" w:lineRule="auto"/>
              <w:rPr>
                <w:color w:val="000000"/>
              </w:rPr>
            </w:pPr>
          </w:p>
        </w:tc>
        <w:tc>
          <w:tcPr>
            <w:tcW w:w="593" w:type="pct"/>
            <w:noWrap/>
            <w:vAlign w:val="center"/>
          </w:tcPr>
          <w:p w:rsidR="00B56E66" w:rsidRPr="005764C7" w:rsidRDefault="00B56E66" w:rsidP="005764C7">
            <w:pPr>
              <w:spacing w:line="276" w:lineRule="auto"/>
              <w:rPr>
                <w:color w:val="000000"/>
              </w:rPr>
            </w:pPr>
            <w:r w:rsidRPr="005764C7">
              <w:rPr>
                <w:color w:val="000000"/>
              </w:rPr>
              <w:t>ІV кв.</w:t>
            </w:r>
          </w:p>
        </w:tc>
        <w:tc>
          <w:tcPr>
            <w:tcW w:w="647" w:type="pct"/>
            <w:noWrap/>
            <w:vAlign w:val="bottom"/>
          </w:tcPr>
          <w:p w:rsidR="00B56E66" w:rsidRPr="005764C7" w:rsidRDefault="00B56E66" w:rsidP="005764C7">
            <w:pPr>
              <w:spacing w:line="276" w:lineRule="auto"/>
              <w:jc w:val="right"/>
              <w:rPr>
                <w:color w:val="000000"/>
              </w:rPr>
            </w:pPr>
            <w:r w:rsidRPr="005764C7">
              <w:rPr>
                <w:color w:val="000000"/>
              </w:rPr>
              <w:t>0,00</w:t>
            </w:r>
          </w:p>
        </w:tc>
        <w:tc>
          <w:tcPr>
            <w:tcW w:w="647" w:type="pct"/>
            <w:noWrap/>
            <w:vAlign w:val="bottom"/>
          </w:tcPr>
          <w:p w:rsidR="00B56E66" w:rsidRPr="005764C7" w:rsidRDefault="00B56E66" w:rsidP="005764C7">
            <w:pPr>
              <w:spacing w:line="276" w:lineRule="auto"/>
              <w:jc w:val="right"/>
              <w:rPr>
                <w:color w:val="000000"/>
              </w:rPr>
            </w:pPr>
            <w:r w:rsidRPr="005764C7">
              <w:rPr>
                <w:color w:val="000000"/>
              </w:rPr>
              <w:t>0,00</w:t>
            </w:r>
          </w:p>
        </w:tc>
        <w:tc>
          <w:tcPr>
            <w:tcW w:w="647" w:type="pct"/>
            <w:noWrap/>
            <w:vAlign w:val="bottom"/>
          </w:tcPr>
          <w:p w:rsidR="00B56E66" w:rsidRPr="005764C7" w:rsidRDefault="00B56E66" w:rsidP="005764C7">
            <w:pPr>
              <w:spacing w:line="276" w:lineRule="auto"/>
              <w:jc w:val="right"/>
              <w:rPr>
                <w:color w:val="000000"/>
              </w:rPr>
            </w:pPr>
            <w:r w:rsidRPr="005764C7">
              <w:rPr>
                <w:color w:val="000000"/>
              </w:rPr>
              <w:t>0,77</w:t>
            </w:r>
          </w:p>
        </w:tc>
        <w:tc>
          <w:tcPr>
            <w:tcW w:w="647" w:type="pct"/>
            <w:noWrap/>
            <w:vAlign w:val="bottom"/>
          </w:tcPr>
          <w:p w:rsidR="00B56E66" w:rsidRPr="005764C7" w:rsidRDefault="00B56E66" w:rsidP="005764C7">
            <w:pPr>
              <w:spacing w:line="276" w:lineRule="auto"/>
              <w:jc w:val="right"/>
              <w:rPr>
                <w:color w:val="000000"/>
              </w:rPr>
            </w:pPr>
            <w:r w:rsidRPr="005764C7">
              <w:rPr>
                <w:color w:val="000000"/>
              </w:rPr>
              <w:t>0,00</w:t>
            </w:r>
          </w:p>
        </w:tc>
        <w:tc>
          <w:tcPr>
            <w:tcW w:w="646" w:type="pct"/>
            <w:noWrap/>
            <w:vAlign w:val="bottom"/>
          </w:tcPr>
          <w:p w:rsidR="00B56E66" w:rsidRPr="005764C7" w:rsidRDefault="00B56E66" w:rsidP="005764C7">
            <w:pPr>
              <w:spacing w:line="276" w:lineRule="auto"/>
              <w:jc w:val="right"/>
              <w:rPr>
                <w:color w:val="000000"/>
              </w:rPr>
            </w:pPr>
            <w:r w:rsidRPr="005764C7">
              <w:rPr>
                <w:color w:val="000000"/>
              </w:rPr>
              <w:t>0,00</w:t>
            </w:r>
          </w:p>
        </w:tc>
        <w:tc>
          <w:tcPr>
            <w:tcW w:w="644" w:type="pct"/>
            <w:noWrap/>
            <w:vAlign w:val="bottom"/>
          </w:tcPr>
          <w:p w:rsidR="00B56E66" w:rsidRPr="005764C7" w:rsidRDefault="00B56E66" w:rsidP="005764C7">
            <w:pPr>
              <w:spacing w:line="276" w:lineRule="auto"/>
              <w:jc w:val="right"/>
              <w:rPr>
                <w:color w:val="000000"/>
              </w:rPr>
            </w:pPr>
            <w:r w:rsidRPr="005764C7">
              <w:rPr>
                <w:color w:val="000000"/>
              </w:rPr>
              <w:t>0,11</w:t>
            </w:r>
          </w:p>
        </w:tc>
      </w:tr>
      <w:tr w:rsidR="00B56E66" w:rsidRPr="005764C7" w:rsidTr="005764C7">
        <w:trPr>
          <w:trHeight w:val="300"/>
          <w:jc w:val="center"/>
        </w:trPr>
        <w:tc>
          <w:tcPr>
            <w:tcW w:w="526" w:type="pct"/>
            <w:vMerge w:val="restart"/>
            <w:noWrap/>
            <w:vAlign w:val="center"/>
          </w:tcPr>
          <w:p w:rsidR="00B56E66" w:rsidRPr="005764C7" w:rsidRDefault="00B56E66" w:rsidP="005764C7">
            <w:pPr>
              <w:spacing w:line="276" w:lineRule="auto"/>
              <w:jc w:val="center"/>
              <w:rPr>
                <w:color w:val="000000"/>
              </w:rPr>
            </w:pPr>
            <w:r w:rsidRPr="005764C7">
              <w:rPr>
                <w:color w:val="000000"/>
              </w:rPr>
              <w:t>2011</w:t>
            </w:r>
          </w:p>
        </w:tc>
        <w:tc>
          <w:tcPr>
            <w:tcW w:w="593" w:type="pct"/>
            <w:noWrap/>
            <w:vAlign w:val="center"/>
          </w:tcPr>
          <w:p w:rsidR="00B56E66" w:rsidRPr="005764C7" w:rsidRDefault="00B56E66" w:rsidP="005764C7">
            <w:pPr>
              <w:spacing w:line="276" w:lineRule="auto"/>
              <w:rPr>
                <w:color w:val="000000"/>
              </w:rPr>
            </w:pPr>
            <w:r w:rsidRPr="005764C7">
              <w:rPr>
                <w:color w:val="000000"/>
              </w:rPr>
              <w:t>І кв.</w:t>
            </w:r>
          </w:p>
        </w:tc>
        <w:tc>
          <w:tcPr>
            <w:tcW w:w="647" w:type="pct"/>
            <w:noWrap/>
            <w:vAlign w:val="bottom"/>
          </w:tcPr>
          <w:p w:rsidR="00B56E66" w:rsidRPr="005764C7" w:rsidRDefault="00B56E66" w:rsidP="005764C7">
            <w:pPr>
              <w:spacing w:line="276" w:lineRule="auto"/>
              <w:jc w:val="right"/>
              <w:rPr>
                <w:color w:val="000000"/>
              </w:rPr>
            </w:pPr>
            <w:r w:rsidRPr="005764C7">
              <w:rPr>
                <w:color w:val="000000"/>
              </w:rPr>
              <w:t>0,00</w:t>
            </w:r>
          </w:p>
        </w:tc>
        <w:tc>
          <w:tcPr>
            <w:tcW w:w="647" w:type="pct"/>
            <w:noWrap/>
            <w:vAlign w:val="bottom"/>
          </w:tcPr>
          <w:p w:rsidR="00B56E66" w:rsidRPr="005764C7" w:rsidRDefault="00B56E66" w:rsidP="005764C7">
            <w:pPr>
              <w:spacing w:line="276" w:lineRule="auto"/>
              <w:jc w:val="right"/>
              <w:rPr>
                <w:color w:val="000000"/>
              </w:rPr>
            </w:pPr>
            <w:r w:rsidRPr="005764C7">
              <w:rPr>
                <w:color w:val="000000"/>
              </w:rPr>
              <w:t>0,00</w:t>
            </w:r>
          </w:p>
        </w:tc>
        <w:tc>
          <w:tcPr>
            <w:tcW w:w="647" w:type="pct"/>
            <w:noWrap/>
            <w:vAlign w:val="bottom"/>
          </w:tcPr>
          <w:p w:rsidR="00B56E66" w:rsidRPr="005764C7" w:rsidRDefault="00B56E66" w:rsidP="005764C7">
            <w:pPr>
              <w:spacing w:line="276" w:lineRule="auto"/>
              <w:jc w:val="right"/>
              <w:rPr>
                <w:color w:val="000000"/>
              </w:rPr>
            </w:pPr>
            <w:r w:rsidRPr="005764C7">
              <w:rPr>
                <w:color w:val="000000"/>
              </w:rPr>
              <w:t>0,00</w:t>
            </w:r>
          </w:p>
        </w:tc>
        <w:tc>
          <w:tcPr>
            <w:tcW w:w="647" w:type="pct"/>
            <w:noWrap/>
            <w:vAlign w:val="bottom"/>
          </w:tcPr>
          <w:p w:rsidR="00B56E66" w:rsidRPr="005764C7" w:rsidRDefault="00B56E66" w:rsidP="005764C7">
            <w:pPr>
              <w:spacing w:line="276" w:lineRule="auto"/>
              <w:jc w:val="right"/>
              <w:rPr>
                <w:color w:val="000000"/>
              </w:rPr>
            </w:pPr>
            <w:r w:rsidRPr="005764C7">
              <w:rPr>
                <w:color w:val="000000"/>
              </w:rPr>
              <w:t>0,59</w:t>
            </w:r>
          </w:p>
        </w:tc>
        <w:tc>
          <w:tcPr>
            <w:tcW w:w="646" w:type="pct"/>
            <w:noWrap/>
            <w:vAlign w:val="bottom"/>
          </w:tcPr>
          <w:p w:rsidR="00B56E66" w:rsidRPr="005764C7" w:rsidRDefault="00B56E66" w:rsidP="005764C7">
            <w:pPr>
              <w:spacing w:line="276" w:lineRule="auto"/>
              <w:jc w:val="right"/>
              <w:rPr>
                <w:color w:val="000000"/>
              </w:rPr>
            </w:pPr>
            <w:r w:rsidRPr="005764C7">
              <w:rPr>
                <w:color w:val="000000"/>
              </w:rPr>
              <w:t>0,00</w:t>
            </w:r>
          </w:p>
        </w:tc>
        <w:tc>
          <w:tcPr>
            <w:tcW w:w="644" w:type="pct"/>
            <w:noWrap/>
            <w:vAlign w:val="bottom"/>
          </w:tcPr>
          <w:p w:rsidR="00B56E66" w:rsidRPr="005764C7" w:rsidRDefault="00B56E66" w:rsidP="005764C7">
            <w:pPr>
              <w:spacing w:line="276" w:lineRule="auto"/>
              <w:jc w:val="right"/>
              <w:rPr>
                <w:color w:val="000000"/>
              </w:rPr>
            </w:pPr>
            <w:r w:rsidRPr="005764C7">
              <w:rPr>
                <w:color w:val="000000"/>
              </w:rPr>
              <w:t>0,13</w:t>
            </w:r>
          </w:p>
        </w:tc>
      </w:tr>
      <w:tr w:rsidR="00B56E66" w:rsidRPr="005764C7" w:rsidTr="005764C7">
        <w:trPr>
          <w:trHeight w:val="300"/>
          <w:jc w:val="center"/>
        </w:trPr>
        <w:tc>
          <w:tcPr>
            <w:tcW w:w="526" w:type="pct"/>
            <w:vMerge/>
            <w:vAlign w:val="center"/>
          </w:tcPr>
          <w:p w:rsidR="00B56E66" w:rsidRPr="005764C7" w:rsidRDefault="00B56E66" w:rsidP="005764C7">
            <w:pPr>
              <w:spacing w:line="276" w:lineRule="auto"/>
              <w:rPr>
                <w:color w:val="000000"/>
              </w:rPr>
            </w:pPr>
          </w:p>
        </w:tc>
        <w:tc>
          <w:tcPr>
            <w:tcW w:w="593" w:type="pct"/>
            <w:noWrap/>
            <w:vAlign w:val="center"/>
          </w:tcPr>
          <w:p w:rsidR="00B56E66" w:rsidRPr="005764C7" w:rsidRDefault="00B56E66" w:rsidP="005764C7">
            <w:pPr>
              <w:spacing w:line="276" w:lineRule="auto"/>
              <w:rPr>
                <w:color w:val="000000"/>
              </w:rPr>
            </w:pPr>
            <w:r w:rsidRPr="005764C7">
              <w:rPr>
                <w:color w:val="000000"/>
              </w:rPr>
              <w:t>ІІ кв.</w:t>
            </w:r>
          </w:p>
        </w:tc>
        <w:tc>
          <w:tcPr>
            <w:tcW w:w="647" w:type="pct"/>
            <w:noWrap/>
            <w:vAlign w:val="bottom"/>
          </w:tcPr>
          <w:p w:rsidR="00B56E66" w:rsidRPr="005764C7" w:rsidRDefault="00B56E66" w:rsidP="005764C7">
            <w:pPr>
              <w:spacing w:line="276" w:lineRule="auto"/>
              <w:jc w:val="right"/>
              <w:rPr>
                <w:color w:val="000000"/>
              </w:rPr>
            </w:pPr>
            <w:r w:rsidRPr="005764C7">
              <w:rPr>
                <w:color w:val="000000"/>
              </w:rPr>
              <w:t>0,00</w:t>
            </w:r>
          </w:p>
        </w:tc>
        <w:tc>
          <w:tcPr>
            <w:tcW w:w="647" w:type="pct"/>
            <w:noWrap/>
            <w:vAlign w:val="bottom"/>
          </w:tcPr>
          <w:p w:rsidR="00B56E66" w:rsidRPr="005764C7" w:rsidRDefault="00B56E66" w:rsidP="005764C7">
            <w:pPr>
              <w:spacing w:line="276" w:lineRule="auto"/>
              <w:jc w:val="right"/>
              <w:rPr>
                <w:color w:val="000000"/>
              </w:rPr>
            </w:pPr>
            <w:r w:rsidRPr="005764C7">
              <w:rPr>
                <w:color w:val="000000"/>
              </w:rPr>
              <w:t>0,00</w:t>
            </w:r>
          </w:p>
        </w:tc>
        <w:tc>
          <w:tcPr>
            <w:tcW w:w="647" w:type="pct"/>
            <w:noWrap/>
            <w:vAlign w:val="bottom"/>
          </w:tcPr>
          <w:p w:rsidR="00B56E66" w:rsidRPr="005764C7" w:rsidRDefault="00B56E66" w:rsidP="005764C7">
            <w:pPr>
              <w:spacing w:line="276" w:lineRule="auto"/>
              <w:jc w:val="right"/>
              <w:rPr>
                <w:color w:val="000000"/>
              </w:rPr>
            </w:pPr>
            <w:r w:rsidRPr="005764C7">
              <w:rPr>
                <w:color w:val="000000"/>
              </w:rPr>
              <w:t>0,00</w:t>
            </w:r>
          </w:p>
        </w:tc>
        <w:tc>
          <w:tcPr>
            <w:tcW w:w="647" w:type="pct"/>
            <w:noWrap/>
            <w:vAlign w:val="bottom"/>
          </w:tcPr>
          <w:p w:rsidR="00B56E66" w:rsidRPr="005764C7" w:rsidRDefault="00B56E66" w:rsidP="005764C7">
            <w:pPr>
              <w:spacing w:line="276" w:lineRule="auto"/>
              <w:jc w:val="right"/>
              <w:rPr>
                <w:color w:val="000000"/>
              </w:rPr>
            </w:pPr>
            <w:r w:rsidRPr="005764C7">
              <w:rPr>
                <w:color w:val="000000"/>
              </w:rPr>
              <w:t>0,56</w:t>
            </w:r>
          </w:p>
        </w:tc>
        <w:tc>
          <w:tcPr>
            <w:tcW w:w="646" w:type="pct"/>
            <w:noWrap/>
            <w:vAlign w:val="bottom"/>
          </w:tcPr>
          <w:p w:rsidR="00B56E66" w:rsidRPr="005764C7" w:rsidRDefault="00B56E66" w:rsidP="005764C7">
            <w:pPr>
              <w:spacing w:line="276" w:lineRule="auto"/>
              <w:jc w:val="right"/>
              <w:rPr>
                <w:color w:val="000000"/>
              </w:rPr>
            </w:pPr>
            <w:r w:rsidRPr="005764C7">
              <w:rPr>
                <w:color w:val="000000"/>
              </w:rPr>
              <w:t>0,00</w:t>
            </w:r>
          </w:p>
        </w:tc>
        <w:tc>
          <w:tcPr>
            <w:tcW w:w="644" w:type="pct"/>
            <w:noWrap/>
            <w:vAlign w:val="bottom"/>
          </w:tcPr>
          <w:p w:rsidR="00B56E66" w:rsidRPr="005764C7" w:rsidRDefault="00B56E66" w:rsidP="005764C7">
            <w:pPr>
              <w:spacing w:line="276" w:lineRule="auto"/>
              <w:jc w:val="right"/>
              <w:rPr>
                <w:color w:val="000000"/>
              </w:rPr>
            </w:pPr>
            <w:r w:rsidRPr="005764C7">
              <w:rPr>
                <w:color w:val="000000"/>
              </w:rPr>
              <w:t>0,13</w:t>
            </w:r>
          </w:p>
        </w:tc>
      </w:tr>
      <w:tr w:rsidR="00B56E66" w:rsidRPr="005764C7" w:rsidTr="005764C7">
        <w:trPr>
          <w:trHeight w:val="300"/>
          <w:jc w:val="center"/>
        </w:trPr>
        <w:tc>
          <w:tcPr>
            <w:tcW w:w="526" w:type="pct"/>
            <w:vMerge/>
            <w:vAlign w:val="center"/>
          </w:tcPr>
          <w:p w:rsidR="00B56E66" w:rsidRPr="005764C7" w:rsidRDefault="00B56E66" w:rsidP="005764C7">
            <w:pPr>
              <w:spacing w:line="276" w:lineRule="auto"/>
              <w:rPr>
                <w:color w:val="000000"/>
              </w:rPr>
            </w:pPr>
          </w:p>
        </w:tc>
        <w:tc>
          <w:tcPr>
            <w:tcW w:w="593" w:type="pct"/>
            <w:noWrap/>
            <w:vAlign w:val="center"/>
          </w:tcPr>
          <w:p w:rsidR="00B56E66" w:rsidRPr="005764C7" w:rsidRDefault="00B56E66" w:rsidP="005764C7">
            <w:pPr>
              <w:spacing w:line="276" w:lineRule="auto"/>
              <w:rPr>
                <w:color w:val="000000"/>
              </w:rPr>
            </w:pPr>
            <w:r w:rsidRPr="005764C7">
              <w:rPr>
                <w:color w:val="000000"/>
              </w:rPr>
              <w:t>ІІІ кв.</w:t>
            </w:r>
          </w:p>
        </w:tc>
        <w:tc>
          <w:tcPr>
            <w:tcW w:w="647" w:type="pct"/>
            <w:noWrap/>
            <w:vAlign w:val="bottom"/>
          </w:tcPr>
          <w:p w:rsidR="00B56E66" w:rsidRPr="005764C7" w:rsidRDefault="00B56E66" w:rsidP="005764C7">
            <w:pPr>
              <w:spacing w:line="276" w:lineRule="auto"/>
              <w:jc w:val="right"/>
              <w:rPr>
                <w:color w:val="000000"/>
              </w:rPr>
            </w:pPr>
            <w:r w:rsidRPr="005764C7">
              <w:rPr>
                <w:color w:val="000000"/>
              </w:rPr>
              <w:t>0,00</w:t>
            </w:r>
          </w:p>
        </w:tc>
        <w:tc>
          <w:tcPr>
            <w:tcW w:w="647" w:type="pct"/>
            <w:noWrap/>
            <w:vAlign w:val="bottom"/>
          </w:tcPr>
          <w:p w:rsidR="00B56E66" w:rsidRPr="005764C7" w:rsidRDefault="00B56E66" w:rsidP="005764C7">
            <w:pPr>
              <w:spacing w:line="276" w:lineRule="auto"/>
              <w:jc w:val="right"/>
              <w:rPr>
                <w:color w:val="000000"/>
              </w:rPr>
            </w:pPr>
            <w:r w:rsidRPr="005764C7">
              <w:rPr>
                <w:color w:val="000000"/>
              </w:rPr>
              <w:t>0,00</w:t>
            </w:r>
          </w:p>
        </w:tc>
        <w:tc>
          <w:tcPr>
            <w:tcW w:w="647" w:type="pct"/>
            <w:noWrap/>
            <w:vAlign w:val="bottom"/>
          </w:tcPr>
          <w:p w:rsidR="00B56E66" w:rsidRPr="005764C7" w:rsidRDefault="00B56E66" w:rsidP="005764C7">
            <w:pPr>
              <w:spacing w:line="276" w:lineRule="auto"/>
              <w:jc w:val="right"/>
              <w:rPr>
                <w:color w:val="000000"/>
              </w:rPr>
            </w:pPr>
            <w:r w:rsidRPr="005764C7">
              <w:rPr>
                <w:color w:val="000000"/>
              </w:rPr>
              <w:t>0,63</w:t>
            </w:r>
          </w:p>
        </w:tc>
        <w:tc>
          <w:tcPr>
            <w:tcW w:w="647" w:type="pct"/>
            <w:noWrap/>
            <w:vAlign w:val="bottom"/>
          </w:tcPr>
          <w:p w:rsidR="00B56E66" w:rsidRPr="005764C7" w:rsidRDefault="00B56E66" w:rsidP="005764C7">
            <w:pPr>
              <w:spacing w:line="276" w:lineRule="auto"/>
              <w:jc w:val="right"/>
              <w:rPr>
                <w:color w:val="000000"/>
              </w:rPr>
            </w:pPr>
            <w:r w:rsidRPr="005764C7">
              <w:rPr>
                <w:color w:val="000000"/>
              </w:rPr>
              <w:t>0,00</w:t>
            </w:r>
          </w:p>
        </w:tc>
        <w:tc>
          <w:tcPr>
            <w:tcW w:w="646" w:type="pct"/>
            <w:noWrap/>
            <w:vAlign w:val="bottom"/>
          </w:tcPr>
          <w:p w:rsidR="00B56E66" w:rsidRPr="005764C7" w:rsidRDefault="00B56E66" w:rsidP="005764C7">
            <w:pPr>
              <w:spacing w:line="276" w:lineRule="auto"/>
              <w:jc w:val="right"/>
              <w:rPr>
                <w:color w:val="000000"/>
              </w:rPr>
            </w:pPr>
            <w:r w:rsidRPr="005764C7">
              <w:rPr>
                <w:color w:val="000000"/>
              </w:rPr>
              <w:t>0,00</w:t>
            </w:r>
          </w:p>
        </w:tc>
        <w:tc>
          <w:tcPr>
            <w:tcW w:w="644" w:type="pct"/>
            <w:noWrap/>
            <w:vAlign w:val="bottom"/>
          </w:tcPr>
          <w:p w:rsidR="00B56E66" w:rsidRPr="005764C7" w:rsidRDefault="00B56E66" w:rsidP="005764C7">
            <w:pPr>
              <w:spacing w:line="276" w:lineRule="auto"/>
              <w:jc w:val="right"/>
              <w:rPr>
                <w:color w:val="000000"/>
              </w:rPr>
            </w:pPr>
            <w:r w:rsidRPr="005764C7">
              <w:rPr>
                <w:color w:val="000000"/>
              </w:rPr>
              <w:t>0,09</w:t>
            </w:r>
          </w:p>
        </w:tc>
      </w:tr>
      <w:tr w:rsidR="00B56E66" w:rsidRPr="005764C7" w:rsidTr="005764C7">
        <w:trPr>
          <w:trHeight w:val="300"/>
          <w:jc w:val="center"/>
        </w:trPr>
        <w:tc>
          <w:tcPr>
            <w:tcW w:w="526" w:type="pct"/>
            <w:vMerge/>
            <w:vAlign w:val="center"/>
          </w:tcPr>
          <w:p w:rsidR="00B56E66" w:rsidRPr="005764C7" w:rsidRDefault="00B56E66" w:rsidP="005764C7">
            <w:pPr>
              <w:spacing w:line="276" w:lineRule="auto"/>
              <w:rPr>
                <w:color w:val="000000"/>
              </w:rPr>
            </w:pPr>
          </w:p>
        </w:tc>
        <w:tc>
          <w:tcPr>
            <w:tcW w:w="593" w:type="pct"/>
            <w:noWrap/>
            <w:vAlign w:val="center"/>
          </w:tcPr>
          <w:p w:rsidR="00B56E66" w:rsidRPr="005764C7" w:rsidRDefault="00B56E66" w:rsidP="005764C7">
            <w:pPr>
              <w:spacing w:line="276" w:lineRule="auto"/>
              <w:rPr>
                <w:color w:val="000000"/>
              </w:rPr>
            </w:pPr>
            <w:r w:rsidRPr="005764C7">
              <w:rPr>
                <w:color w:val="000000"/>
              </w:rPr>
              <w:t>ІV кв.</w:t>
            </w:r>
          </w:p>
        </w:tc>
        <w:tc>
          <w:tcPr>
            <w:tcW w:w="647" w:type="pct"/>
            <w:noWrap/>
            <w:vAlign w:val="bottom"/>
          </w:tcPr>
          <w:p w:rsidR="00B56E66" w:rsidRPr="005764C7" w:rsidRDefault="00B56E66" w:rsidP="005764C7">
            <w:pPr>
              <w:spacing w:line="276" w:lineRule="auto"/>
              <w:jc w:val="right"/>
              <w:rPr>
                <w:color w:val="000000"/>
              </w:rPr>
            </w:pPr>
            <w:r w:rsidRPr="005764C7">
              <w:rPr>
                <w:color w:val="000000"/>
              </w:rPr>
              <w:t>0,00</w:t>
            </w:r>
          </w:p>
        </w:tc>
        <w:tc>
          <w:tcPr>
            <w:tcW w:w="647" w:type="pct"/>
            <w:noWrap/>
            <w:vAlign w:val="bottom"/>
          </w:tcPr>
          <w:p w:rsidR="00B56E66" w:rsidRPr="005764C7" w:rsidRDefault="00B56E66" w:rsidP="005764C7">
            <w:pPr>
              <w:spacing w:line="276" w:lineRule="auto"/>
              <w:jc w:val="right"/>
              <w:rPr>
                <w:color w:val="000000"/>
              </w:rPr>
            </w:pPr>
            <w:r w:rsidRPr="005764C7">
              <w:rPr>
                <w:color w:val="000000"/>
              </w:rPr>
              <w:t>0,00</w:t>
            </w:r>
          </w:p>
        </w:tc>
        <w:tc>
          <w:tcPr>
            <w:tcW w:w="647" w:type="pct"/>
            <w:noWrap/>
            <w:vAlign w:val="bottom"/>
          </w:tcPr>
          <w:p w:rsidR="00B56E66" w:rsidRPr="005764C7" w:rsidRDefault="00B56E66" w:rsidP="005764C7">
            <w:pPr>
              <w:spacing w:line="276" w:lineRule="auto"/>
              <w:jc w:val="right"/>
              <w:rPr>
                <w:color w:val="000000"/>
              </w:rPr>
            </w:pPr>
            <w:r w:rsidRPr="005764C7">
              <w:rPr>
                <w:color w:val="000000"/>
              </w:rPr>
              <w:t>0,63</w:t>
            </w:r>
          </w:p>
        </w:tc>
        <w:tc>
          <w:tcPr>
            <w:tcW w:w="647" w:type="pct"/>
            <w:noWrap/>
            <w:vAlign w:val="bottom"/>
          </w:tcPr>
          <w:p w:rsidR="00B56E66" w:rsidRPr="005764C7" w:rsidRDefault="00B56E66" w:rsidP="005764C7">
            <w:pPr>
              <w:spacing w:line="276" w:lineRule="auto"/>
              <w:jc w:val="right"/>
              <w:rPr>
                <w:color w:val="000000"/>
              </w:rPr>
            </w:pPr>
            <w:r w:rsidRPr="005764C7">
              <w:rPr>
                <w:color w:val="000000"/>
              </w:rPr>
              <w:t>0,00</w:t>
            </w:r>
          </w:p>
        </w:tc>
        <w:tc>
          <w:tcPr>
            <w:tcW w:w="646" w:type="pct"/>
            <w:noWrap/>
            <w:vAlign w:val="bottom"/>
          </w:tcPr>
          <w:p w:rsidR="00B56E66" w:rsidRPr="005764C7" w:rsidRDefault="00B56E66" w:rsidP="005764C7">
            <w:pPr>
              <w:spacing w:line="276" w:lineRule="auto"/>
              <w:jc w:val="right"/>
              <w:rPr>
                <w:color w:val="000000"/>
              </w:rPr>
            </w:pPr>
            <w:r w:rsidRPr="005764C7">
              <w:rPr>
                <w:color w:val="000000"/>
              </w:rPr>
              <w:t>0,00</w:t>
            </w:r>
          </w:p>
        </w:tc>
        <w:tc>
          <w:tcPr>
            <w:tcW w:w="644" w:type="pct"/>
            <w:noWrap/>
            <w:vAlign w:val="bottom"/>
          </w:tcPr>
          <w:p w:rsidR="00B56E66" w:rsidRPr="005764C7" w:rsidRDefault="00B56E66" w:rsidP="005764C7">
            <w:pPr>
              <w:spacing w:line="276" w:lineRule="auto"/>
              <w:jc w:val="right"/>
              <w:rPr>
                <w:color w:val="000000"/>
              </w:rPr>
            </w:pPr>
            <w:r w:rsidRPr="005764C7">
              <w:rPr>
                <w:color w:val="000000"/>
              </w:rPr>
              <w:t>0,09</w:t>
            </w:r>
          </w:p>
        </w:tc>
      </w:tr>
      <w:tr w:rsidR="00B56E66" w:rsidRPr="005764C7" w:rsidTr="005764C7">
        <w:trPr>
          <w:trHeight w:val="300"/>
          <w:jc w:val="center"/>
        </w:trPr>
        <w:tc>
          <w:tcPr>
            <w:tcW w:w="526" w:type="pct"/>
            <w:vMerge w:val="restart"/>
            <w:noWrap/>
            <w:vAlign w:val="center"/>
          </w:tcPr>
          <w:p w:rsidR="00B56E66" w:rsidRPr="005764C7" w:rsidRDefault="00B56E66" w:rsidP="005764C7">
            <w:pPr>
              <w:spacing w:line="276" w:lineRule="auto"/>
              <w:jc w:val="center"/>
              <w:rPr>
                <w:color w:val="000000"/>
              </w:rPr>
            </w:pPr>
            <w:r w:rsidRPr="005764C7">
              <w:rPr>
                <w:color w:val="000000"/>
              </w:rPr>
              <w:t>2012</w:t>
            </w:r>
          </w:p>
        </w:tc>
        <w:tc>
          <w:tcPr>
            <w:tcW w:w="593" w:type="pct"/>
            <w:noWrap/>
            <w:vAlign w:val="center"/>
          </w:tcPr>
          <w:p w:rsidR="00B56E66" w:rsidRPr="005764C7" w:rsidRDefault="00B56E66" w:rsidP="005764C7">
            <w:pPr>
              <w:spacing w:line="276" w:lineRule="auto"/>
              <w:rPr>
                <w:color w:val="000000"/>
              </w:rPr>
            </w:pPr>
            <w:r w:rsidRPr="005764C7">
              <w:rPr>
                <w:color w:val="000000"/>
              </w:rPr>
              <w:t>І кв.</w:t>
            </w:r>
          </w:p>
        </w:tc>
        <w:tc>
          <w:tcPr>
            <w:tcW w:w="647" w:type="pct"/>
            <w:noWrap/>
            <w:vAlign w:val="bottom"/>
          </w:tcPr>
          <w:p w:rsidR="00B56E66" w:rsidRPr="005764C7" w:rsidRDefault="00B56E66" w:rsidP="005764C7">
            <w:pPr>
              <w:spacing w:line="276" w:lineRule="auto"/>
              <w:jc w:val="right"/>
              <w:rPr>
                <w:color w:val="000000"/>
              </w:rPr>
            </w:pPr>
            <w:r w:rsidRPr="005764C7">
              <w:rPr>
                <w:color w:val="000000"/>
              </w:rPr>
              <w:t>0,00</w:t>
            </w:r>
          </w:p>
        </w:tc>
        <w:tc>
          <w:tcPr>
            <w:tcW w:w="647" w:type="pct"/>
            <w:noWrap/>
            <w:vAlign w:val="bottom"/>
          </w:tcPr>
          <w:p w:rsidR="00B56E66" w:rsidRPr="005764C7" w:rsidRDefault="00B56E66" w:rsidP="005764C7">
            <w:pPr>
              <w:spacing w:line="276" w:lineRule="auto"/>
              <w:jc w:val="right"/>
              <w:rPr>
                <w:color w:val="000000"/>
              </w:rPr>
            </w:pPr>
            <w:r w:rsidRPr="005764C7">
              <w:rPr>
                <w:color w:val="000000"/>
              </w:rPr>
              <w:t>0,00</w:t>
            </w:r>
          </w:p>
        </w:tc>
        <w:tc>
          <w:tcPr>
            <w:tcW w:w="647" w:type="pct"/>
            <w:noWrap/>
            <w:vAlign w:val="bottom"/>
          </w:tcPr>
          <w:p w:rsidR="00B56E66" w:rsidRPr="005764C7" w:rsidRDefault="00B56E66" w:rsidP="005764C7">
            <w:pPr>
              <w:spacing w:line="276" w:lineRule="auto"/>
              <w:jc w:val="right"/>
              <w:rPr>
                <w:color w:val="000000"/>
              </w:rPr>
            </w:pPr>
            <w:r w:rsidRPr="005764C7">
              <w:rPr>
                <w:color w:val="000000"/>
              </w:rPr>
              <w:t>0,63</w:t>
            </w:r>
          </w:p>
        </w:tc>
        <w:tc>
          <w:tcPr>
            <w:tcW w:w="647" w:type="pct"/>
            <w:noWrap/>
            <w:vAlign w:val="bottom"/>
          </w:tcPr>
          <w:p w:rsidR="00B56E66" w:rsidRPr="005764C7" w:rsidRDefault="00B56E66" w:rsidP="005764C7">
            <w:pPr>
              <w:spacing w:line="276" w:lineRule="auto"/>
              <w:jc w:val="right"/>
              <w:rPr>
                <w:color w:val="000000"/>
              </w:rPr>
            </w:pPr>
            <w:r w:rsidRPr="005764C7">
              <w:rPr>
                <w:color w:val="000000"/>
              </w:rPr>
              <w:t>0,00</w:t>
            </w:r>
          </w:p>
        </w:tc>
        <w:tc>
          <w:tcPr>
            <w:tcW w:w="646" w:type="pct"/>
            <w:noWrap/>
            <w:vAlign w:val="bottom"/>
          </w:tcPr>
          <w:p w:rsidR="00B56E66" w:rsidRPr="005764C7" w:rsidRDefault="00B56E66" w:rsidP="005764C7">
            <w:pPr>
              <w:spacing w:line="276" w:lineRule="auto"/>
              <w:jc w:val="right"/>
              <w:rPr>
                <w:color w:val="000000"/>
              </w:rPr>
            </w:pPr>
            <w:r w:rsidRPr="005764C7">
              <w:rPr>
                <w:color w:val="000000"/>
              </w:rPr>
              <w:t>0,00</w:t>
            </w:r>
          </w:p>
        </w:tc>
        <w:tc>
          <w:tcPr>
            <w:tcW w:w="644" w:type="pct"/>
            <w:noWrap/>
            <w:vAlign w:val="bottom"/>
          </w:tcPr>
          <w:p w:rsidR="00B56E66" w:rsidRPr="005764C7" w:rsidRDefault="00B56E66" w:rsidP="005764C7">
            <w:pPr>
              <w:spacing w:line="276" w:lineRule="auto"/>
              <w:jc w:val="right"/>
              <w:rPr>
                <w:color w:val="000000"/>
              </w:rPr>
            </w:pPr>
            <w:r w:rsidRPr="005764C7">
              <w:rPr>
                <w:color w:val="000000"/>
              </w:rPr>
              <w:t>0,09</w:t>
            </w:r>
          </w:p>
        </w:tc>
      </w:tr>
      <w:tr w:rsidR="00B56E66" w:rsidRPr="005764C7" w:rsidTr="005764C7">
        <w:trPr>
          <w:trHeight w:val="300"/>
          <w:jc w:val="center"/>
        </w:trPr>
        <w:tc>
          <w:tcPr>
            <w:tcW w:w="526" w:type="pct"/>
            <w:vMerge/>
            <w:vAlign w:val="center"/>
          </w:tcPr>
          <w:p w:rsidR="00B56E66" w:rsidRPr="005764C7" w:rsidRDefault="00B56E66" w:rsidP="005764C7">
            <w:pPr>
              <w:spacing w:line="276" w:lineRule="auto"/>
              <w:rPr>
                <w:color w:val="000000"/>
              </w:rPr>
            </w:pPr>
          </w:p>
        </w:tc>
        <w:tc>
          <w:tcPr>
            <w:tcW w:w="593" w:type="pct"/>
            <w:noWrap/>
            <w:vAlign w:val="center"/>
          </w:tcPr>
          <w:p w:rsidR="00B56E66" w:rsidRPr="005764C7" w:rsidRDefault="00B56E66" w:rsidP="005764C7">
            <w:pPr>
              <w:spacing w:line="276" w:lineRule="auto"/>
              <w:rPr>
                <w:color w:val="000000"/>
              </w:rPr>
            </w:pPr>
            <w:r w:rsidRPr="005764C7">
              <w:rPr>
                <w:color w:val="000000"/>
              </w:rPr>
              <w:t>ІІ кв.</w:t>
            </w:r>
          </w:p>
        </w:tc>
        <w:tc>
          <w:tcPr>
            <w:tcW w:w="647" w:type="pct"/>
            <w:noWrap/>
            <w:vAlign w:val="bottom"/>
          </w:tcPr>
          <w:p w:rsidR="00B56E66" w:rsidRPr="005764C7" w:rsidRDefault="00B56E66" w:rsidP="005764C7">
            <w:pPr>
              <w:spacing w:line="276" w:lineRule="auto"/>
              <w:jc w:val="right"/>
              <w:rPr>
                <w:color w:val="000000"/>
              </w:rPr>
            </w:pPr>
            <w:r w:rsidRPr="005764C7">
              <w:rPr>
                <w:color w:val="000000"/>
              </w:rPr>
              <w:t>0,00</w:t>
            </w:r>
          </w:p>
        </w:tc>
        <w:tc>
          <w:tcPr>
            <w:tcW w:w="647" w:type="pct"/>
            <w:noWrap/>
            <w:vAlign w:val="bottom"/>
          </w:tcPr>
          <w:p w:rsidR="00B56E66" w:rsidRPr="005764C7" w:rsidRDefault="00B56E66" w:rsidP="005764C7">
            <w:pPr>
              <w:spacing w:line="276" w:lineRule="auto"/>
              <w:jc w:val="right"/>
              <w:rPr>
                <w:color w:val="000000"/>
              </w:rPr>
            </w:pPr>
            <w:r w:rsidRPr="005764C7">
              <w:rPr>
                <w:color w:val="000000"/>
              </w:rPr>
              <w:t>0,00</w:t>
            </w:r>
          </w:p>
        </w:tc>
        <w:tc>
          <w:tcPr>
            <w:tcW w:w="647" w:type="pct"/>
            <w:noWrap/>
            <w:vAlign w:val="bottom"/>
          </w:tcPr>
          <w:p w:rsidR="00B56E66" w:rsidRPr="005764C7" w:rsidRDefault="00B56E66" w:rsidP="005764C7">
            <w:pPr>
              <w:spacing w:line="276" w:lineRule="auto"/>
              <w:jc w:val="right"/>
              <w:rPr>
                <w:color w:val="000000"/>
              </w:rPr>
            </w:pPr>
            <w:r w:rsidRPr="005764C7">
              <w:rPr>
                <w:color w:val="000000"/>
              </w:rPr>
              <w:t>0,00</w:t>
            </w:r>
          </w:p>
        </w:tc>
        <w:tc>
          <w:tcPr>
            <w:tcW w:w="647" w:type="pct"/>
            <w:noWrap/>
            <w:vAlign w:val="bottom"/>
          </w:tcPr>
          <w:p w:rsidR="00B56E66" w:rsidRPr="005764C7" w:rsidRDefault="00B56E66" w:rsidP="005764C7">
            <w:pPr>
              <w:spacing w:line="276" w:lineRule="auto"/>
              <w:jc w:val="right"/>
              <w:rPr>
                <w:color w:val="000000"/>
              </w:rPr>
            </w:pPr>
            <w:r w:rsidRPr="005764C7">
              <w:rPr>
                <w:color w:val="000000"/>
              </w:rPr>
              <w:t>0,61</w:t>
            </w:r>
          </w:p>
        </w:tc>
        <w:tc>
          <w:tcPr>
            <w:tcW w:w="646" w:type="pct"/>
            <w:noWrap/>
            <w:vAlign w:val="bottom"/>
          </w:tcPr>
          <w:p w:rsidR="00B56E66" w:rsidRPr="005764C7" w:rsidRDefault="00B56E66" w:rsidP="005764C7">
            <w:pPr>
              <w:spacing w:line="276" w:lineRule="auto"/>
              <w:jc w:val="right"/>
              <w:rPr>
                <w:color w:val="000000"/>
              </w:rPr>
            </w:pPr>
            <w:r w:rsidRPr="005764C7">
              <w:rPr>
                <w:color w:val="000000"/>
              </w:rPr>
              <w:t>0,00</w:t>
            </w:r>
          </w:p>
        </w:tc>
        <w:tc>
          <w:tcPr>
            <w:tcW w:w="644" w:type="pct"/>
            <w:noWrap/>
            <w:vAlign w:val="bottom"/>
          </w:tcPr>
          <w:p w:rsidR="00B56E66" w:rsidRPr="005764C7" w:rsidRDefault="00B56E66" w:rsidP="005764C7">
            <w:pPr>
              <w:spacing w:line="276" w:lineRule="auto"/>
              <w:jc w:val="right"/>
              <w:rPr>
                <w:color w:val="000000"/>
              </w:rPr>
            </w:pPr>
            <w:r w:rsidRPr="005764C7">
              <w:rPr>
                <w:color w:val="000000"/>
              </w:rPr>
              <w:t>0,14</w:t>
            </w:r>
          </w:p>
        </w:tc>
      </w:tr>
      <w:tr w:rsidR="00B56E66" w:rsidRPr="005764C7" w:rsidTr="005764C7">
        <w:trPr>
          <w:trHeight w:val="300"/>
          <w:jc w:val="center"/>
        </w:trPr>
        <w:tc>
          <w:tcPr>
            <w:tcW w:w="526" w:type="pct"/>
            <w:vMerge/>
            <w:vAlign w:val="center"/>
          </w:tcPr>
          <w:p w:rsidR="00B56E66" w:rsidRPr="005764C7" w:rsidRDefault="00B56E66" w:rsidP="005764C7">
            <w:pPr>
              <w:spacing w:line="276" w:lineRule="auto"/>
              <w:rPr>
                <w:color w:val="000000"/>
              </w:rPr>
            </w:pPr>
          </w:p>
        </w:tc>
        <w:tc>
          <w:tcPr>
            <w:tcW w:w="593" w:type="pct"/>
            <w:noWrap/>
            <w:vAlign w:val="center"/>
          </w:tcPr>
          <w:p w:rsidR="00B56E66" w:rsidRPr="005764C7" w:rsidRDefault="00B56E66" w:rsidP="005764C7">
            <w:pPr>
              <w:spacing w:line="276" w:lineRule="auto"/>
              <w:rPr>
                <w:color w:val="000000"/>
              </w:rPr>
            </w:pPr>
            <w:r w:rsidRPr="005764C7">
              <w:rPr>
                <w:color w:val="000000"/>
              </w:rPr>
              <w:t>ІІІ кв.</w:t>
            </w:r>
          </w:p>
        </w:tc>
        <w:tc>
          <w:tcPr>
            <w:tcW w:w="647" w:type="pct"/>
            <w:noWrap/>
            <w:vAlign w:val="bottom"/>
          </w:tcPr>
          <w:p w:rsidR="00B56E66" w:rsidRPr="005764C7" w:rsidRDefault="00B56E66" w:rsidP="005764C7">
            <w:pPr>
              <w:spacing w:line="276" w:lineRule="auto"/>
              <w:jc w:val="right"/>
              <w:rPr>
                <w:color w:val="000000"/>
              </w:rPr>
            </w:pPr>
            <w:r w:rsidRPr="005764C7">
              <w:rPr>
                <w:color w:val="000000"/>
              </w:rPr>
              <w:t>0,00</w:t>
            </w:r>
          </w:p>
        </w:tc>
        <w:tc>
          <w:tcPr>
            <w:tcW w:w="647" w:type="pct"/>
            <w:noWrap/>
            <w:vAlign w:val="bottom"/>
          </w:tcPr>
          <w:p w:rsidR="00B56E66" w:rsidRPr="005764C7" w:rsidRDefault="00B56E66" w:rsidP="005764C7">
            <w:pPr>
              <w:spacing w:line="276" w:lineRule="auto"/>
              <w:jc w:val="right"/>
              <w:rPr>
                <w:color w:val="000000"/>
              </w:rPr>
            </w:pPr>
            <w:r w:rsidRPr="005764C7">
              <w:rPr>
                <w:color w:val="000000"/>
              </w:rPr>
              <w:t>0,00</w:t>
            </w:r>
          </w:p>
        </w:tc>
        <w:tc>
          <w:tcPr>
            <w:tcW w:w="647" w:type="pct"/>
            <w:noWrap/>
            <w:vAlign w:val="bottom"/>
          </w:tcPr>
          <w:p w:rsidR="00B56E66" w:rsidRPr="005764C7" w:rsidRDefault="00B56E66" w:rsidP="005764C7">
            <w:pPr>
              <w:spacing w:line="276" w:lineRule="auto"/>
              <w:jc w:val="right"/>
              <w:rPr>
                <w:color w:val="000000"/>
              </w:rPr>
            </w:pPr>
            <w:r w:rsidRPr="005764C7">
              <w:rPr>
                <w:color w:val="000000"/>
              </w:rPr>
              <w:t>0,55</w:t>
            </w:r>
          </w:p>
        </w:tc>
        <w:tc>
          <w:tcPr>
            <w:tcW w:w="647" w:type="pct"/>
            <w:noWrap/>
            <w:vAlign w:val="bottom"/>
          </w:tcPr>
          <w:p w:rsidR="00B56E66" w:rsidRPr="005764C7" w:rsidRDefault="00B56E66" w:rsidP="005764C7">
            <w:pPr>
              <w:spacing w:line="276" w:lineRule="auto"/>
              <w:jc w:val="right"/>
              <w:rPr>
                <w:color w:val="000000"/>
              </w:rPr>
            </w:pPr>
            <w:r w:rsidRPr="005764C7">
              <w:rPr>
                <w:color w:val="000000"/>
              </w:rPr>
              <w:t>0,00</w:t>
            </w:r>
          </w:p>
        </w:tc>
        <w:tc>
          <w:tcPr>
            <w:tcW w:w="646" w:type="pct"/>
            <w:noWrap/>
            <w:vAlign w:val="bottom"/>
          </w:tcPr>
          <w:p w:rsidR="00B56E66" w:rsidRPr="005764C7" w:rsidRDefault="00B56E66" w:rsidP="005764C7">
            <w:pPr>
              <w:spacing w:line="276" w:lineRule="auto"/>
              <w:jc w:val="right"/>
              <w:rPr>
                <w:color w:val="000000"/>
              </w:rPr>
            </w:pPr>
            <w:r w:rsidRPr="005764C7">
              <w:rPr>
                <w:color w:val="000000"/>
              </w:rPr>
              <w:t>0,00</w:t>
            </w:r>
          </w:p>
        </w:tc>
        <w:tc>
          <w:tcPr>
            <w:tcW w:w="644" w:type="pct"/>
            <w:noWrap/>
            <w:vAlign w:val="bottom"/>
          </w:tcPr>
          <w:p w:rsidR="00B56E66" w:rsidRPr="005764C7" w:rsidRDefault="00B56E66" w:rsidP="005764C7">
            <w:pPr>
              <w:spacing w:line="276" w:lineRule="auto"/>
              <w:jc w:val="right"/>
              <w:rPr>
                <w:color w:val="000000"/>
              </w:rPr>
            </w:pPr>
            <w:r w:rsidRPr="005764C7">
              <w:rPr>
                <w:color w:val="000000"/>
              </w:rPr>
              <w:t>0,08</w:t>
            </w:r>
          </w:p>
        </w:tc>
      </w:tr>
      <w:tr w:rsidR="00B56E66" w:rsidRPr="005764C7" w:rsidTr="005764C7">
        <w:trPr>
          <w:trHeight w:val="300"/>
          <w:jc w:val="center"/>
        </w:trPr>
        <w:tc>
          <w:tcPr>
            <w:tcW w:w="526" w:type="pct"/>
            <w:vMerge/>
            <w:vAlign w:val="center"/>
          </w:tcPr>
          <w:p w:rsidR="00B56E66" w:rsidRPr="005764C7" w:rsidRDefault="00B56E66" w:rsidP="005764C7">
            <w:pPr>
              <w:spacing w:line="276" w:lineRule="auto"/>
              <w:rPr>
                <w:color w:val="000000"/>
              </w:rPr>
            </w:pPr>
          </w:p>
        </w:tc>
        <w:tc>
          <w:tcPr>
            <w:tcW w:w="593" w:type="pct"/>
            <w:noWrap/>
            <w:vAlign w:val="center"/>
          </w:tcPr>
          <w:p w:rsidR="00B56E66" w:rsidRPr="005764C7" w:rsidRDefault="00B56E66" w:rsidP="005764C7">
            <w:pPr>
              <w:spacing w:line="276" w:lineRule="auto"/>
              <w:rPr>
                <w:color w:val="000000"/>
              </w:rPr>
            </w:pPr>
            <w:r w:rsidRPr="005764C7">
              <w:rPr>
                <w:color w:val="000000"/>
              </w:rPr>
              <w:t>ІV кв.</w:t>
            </w:r>
          </w:p>
        </w:tc>
        <w:tc>
          <w:tcPr>
            <w:tcW w:w="647" w:type="pct"/>
            <w:noWrap/>
            <w:vAlign w:val="bottom"/>
          </w:tcPr>
          <w:p w:rsidR="00B56E66" w:rsidRPr="005764C7" w:rsidRDefault="00B56E66" w:rsidP="005764C7">
            <w:pPr>
              <w:spacing w:line="276" w:lineRule="auto"/>
              <w:jc w:val="right"/>
              <w:rPr>
                <w:color w:val="000000"/>
              </w:rPr>
            </w:pPr>
            <w:r w:rsidRPr="005764C7">
              <w:rPr>
                <w:color w:val="000000"/>
              </w:rPr>
              <w:t>0,00</w:t>
            </w:r>
          </w:p>
        </w:tc>
        <w:tc>
          <w:tcPr>
            <w:tcW w:w="647" w:type="pct"/>
            <w:noWrap/>
            <w:vAlign w:val="bottom"/>
          </w:tcPr>
          <w:p w:rsidR="00B56E66" w:rsidRPr="005764C7" w:rsidRDefault="00B56E66" w:rsidP="005764C7">
            <w:pPr>
              <w:spacing w:line="276" w:lineRule="auto"/>
              <w:jc w:val="right"/>
              <w:rPr>
                <w:color w:val="000000"/>
              </w:rPr>
            </w:pPr>
            <w:r w:rsidRPr="005764C7">
              <w:rPr>
                <w:color w:val="000000"/>
              </w:rPr>
              <w:t>0,00</w:t>
            </w:r>
          </w:p>
        </w:tc>
        <w:tc>
          <w:tcPr>
            <w:tcW w:w="647" w:type="pct"/>
            <w:noWrap/>
            <w:vAlign w:val="bottom"/>
          </w:tcPr>
          <w:p w:rsidR="00B56E66" w:rsidRPr="005764C7" w:rsidRDefault="00B56E66" w:rsidP="005764C7">
            <w:pPr>
              <w:spacing w:line="276" w:lineRule="auto"/>
              <w:jc w:val="right"/>
              <w:rPr>
                <w:color w:val="000000"/>
              </w:rPr>
            </w:pPr>
            <w:r w:rsidRPr="005764C7">
              <w:rPr>
                <w:color w:val="000000"/>
              </w:rPr>
              <w:t>0,54</w:t>
            </w:r>
          </w:p>
        </w:tc>
        <w:tc>
          <w:tcPr>
            <w:tcW w:w="647" w:type="pct"/>
            <w:noWrap/>
            <w:vAlign w:val="bottom"/>
          </w:tcPr>
          <w:p w:rsidR="00B56E66" w:rsidRPr="005764C7" w:rsidRDefault="00B56E66" w:rsidP="005764C7">
            <w:pPr>
              <w:spacing w:line="276" w:lineRule="auto"/>
              <w:jc w:val="right"/>
              <w:rPr>
                <w:color w:val="000000"/>
              </w:rPr>
            </w:pPr>
            <w:r w:rsidRPr="005764C7">
              <w:rPr>
                <w:color w:val="000000"/>
              </w:rPr>
              <w:t>0,00</w:t>
            </w:r>
          </w:p>
        </w:tc>
        <w:tc>
          <w:tcPr>
            <w:tcW w:w="646" w:type="pct"/>
            <w:noWrap/>
            <w:vAlign w:val="bottom"/>
          </w:tcPr>
          <w:p w:rsidR="00B56E66" w:rsidRPr="005764C7" w:rsidRDefault="00B56E66" w:rsidP="005764C7">
            <w:pPr>
              <w:spacing w:line="276" w:lineRule="auto"/>
              <w:jc w:val="right"/>
              <w:rPr>
                <w:color w:val="000000"/>
              </w:rPr>
            </w:pPr>
            <w:r w:rsidRPr="005764C7">
              <w:rPr>
                <w:color w:val="000000"/>
              </w:rPr>
              <w:t>0,00</w:t>
            </w:r>
          </w:p>
        </w:tc>
        <w:tc>
          <w:tcPr>
            <w:tcW w:w="644" w:type="pct"/>
            <w:noWrap/>
            <w:vAlign w:val="bottom"/>
          </w:tcPr>
          <w:p w:rsidR="00B56E66" w:rsidRPr="005764C7" w:rsidRDefault="00B56E66" w:rsidP="005764C7">
            <w:pPr>
              <w:spacing w:line="276" w:lineRule="auto"/>
              <w:jc w:val="right"/>
              <w:rPr>
                <w:color w:val="000000"/>
              </w:rPr>
            </w:pPr>
            <w:r w:rsidRPr="005764C7">
              <w:rPr>
                <w:color w:val="000000"/>
              </w:rPr>
              <w:t>0,08</w:t>
            </w:r>
          </w:p>
        </w:tc>
      </w:tr>
    </w:tbl>
    <w:p w:rsidR="00B56E66" w:rsidRPr="005764C7" w:rsidRDefault="00B56E66" w:rsidP="005764C7">
      <w:pPr>
        <w:spacing w:line="276" w:lineRule="auto"/>
        <w:ind w:firstLine="709"/>
        <w:jc w:val="both"/>
        <w:rPr>
          <w:sz w:val="28"/>
          <w:szCs w:val="28"/>
          <w:lang w:eastAsia="en-US"/>
        </w:rPr>
      </w:pPr>
    </w:p>
    <w:p w:rsidR="00B56E66" w:rsidRPr="005764C7" w:rsidRDefault="00B56E66" w:rsidP="005764C7">
      <w:pPr>
        <w:spacing w:line="276" w:lineRule="auto"/>
        <w:ind w:firstLine="709"/>
        <w:jc w:val="both"/>
        <w:rPr>
          <w:sz w:val="28"/>
          <w:szCs w:val="28"/>
          <w:lang w:eastAsia="en-US"/>
        </w:rPr>
      </w:pPr>
      <w:r w:rsidRPr="005764C7">
        <w:rPr>
          <w:sz w:val="28"/>
          <w:szCs w:val="28"/>
          <w:lang w:eastAsia="en-US"/>
        </w:rPr>
        <w:t>Відповідно, визначивши мінімальне значення, в розрізі наступного етапу проведемо розрахунок часового ряду максимальних значень узагальнюючої оцінки інтегрального індексу характеристики стійкості фінансової системи за розглянутий період часу.</w:t>
      </w:r>
    </w:p>
    <w:p w:rsidR="00B56E66" w:rsidRPr="005764C7" w:rsidRDefault="00B56E66" w:rsidP="005764C7">
      <w:pPr>
        <w:spacing w:line="276" w:lineRule="auto"/>
        <w:ind w:firstLine="709"/>
        <w:jc w:val="both"/>
        <w:rPr>
          <w:sz w:val="28"/>
          <w:szCs w:val="28"/>
          <w:lang w:eastAsia="en-US"/>
        </w:rPr>
      </w:pPr>
      <w:r w:rsidRPr="005764C7">
        <w:rPr>
          <w:sz w:val="28"/>
          <w:szCs w:val="28"/>
          <w:lang w:eastAsia="en-US"/>
        </w:rPr>
        <w:t>Крім того, необхідно зазначити, що ідентифіковані значення даного етапу виступають максимально можливими потенційними рівнями стійкості фінансової системи, представленими в динаміці, а його реалізація передбачає проведення наступних розрахунків:</w:t>
      </w:r>
    </w:p>
    <w:p w:rsidR="00B56E66" w:rsidRPr="005764C7" w:rsidRDefault="00B56E66" w:rsidP="000A5AF5">
      <w:pPr>
        <w:numPr>
          <w:ilvl w:val="0"/>
          <w:numId w:val="12"/>
        </w:numPr>
        <w:spacing w:line="276" w:lineRule="auto"/>
        <w:ind w:left="0" w:firstLine="709"/>
        <w:jc w:val="both"/>
        <w:rPr>
          <w:sz w:val="28"/>
          <w:szCs w:val="28"/>
          <w:lang w:eastAsia="en-US"/>
        </w:rPr>
      </w:pPr>
      <w:r w:rsidRPr="005764C7">
        <w:rPr>
          <w:sz w:val="28"/>
          <w:szCs w:val="28"/>
          <w:lang w:eastAsia="en-US"/>
        </w:rPr>
        <w:t xml:space="preserve">максимальних значень (формули </w:t>
      </w:r>
      <w:r>
        <w:rPr>
          <w:sz w:val="28"/>
          <w:szCs w:val="28"/>
          <w:lang w:eastAsia="en-US"/>
        </w:rPr>
        <w:t>3.4</w:t>
      </w:r>
      <w:r w:rsidRPr="005764C7">
        <w:rPr>
          <w:sz w:val="28"/>
          <w:szCs w:val="28"/>
          <w:lang w:eastAsia="en-US"/>
        </w:rPr>
        <w:t>) (за кожен квартал кожного року розглянутого часового періоду) індексів характеристики стійкості фінансової системи.</w:t>
      </w:r>
    </w:p>
    <w:p w:rsidR="00B56E66" w:rsidRPr="005764C7" w:rsidRDefault="00B56E66" w:rsidP="00EA2D53">
      <w:pPr>
        <w:spacing w:line="276" w:lineRule="auto"/>
        <w:jc w:val="both"/>
        <w:rPr>
          <w:sz w:val="28"/>
          <w:szCs w:val="28"/>
        </w:rPr>
      </w:pPr>
    </w:p>
    <w:tbl>
      <w:tblPr>
        <w:tblW w:w="97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8755"/>
        <w:gridCol w:w="992"/>
      </w:tblGrid>
      <w:tr w:rsidR="00B56E66" w:rsidRPr="005764C7" w:rsidTr="005764C7">
        <w:tc>
          <w:tcPr>
            <w:tcW w:w="8755" w:type="dxa"/>
          </w:tcPr>
          <w:p w:rsidR="00B56E66" w:rsidRPr="005764C7" w:rsidRDefault="00B56E66" w:rsidP="00EA2D53">
            <w:pPr>
              <w:tabs>
                <w:tab w:val="left" w:pos="0"/>
              </w:tabs>
              <w:spacing w:line="276" w:lineRule="auto"/>
              <w:jc w:val="center"/>
              <w:rPr>
                <w:sz w:val="28"/>
                <w:szCs w:val="28"/>
                <w:lang w:eastAsia="uk-UA"/>
              </w:rPr>
            </w:pPr>
            <w:r w:rsidRPr="005764C7">
              <w:rPr>
                <w:position w:val="-216"/>
                <w:sz w:val="28"/>
                <w:szCs w:val="28"/>
                <w:lang w:eastAsia="uk-UA"/>
              </w:rPr>
              <w:object w:dxaOrig="4980" w:dyaOrig="4440">
                <v:shape id="_x0000_i1133" type="#_x0000_t75" style="width:231.75pt;height:193.5pt" o:ole="">
                  <v:imagedata r:id="rId204" o:title=""/>
                </v:shape>
                <o:OLEObject Type="Embed" ProgID="Equation.3" ShapeID="_x0000_i1133" DrawAspect="Content" ObjectID="_1465210632" r:id="rId205"/>
              </w:object>
            </w:r>
          </w:p>
        </w:tc>
        <w:tc>
          <w:tcPr>
            <w:tcW w:w="992" w:type="dxa"/>
            <w:vAlign w:val="center"/>
          </w:tcPr>
          <w:p w:rsidR="00B56E66" w:rsidRPr="005764C7" w:rsidRDefault="00B56E66" w:rsidP="00EA2D53">
            <w:pPr>
              <w:tabs>
                <w:tab w:val="left" w:pos="0"/>
              </w:tabs>
              <w:spacing w:line="276" w:lineRule="auto"/>
              <w:jc w:val="both"/>
              <w:rPr>
                <w:sz w:val="28"/>
                <w:szCs w:val="28"/>
                <w:lang w:eastAsia="uk-UA"/>
              </w:rPr>
            </w:pPr>
            <w:r w:rsidRPr="005764C7">
              <w:rPr>
                <w:sz w:val="28"/>
                <w:szCs w:val="28"/>
                <w:lang w:eastAsia="uk-UA"/>
              </w:rPr>
              <w:t>(</w:t>
            </w:r>
            <w:r>
              <w:rPr>
                <w:sz w:val="28"/>
                <w:szCs w:val="28"/>
                <w:lang w:eastAsia="uk-UA"/>
              </w:rPr>
              <w:t>3.5</w:t>
            </w:r>
            <w:r w:rsidRPr="005764C7">
              <w:rPr>
                <w:sz w:val="28"/>
                <w:szCs w:val="28"/>
                <w:lang w:eastAsia="uk-UA"/>
              </w:rPr>
              <w:t>)</w:t>
            </w:r>
          </w:p>
        </w:tc>
      </w:tr>
    </w:tbl>
    <w:p w:rsidR="00B56E66" w:rsidRPr="005764C7" w:rsidRDefault="00B56E66" w:rsidP="00EA2D53">
      <w:pPr>
        <w:spacing w:line="276" w:lineRule="auto"/>
        <w:ind w:firstLine="709"/>
        <w:jc w:val="both"/>
        <w:rPr>
          <w:sz w:val="28"/>
          <w:szCs w:val="28"/>
          <w:lang w:eastAsia="en-US"/>
        </w:rPr>
      </w:pPr>
      <w:r w:rsidRPr="005764C7">
        <w:rPr>
          <w:sz w:val="28"/>
          <w:szCs w:val="28"/>
          <w:lang w:eastAsia="en-US"/>
        </w:rPr>
        <w:t xml:space="preserve">де </w:t>
      </w:r>
      <w:r w:rsidRPr="005764C7">
        <w:rPr>
          <w:rFonts w:ascii="Calibri" w:hAnsi="Calibri"/>
          <w:position w:val="-14"/>
          <w:sz w:val="22"/>
          <w:szCs w:val="22"/>
          <w:lang w:eastAsia="en-US"/>
        </w:rPr>
        <w:object w:dxaOrig="1280" w:dyaOrig="400">
          <v:shape id="_x0000_i1134" type="#_x0000_t75" style="width:63pt;height:19.5pt" o:ole="">
            <v:imagedata r:id="rId206" o:title=""/>
          </v:shape>
          <o:OLEObject Type="Embed" ProgID="Equation.3" ShapeID="_x0000_i1134" DrawAspect="Content" ObjectID="_1465210633" r:id="rId207"/>
        </w:object>
      </w:r>
      <w:r w:rsidRPr="005764C7">
        <w:rPr>
          <w:sz w:val="28"/>
          <w:szCs w:val="28"/>
          <w:lang w:eastAsia="en-US"/>
        </w:rPr>
        <w:t>(</w:t>
      </w:r>
      <w:r w:rsidRPr="005764C7">
        <w:rPr>
          <w:rFonts w:ascii="Calibri" w:hAnsi="Calibri"/>
          <w:position w:val="-14"/>
          <w:sz w:val="22"/>
          <w:szCs w:val="22"/>
          <w:lang w:eastAsia="en-US"/>
        </w:rPr>
        <w:object w:dxaOrig="1400" w:dyaOrig="400">
          <v:shape id="_x0000_i1135" type="#_x0000_t75" style="width:68.25pt;height:19.5pt" o:ole="">
            <v:imagedata r:id="rId208" o:title=""/>
          </v:shape>
          <o:OLEObject Type="Embed" ProgID="Equation.3" ShapeID="_x0000_i1135" DrawAspect="Content" ObjectID="_1465210634" r:id="rId209"/>
        </w:object>
      </w:r>
      <w:r w:rsidRPr="005764C7">
        <w:rPr>
          <w:rFonts w:ascii="Calibri" w:hAnsi="Calibri"/>
          <w:sz w:val="22"/>
          <w:szCs w:val="22"/>
          <w:lang w:eastAsia="en-US"/>
        </w:rPr>
        <w:t xml:space="preserve">, </w:t>
      </w:r>
      <w:r w:rsidRPr="005764C7">
        <w:rPr>
          <w:rFonts w:ascii="Calibri" w:hAnsi="Calibri"/>
          <w:position w:val="-14"/>
          <w:sz w:val="22"/>
          <w:szCs w:val="22"/>
          <w:lang w:eastAsia="en-US"/>
        </w:rPr>
        <w:object w:dxaOrig="1400" w:dyaOrig="400">
          <v:shape id="_x0000_i1136" type="#_x0000_t75" style="width:68.25pt;height:19.5pt" o:ole="">
            <v:imagedata r:id="rId210" o:title=""/>
          </v:shape>
          <o:OLEObject Type="Embed" ProgID="Equation.3" ShapeID="_x0000_i1136" DrawAspect="Content" ObjectID="_1465210635" r:id="rId211"/>
        </w:object>
      </w:r>
      <w:r w:rsidRPr="005764C7">
        <w:rPr>
          <w:rFonts w:ascii="Calibri" w:hAnsi="Calibri"/>
          <w:sz w:val="22"/>
          <w:szCs w:val="22"/>
          <w:lang w:eastAsia="en-US"/>
        </w:rPr>
        <w:t xml:space="preserve">, </w:t>
      </w:r>
      <w:r w:rsidRPr="005764C7">
        <w:rPr>
          <w:rFonts w:ascii="Calibri" w:hAnsi="Calibri"/>
          <w:position w:val="-14"/>
          <w:sz w:val="22"/>
          <w:szCs w:val="22"/>
          <w:lang w:eastAsia="en-US"/>
        </w:rPr>
        <w:object w:dxaOrig="1400" w:dyaOrig="400">
          <v:shape id="_x0000_i1137" type="#_x0000_t75" style="width:68.25pt;height:19.5pt" o:ole="">
            <v:imagedata r:id="rId212" o:title=""/>
          </v:shape>
          <o:OLEObject Type="Embed" ProgID="Equation.3" ShapeID="_x0000_i1137" DrawAspect="Content" ObjectID="_1465210636" r:id="rId213"/>
        </w:object>
      </w:r>
      <w:r w:rsidRPr="005764C7">
        <w:rPr>
          <w:rFonts w:ascii="Calibri" w:hAnsi="Calibri"/>
          <w:sz w:val="22"/>
          <w:szCs w:val="22"/>
          <w:lang w:eastAsia="en-US"/>
        </w:rPr>
        <w:t xml:space="preserve">, </w:t>
      </w:r>
      <w:r w:rsidRPr="005764C7">
        <w:rPr>
          <w:rFonts w:ascii="Calibri" w:hAnsi="Calibri"/>
          <w:position w:val="-14"/>
          <w:sz w:val="22"/>
          <w:szCs w:val="22"/>
          <w:lang w:eastAsia="en-US"/>
        </w:rPr>
        <w:object w:dxaOrig="1140" w:dyaOrig="400">
          <v:shape id="_x0000_i1138" type="#_x0000_t75" style="width:57pt;height:19.5pt" o:ole="">
            <v:imagedata r:id="rId214" o:title=""/>
          </v:shape>
          <o:OLEObject Type="Embed" ProgID="Equation.3" ShapeID="_x0000_i1138" DrawAspect="Content" ObjectID="_1465210637" r:id="rId215"/>
        </w:object>
      </w:r>
      <w:r w:rsidRPr="005764C7">
        <w:rPr>
          <w:sz w:val="28"/>
          <w:szCs w:val="28"/>
          <w:lang w:eastAsia="en-US"/>
        </w:rPr>
        <w:t>) – максимальне значення інтегрального індексу характеристики стійкості фінансової системи відповідно в розрізі – державного сектору, фінансового сектору (в межах депозитарних корпорацій), фінансового сектору (в межах недепозитарних корпорацій), реального сектору та домогосподарств.</w:t>
      </w:r>
    </w:p>
    <w:p w:rsidR="00B56E66" w:rsidRPr="005764C7" w:rsidRDefault="00B56E66" w:rsidP="000A5AF5">
      <w:pPr>
        <w:numPr>
          <w:ilvl w:val="0"/>
          <w:numId w:val="12"/>
        </w:numPr>
        <w:spacing w:line="276" w:lineRule="auto"/>
        <w:ind w:left="0" w:firstLine="709"/>
        <w:jc w:val="both"/>
        <w:rPr>
          <w:sz w:val="28"/>
          <w:szCs w:val="28"/>
          <w:lang w:eastAsia="en-US"/>
        </w:rPr>
      </w:pPr>
      <w:r w:rsidRPr="005764C7">
        <w:rPr>
          <w:sz w:val="28"/>
          <w:szCs w:val="28"/>
          <w:lang w:eastAsia="en-US"/>
        </w:rPr>
        <w:t xml:space="preserve">часового ряду максимальних значень узагальнюючої оцінки інтегрального індексу характеристики стійкості фінансової системи за всіма складовими одночасно (формула </w:t>
      </w:r>
      <w:r>
        <w:rPr>
          <w:sz w:val="28"/>
          <w:szCs w:val="28"/>
          <w:lang w:eastAsia="en-US"/>
        </w:rPr>
        <w:t>3.6</w:t>
      </w:r>
      <w:r w:rsidRPr="005764C7">
        <w:rPr>
          <w:sz w:val="28"/>
          <w:szCs w:val="28"/>
          <w:lang w:eastAsia="en-US"/>
        </w:rPr>
        <w:t>), рівні якого виступають сумами добутків характеристик кожної складової фінансової системи та їх вагових коефіцієнтів:</w:t>
      </w:r>
    </w:p>
    <w:p w:rsidR="00B56E66" w:rsidRPr="005764C7" w:rsidRDefault="00B56E66" w:rsidP="00EA2D53">
      <w:pPr>
        <w:spacing w:line="276" w:lineRule="auto"/>
        <w:ind w:firstLine="709"/>
        <w:jc w:val="both"/>
        <w:rPr>
          <w:sz w:val="28"/>
          <w:szCs w:val="28"/>
          <w:lang w:eastAsia="en-US"/>
        </w:rPr>
      </w:pPr>
    </w:p>
    <w:tbl>
      <w:tblPr>
        <w:tblW w:w="97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8755"/>
        <w:gridCol w:w="992"/>
      </w:tblGrid>
      <w:tr w:rsidR="00B56E66" w:rsidRPr="005764C7" w:rsidTr="005764C7">
        <w:tc>
          <w:tcPr>
            <w:tcW w:w="8755" w:type="dxa"/>
          </w:tcPr>
          <w:p w:rsidR="00B56E66" w:rsidRPr="005764C7" w:rsidRDefault="00B56E66" w:rsidP="00EA2D53">
            <w:pPr>
              <w:tabs>
                <w:tab w:val="left" w:pos="0"/>
              </w:tabs>
              <w:spacing w:line="276" w:lineRule="auto"/>
              <w:jc w:val="center"/>
              <w:rPr>
                <w:sz w:val="28"/>
                <w:szCs w:val="28"/>
                <w:lang w:eastAsia="uk-UA"/>
              </w:rPr>
            </w:pPr>
            <w:r w:rsidRPr="005764C7">
              <w:rPr>
                <w:position w:val="-36"/>
                <w:sz w:val="28"/>
                <w:szCs w:val="28"/>
                <w:lang w:eastAsia="uk-UA"/>
              </w:rPr>
              <w:object w:dxaOrig="5980" w:dyaOrig="840">
                <v:shape id="_x0000_i1139" type="#_x0000_t75" style="width:308.25pt;height:44.25pt" o:ole="">
                  <v:imagedata r:id="rId216" o:title=""/>
                </v:shape>
                <o:OLEObject Type="Embed" ProgID="Equation.3" ShapeID="_x0000_i1139" DrawAspect="Content" ObjectID="_1465210638" r:id="rId217"/>
              </w:object>
            </w:r>
          </w:p>
        </w:tc>
        <w:tc>
          <w:tcPr>
            <w:tcW w:w="992" w:type="dxa"/>
            <w:vAlign w:val="center"/>
          </w:tcPr>
          <w:p w:rsidR="00B56E66" w:rsidRPr="005764C7" w:rsidRDefault="00B56E66" w:rsidP="00EA2D53">
            <w:pPr>
              <w:tabs>
                <w:tab w:val="left" w:pos="0"/>
              </w:tabs>
              <w:spacing w:line="276" w:lineRule="auto"/>
              <w:jc w:val="right"/>
              <w:rPr>
                <w:sz w:val="28"/>
                <w:szCs w:val="28"/>
                <w:lang w:eastAsia="uk-UA"/>
              </w:rPr>
            </w:pPr>
            <w:r w:rsidRPr="005764C7">
              <w:rPr>
                <w:sz w:val="28"/>
                <w:szCs w:val="28"/>
                <w:lang w:eastAsia="uk-UA"/>
              </w:rPr>
              <w:t>(</w:t>
            </w:r>
            <w:r>
              <w:rPr>
                <w:sz w:val="28"/>
                <w:szCs w:val="28"/>
                <w:lang w:eastAsia="uk-UA"/>
              </w:rPr>
              <w:t>3.6</w:t>
            </w:r>
            <w:r w:rsidRPr="005764C7">
              <w:rPr>
                <w:sz w:val="28"/>
                <w:szCs w:val="28"/>
                <w:lang w:eastAsia="uk-UA"/>
              </w:rPr>
              <w:t>)</w:t>
            </w:r>
          </w:p>
        </w:tc>
      </w:tr>
    </w:tbl>
    <w:p w:rsidR="00B56E66" w:rsidRPr="005764C7" w:rsidRDefault="00B56E66" w:rsidP="00EA2D53">
      <w:pPr>
        <w:spacing w:line="276" w:lineRule="auto"/>
        <w:ind w:firstLine="709"/>
        <w:jc w:val="both"/>
        <w:rPr>
          <w:sz w:val="28"/>
          <w:szCs w:val="28"/>
          <w:lang w:eastAsia="en-US"/>
        </w:rPr>
      </w:pPr>
      <w:r w:rsidRPr="005764C7">
        <w:rPr>
          <w:sz w:val="28"/>
          <w:szCs w:val="28"/>
          <w:lang w:eastAsia="en-US"/>
        </w:rPr>
        <w:t xml:space="preserve">де </w:t>
      </w:r>
      <w:r w:rsidRPr="005764C7">
        <w:rPr>
          <w:rFonts w:ascii="Calibri" w:hAnsi="Calibri"/>
          <w:position w:val="-14"/>
          <w:sz w:val="22"/>
          <w:szCs w:val="22"/>
          <w:lang w:eastAsia="en-US"/>
        </w:rPr>
        <w:object w:dxaOrig="859" w:dyaOrig="400">
          <v:shape id="_x0000_i1140" type="#_x0000_t75" style="width:42.75pt;height:19.5pt" o:ole="">
            <v:imagedata r:id="rId218" o:title=""/>
          </v:shape>
          <o:OLEObject Type="Embed" ProgID="Equation.3" ShapeID="_x0000_i1140" DrawAspect="Content" ObjectID="_1465210639" r:id="rId219"/>
        </w:object>
      </w:r>
      <w:r w:rsidRPr="005764C7">
        <w:rPr>
          <w:sz w:val="28"/>
          <w:szCs w:val="28"/>
          <w:lang w:eastAsia="en-US"/>
        </w:rPr>
        <w:t xml:space="preserve"> - максимальне значення узагальнюючої оцінки інтегрального індексу характеристики стійкості фінансової системи за j-ий період часу.</w:t>
      </w:r>
    </w:p>
    <w:p w:rsidR="00B56E66" w:rsidRPr="005764C7" w:rsidRDefault="00B56E66" w:rsidP="00EA2D53">
      <w:pPr>
        <w:spacing w:line="276" w:lineRule="auto"/>
        <w:ind w:firstLine="709"/>
        <w:jc w:val="both"/>
        <w:rPr>
          <w:sz w:val="28"/>
          <w:szCs w:val="28"/>
          <w:lang w:eastAsia="en-US"/>
        </w:rPr>
      </w:pPr>
    </w:p>
    <w:p w:rsidR="00B56E66" w:rsidRPr="005764C7" w:rsidRDefault="00B56E66" w:rsidP="005764C7">
      <w:pPr>
        <w:spacing w:line="276" w:lineRule="auto"/>
        <w:ind w:firstLine="709"/>
        <w:jc w:val="both"/>
        <w:rPr>
          <w:sz w:val="28"/>
          <w:szCs w:val="28"/>
          <w:lang w:eastAsia="en-US"/>
        </w:rPr>
      </w:pPr>
      <w:r w:rsidRPr="005764C7">
        <w:rPr>
          <w:sz w:val="28"/>
          <w:szCs w:val="28"/>
          <w:lang w:eastAsia="en-US"/>
        </w:rPr>
        <w:t>Провівши всі необхідні допоміжні розрахунки можливо перейти, безпосередньо, до визначення інтегрального індексу стійкості фінансової системи України – шуканої результативної ознаки і узагальнюючої характеристики даної системи. Оскільки зазначена величина виступає складною економічною категорією, її визначення передбачає врахування наступних положень:</w:t>
      </w:r>
    </w:p>
    <w:p w:rsidR="00B56E66" w:rsidRPr="005764C7" w:rsidRDefault="00B56E66" w:rsidP="000A5AF5">
      <w:pPr>
        <w:numPr>
          <w:ilvl w:val="0"/>
          <w:numId w:val="13"/>
        </w:numPr>
        <w:tabs>
          <w:tab w:val="left" w:pos="1134"/>
        </w:tabs>
        <w:spacing w:line="276" w:lineRule="auto"/>
        <w:ind w:left="0" w:firstLine="709"/>
        <w:jc w:val="both"/>
        <w:rPr>
          <w:sz w:val="28"/>
          <w:szCs w:val="28"/>
          <w:lang w:eastAsia="en-US"/>
        </w:rPr>
      </w:pPr>
      <w:r w:rsidRPr="005764C7">
        <w:rPr>
          <w:sz w:val="28"/>
          <w:szCs w:val="28"/>
          <w:lang w:eastAsia="en-US"/>
        </w:rPr>
        <w:t xml:space="preserve">розрахунок індексу динаміки фінансової системи; </w:t>
      </w:r>
    </w:p>
    <w:p w:rsidR="00B56E66" w:rsidRPr="005764C7" w:rsidRDefault="00B56E66" w:rsidP="000A5AF5">
      <w:pPr>
        <w:numPr>
          <w:ilvl w:val="0"/>
          <w:numId w:val="13"/>
        </w:numPr>
        <w:tabs>
          <w:tab w:val="left" w:pos="1134"/>
        </w:tabs>
        <w:spacing w:line="276" w:lineRule="auto"/>
        <w:ind w:left="0" w:firstLine="709"/>
        <w:jc w:val="both"/>
        <w:rPr>
          <w:sz w:val="28"/>
          <w:szCs w:val="28"/>
          <w:lang w:eastAsia="en-US"/>
        </w:rPr>
      </w:pPr>
      <w:r w:rsidRPr="005764C7">
        <w:rPr>
          <w:sz w:val="28"/>
          <w:szCs w:val="28"/>
          <w:lang w:eastAsia="en-US"/>
        </w:rPr>
        <w:t>визначення розмаху значень узагальнюючої оцінки інтегрального індексу характеристики стійкості фінансової системи, зваженої на максимально можливий рівень;</w:t>
      </w:r>
    </w:p>
    <w:p w:rsidR="00B56E66" w:rsidRPr="005764C7" w:rsidRDefault="00B56E66" w:rsidP="000A5AF5">
      <w:pPr>
        <w:numPr>
          <w:ilvl w:val="0"/>
          <w:numId w:val="13"/>
        </w:numPr>
        <w:tabs>
          <w:tab w:val="left" w:pos="1134"/>
        </w:tabs>
        <w:spacing w:line="276" w:lineRule="auto"/>
        <w:ind w:left="0" w:firstLine="709"/>
        <w:jc w:val="both"/>
        <w:rPr>
          <w:sz w:val="28"/>
          <w:szCs w:val="28"/>
          <w:lang w:eastAsia="en-US"/>
        </w:rPr>
      </w:pPr>
      <w:r w:rsidRPr="005764C7">
        <w:rPr>
          <w:sz w:val="28"/>
          <w:szCs w:val="28"/>
          <w:lang w:eastAsia="en-US"/>
        </w:rPr>
        <w:t>коригування індексу динаміки фінансової системи з метою визначення рівня стійкості.</w:t>
      </w:r>
    </w:p>
    <w:p w:rsidR="00B56E66" w:rsidRPr="005764C7" w:rsidRDefault="00B56E66" w:rsidP="005764C7">
      <w:pPr>
        <w:tabs>
          <w:tab w:val="left" w:pos="1134"/>
        </w:tabs>
        <w:spacing w:line="276" w:lineRule="auto"/>
        <w:ind w:firstLine="709"/>
        <w:jc w:val="both"/>
        <w:rPr>
          <w:sz w:val="28"/>
          <w:szCs w:val="28"/>
          <w:lang w:eastAsia="en-US"/>
        </w:rPr>
      </w:pPr>
      <w:r w:rsidRPr="005764C7">
        <w:rPr>
          <w:sz w:val="28"/>
          <w:szCs w:val="28"/>
          <w:lang w:eastAsia="en-US"/>
        </w:rPr>
        <w:t xml:space="preserve">Враховуючи всі зазначені вище особливості, в загальному вигляді формалізація формули визначення інтегрального індексу стійкості фінансової системи має наступний вигляд (формула </w:t>
      </w:r>
      <w:r>
        <w:rPr>
          <w:sz w:val="28"/>
          <w:szCs w:val="28"/>
          <w:lang w:eastAsia="en-US"/>
        </w:rPr>
        <w:t>3.7</w:t>
      </w:r>
      <w:r w:rsidRPr="005764C7">
        <w:rPr>
          <w:sz w:val="28"/>
          <w:szCs w:val="28"/>
          <w:lang w:eastAsia="en-US"/>
        </w:rPr>
        <w:t>):</w:t>
      </w:r>
    </w:p>
    <w:p w:rsidR="00B56E66" w:rsidRPr="005764C7" w:rsidRDefault="00B56E66" w:rsidP="005764C7">
      <w:pPr>
        <w:spacing w:line="276" w:lineRule="auto"/>
        <w:jc w:val="both"/>
        <w:rPr>
          <w:sz w:val="28"/>
          <w:szCs w:val="28"/>
        </w:rPr>
      </w:pPr>
    </w:p>
    <w:tbl>
      <w:tblPr>
        <w:tblW w:w="97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8755"/>
        <w:gridCol w:w="992"/>
      </w:tblGrid>
      <w:tr w:rsidR="00B56E66" w:rsidRPr="005764C7" w:rsidTr="005764C7">
        <w:tc>
          <w:tcPr>
            <w:tcW w:w="8755" w:type="dxa"/>
          </w:tcPr>
          <w:p w:rsidR="00B56E66" w:rsidRPr="005764C7" w:rsidRDefault="00B56E66" w:rsidP="005764C7">
            <w:pPr>
              <w:tabs>
                <w:tab w:val="left" w:pos="0"/>
              </w:tabs>
              <w:spacing w:line="276" w:lineRule="auto"/>
              <w:jc w:val="center"/>
              <w:rPr>
                <w:sz w:val="28"/>
                <w:szCs w:val="28"/>
                <w:lang w:eastAsia="uk-UA"/>
              </w:rPr>
            </w:pPr>
            <w:r w:rsidRPr="005764C7">
              <w:rPr>
                <w:position w:val="-32"/>
                <w:sz w:val="28"/>
                <w:szCs w:val="28"/>
                <w:lang w:eastAsia="uk-UA"/>
              </w:rPr>
              <w:object w:dxaOrig="5420" w:dyaOrig="760">
                <v:shape id="_x0000_i1141" type="#_x0000_t75" style="width:276.75pt;height:38.25pt" o:ole="">
                  <v:imagedata r:id="rId220" o:title=""/>
                </v:shape>
                <o:OLEObject Type="Embed" ProgID="Equation.3" ShapeID="_x0000_i1141" DrawAspect="Content" ObjectID="_1465210640" r:id="rId221"/>
              </w:object>
            </w:r>
          </w:p>
        </w:tc>
        <w:tc>
          <w:tcPr>
            <w:tcW w:w="992" w:type="dxa"/>
            <w:vAlign w:val="center"/>
          </w:tcPr>
          <w:p w:rsidR="00B56E66" w:rsidRPr="005764C7" w:rsidRDefault="00B56E66" w:rsidP="00004CC1">
            <w:pPr>
              <w:tabs>
                <w:tab w:val="left" w:pos="0"/>
              </w:tabs>
              <w:spacing w:line="276" w:lineRule="auto"/>
              <w:jc w:val="right"/>
              <w:rPr>
                <w:sz w:val="28"/>
                <w:szCs w:val="28"/>
                <w:lang w:eastAsia="uk-UA"/>
              </w:rPr>
            </w:pPr>
            <w:r w:rsidRPr="005764C7">
              <w:rPr>
                <w:sz w:val="28"/>
                <w:szCs w:val="28"/>
                <w:lang w:eastAsia="uk-UA"/>
              </w:rPr>
              <w:t>(</w:t>
            </w:r>
            <w:r>
              <w:rPr>
                <w:sz w:val="28"/>
                <w:szCs w:val="28"/>
                <w:lang w:eastAsia="uk-UA"/>
              </w:rPr>
              <w:t>3.7</w:t>
            </w:r>
            <w:r w:rsidRPr="005764C7">
              <w:rPr>
                <w:sz w:val="28"/>
                <w:szCs w:val="28"/>
                <w:lang w:eastAsia="uk-UA"/>
              </w:rPr>
              <w:t>)</w:t>
            </w:r>
          </w:p>
        </w:tc>
      </w:tr>
    </w:tbl>
    <w:p w:rsidR="00B56E66" w:rsidRPr="005764C7" w:rsidRDefault="00B56E66" w:rsidP="005764C7">
      <w:pPr>
        <w:spacing w:line="276" w:lineRule="auto"/>
        <w:ind w:firstLine="709"/>
        <w:jc w:val="both"/>
        <w:rPr>
          <w:sz w:val="28"/>
          <w:szCs w:val="28"/>
          <w:lang w:eastAsia="en-US"/>
        </w:rPr>
      </w:pPr>
      <w:r w:rsidRPr="005764C7">
        <w:rPr>
          <w:sz w:val="28"/>
          <w:szCs w:val="28"/>
          <w:lang w:eastAsia="en-US"/>
        </w:rPr>
        <w:t xml:space="preserve">де </w:t>
      </w:r>
      <w:r w:rsidRPr="005764C7">
        <w:rPr>
          <w:rFonts w:ascii="Calibri" w:hAnsi="Calibri"/>
          <w:position w:val="-14"/>
          <w:sz w:val="22"/>
          <w:szCs w:val="22"/>
          <w:lang w:eastAsia="en-US"/>
        </w:rPr>
        <w:object w:dxaOrig="680" w:dyaOrig="400">
          <v:shape id="_x0000_i1142" type="#_x0000_t75" style="width:33.75pt;height:19.5pt" o:ole="">
            <v:imagedata r:id="rId222" o:title=""/>
          </v:shape>
          <o:OLEObject Type="Embed" ProgID="Equation.3" ShapeID="_x0000_i1142" DrawAspect="Content" ObjectID="_1465210641" r:id="rId223"/>
        </w:object>
      </w:r>
      <w:r w:rsidRPr="005764C7">
        <w:rPr>
          <w:sz w:val="28"/>
          <w:szCs w:val="28"/>
          <w:lang w:eastAsia="en-US"/>
        </w:rPr>
        <w:t xml:space="preserve"> – інтегральний індекс стійкості фінансової системи України за j-ий період часу;</w:t>
      </w:r>
      <w:r w:rsidRPr="005764C7">
        <w:rPr>
          <w:rFonts w:ascii="Calibri" w:hAnsi="Calibri"/>
          <w:sz w:val="22"/>
          <w:szCs w:val="22"/>
          <w:lang w:eastAsia="en-US"/>
        </w:rPr>
        <w:t xml:space="preserve"> </w:t>
      </w:r>
    </w:p>
    <w:p w:rsidR="00B56E66" w:rsidRPr="005764C7" w:rsidRDefault="00B56E66" w:rsidP="005764C7">
      <w:pPr>
        <w:spacing w:line="276" w:lineRule="auto"/>
        <w:ind w:firstLine="709"/>
        <w:jc w:val="both"/>
        <w:rPr>
          <w:sz w:val="28"/>
          <w:szCs w:val="28"/>
          <w:lang w:eastAsia="en-US"/>
        </w:rPr>
      </w:pPr>
      <w:r w:rsidRPr="005764C7">
        <w:rPr>
          <w:rFonts w:ascii="Calibri" w:hAnsi="Calibri"/>
          <w:position w:val="-14"/>
          <w:sz w:val="22"/>
          <w:szCs w:val="22"/>
          <w:lang w:eastAsia="en-US"/>
        </w:rPr>
        <w:object w:dxaOrig="720" w:dyaOrig="400">
          <v:shape id="_x0000_i1143" type="#_x0000_t75" style="width:36pt;height:19.5pt" o:ole="">
            <v:imagedata r:id="rId224" o:title=""/>
          </v:shape>
          <o:OLEObject Type="Embed" ProgID="Equation.3" ShapeID="_x0000_i1143" DrawAspect="Content" ObjectID="_1465210642" r:id="rId225"/>
        </w:object>
      </w:r>
      <w:r w:rsidRPr="005764C7">
        <w:rPr>
          <w:sz w:val="28"/>
          <w:szCs w:val="28"/>
          <w:lang w:eastAsia="en-US"/>
        </w:rPr>
        <w:t xml:space="preserve"> – індекс динаміки фінансової системи за j-ий період часу;</w:t>
      </w:r>
    </w:p>
    <w:p w:rsidR="00B56E66" w:rsidRPr="005764C7" w:rsidRDefault="00B56E66" w:rsidP="005764C7">
      <w:pPr>
        <w:spacing w:line="276" w:lineRule="auto"/>
        <w:ind w:firstLine="709"/>
        <w:jc w:val="both"/>
        <w:rPr>
          <w:sz w:val="28"/>
          <w:szCs w:val="28"/>
          <w:lang w:eastAsia="en-US"/>
        </w:rPr>
      </w:pPr>
      <w:r w:rsidRPr="005764C7">
        <w:rPr>
          <w:rFonts w:ascii="Calibri" w:hAnsi="Calibri"/>
          <w:position w:val="-14"/>
          <w:sz w:val="22"/>
          <w:szCs w:val="22"/>
          <w:lang w:eastAsia="en-US"/>
        </w:rPr>
        <w:object w:dxaOrig="859" w:dyaOrig="400">
          <v:shape id="_x0000_i1144" type="#_x0000_t75" style="width:42.75pt;height:19.5pt" o:ole="">
            <v:imagedata r:id="rId218" o:title=""/>
          </v:shape>
          <o:OLEObject Type="Embed" ProgID="Equation.3" ShapeID="_x0000_i1144" DrawAspect="Content" ObjectID="_1465210643" r:id="rId226"/>
        </w:object>
      </w:r>
      <w:r w:rsidRPr="005764C7">
        <w:rPr>
          <w:sz w:val="28"/>
          <w:szCs w:val="28"/>
          <w:lang w:eastAsia="en-US"/>
        </w:rPr>
        <w:t xml:space="preserve"> – максимальне значення узагальнюючої оцінки інтегрального індексу характеристики стійкості фінансової системи за j-ий період часу;</w:t>
      </w:r>
    </w:p>
    <w:p w:rsidR="00B56E66" w:rsidRPr="005764C7" w:rsidRDefault="00B56E66" w:rsidP="005764C7">
      <w:pPr>
        <w:spacing w:line="276" w:lineRule="auto"/>
        <w:ind w:firstLine="709"/>
        <w:jc w:val="both"/>
        <w:rPr>
          <w:sz w:val="28"/>
          <w:szCs w:val="28"/>
          <w:lang w:eastAsia="en-US"/>
        </w:rPr>
      </w:pPr>
      <w:r w:rsidRPr="005764C7">
        <w:rPr>
          <w:rFonts w:ascii="Calibri" w:hAnsi="Calibri"/>
          <w:position w:val="-14"/>
          <w:sz w:val="22"/>
          <w:szCs w:val="22"/>
          <w:lang w:eastAsia="en-US"/>
        </w:rPr>
        <w:object w:dxaOrig="840" w:dyaOrig="400">
          <v:shape id="_x0000_i1145" type="#_x0000_t75" style="width:42pt;height:19.5pt" o:ole="">
            <v:imagedata r:id="rId196" o:title=""/>
          </v:shape>
          <o:OLEObject Type="Embed" ProgID="Equation.3" ShapeID="_x0000_i1145" DrawAspect="Content" ObjectID="_1465210644" r:id="rId227"/>
        </w:object>
      </w:r>
      <w:r w:rsidRPr="005764C7">
        <w:rPr>
          <w:sz w:val="28"/>
          <w:szCs w:val="28"/>
          <w:lang w:eastAsia="en-US"/>
        </w:rPr>
        <w:t xml:space="preserve"> – мінімальне значення узагальнюючої оцінки інтегрального індексу характеристики стійкості фінансової системи за j-ий період часу.</w:t>
      </w:r>
    </w:p>
    <w:p w:rsidR="00B56E66" w:rsidRPr="005764C7" w:rsidRDefault="00B56E66" w:rsidP="005764C7">
      <w:pPr>
        <w:spacing w:line="276" w:lineRule="auto"/>
        <w:ind w:firstLine="709"/>
        <w:jc w:val="both"/>
        <w:rPr>
          <w:sz w:val="28"/>
          <w:szCs w:val="28"/>
          <w:lang w:eastAsia="en-US"/>
        </w:rPr>
      </w:pPr>
    </w:p>
    <w:p w:rsidR="00B56E66" w:rsidRDefault="00B56E66" w:rsidP="005764C7">
      <w:pPr>
        <w:spacing w:line="276" w:lineRule="auto"/>
        <w:ind w:firstLine="709"/>
        <w:jc w:val="both"/>
        <w:rPr>
          <w:sz w:val="28"/>
          <w:szCs w:val="28"/>
          <w:lang w:eastAsia="en-US"/>
        </w:rPr>
      </w:pPr>
      <w:r w:rsidRPr="005764C7">
        <w:rPr>
          <w:sz w:val="28"/>
          <w:szCs w:val="28"/>
          <w:lang w:eastAsia="en-US"/>
        </w:rPr>
        <w:t xml:space="preserve">Виокремити основні тенденції зміни індексів динаміки і стійкості фінансової системи не можливо без практичного впровадження формули </w:t>
      </w:r>
      <w:r>
        <w:rPr>
          <w:sz w:val="28"/>
          <w:szCs w:val="28"/>
          <w:lang w:eastAsia="en-US"/>
        </w:rPr>
        <w:t>3.7</w:t>
      </w:r>
      <w:r w:rsidRPr="005764C7">
        <w:rPr>
          <w:sz w:val="28"/>
          <w:szCs w:val="28"/>
          <w:lang w:eastAsia="en-US"/>
        </w:rPr>
        <w:t xml:space="preserve">. Отже, результати фактичних розрахунків представимо у графах 2 і 3 таблиці </w:t>
      </w:r>
      <w:r>
        <w:rPr>
          <w:sz w:val="28"/>
          <w:szCs w:val="28"/>
          <w:lang w:eastAsia="en-US"/>
        </w:rPr>
        <w:t>3.4</w:t>
      </w:r>
      <w:r w:rsidRPr="005764C7">
        <w:rPr>
          <w:sz w:val="28"/>
          <w:szCs w:val="28"/>
          <w:lang w:eastAsia="en-US"/>
        </w:rPr>
        <w:t>. Крім того, варіація зазначених показників в розрізі кварталів кожного року є досить значною, що ускладнює аналіз. Саме тому пропонується розрахувати середнє значення індексу стійкості за рік, що дозволяє нівелювати трендові коливання.</w:t>
      </w:r>
    </w:p>
    <w:p w:rsidR="00B56E66" w:rsidRPr="005764C7" w:rsidRDefault="00B56E66" w:rsidP="00004CC1">
      <w:pPr>
        <w:spacing w:line="276" w:lineRule="auto"/>
        <w:ind w:firstLine="709"/>
        <w:jc w:val="both"/>
        <w:rPr>
          <w:sz w:val="28"/>
          <w:szCs w:val="28"/>
          <w:lang w:eastAsia="en-US"/>
        </w:rPr>
      </w:pPr>
      <w:r w:rsidRPr="005764C7">
        <w:rPr>
          <w:sz w:val="28"/>
          <w:szCs w:val="28"/>
          <w:lang w:eastAsia="en-US"/>
        </w:rPr>
        <w:t>Перше ніж проводити аналіз отриманих кількісних значень інтегрального індексу стійкості фінансової системи, проведемо якісну інтерпретацію за допомогою рівномірного розподілу максимального та мінімального можливого результату:</w:t>
      </w:r>
    </w:p>
    <w:p w:rsidR="00B56E66" w:rsidRPr="005764C7" w:rsidRDefault="00B56E66" w:rsidP="000A5AF5">
      <w:pPr>
        <w:numPr>
          <w:ilvl w:val="0"/>
          <w:numId w:val="14"/>
        </w:numPr>
        <w:tabs>
          <w:tab w:val="left" w:pos="1134"/>
        </w:tabs>
        <w:spacing w:line="276" w:lineRule="auto"/>
        <w:ind w:left="0" w:firstLine="709"/>
        <w:jc w:val="both"/>
        <w:rPr>
          <w:sz w:val="28"/>
          <w:szCs w:val="28"/>
          <w:lang w:eastAsia="en-US"/>
        </w:rPr>
      </w:pPr>
      <w:r w:rsidRPr="005764C7">
        <w:rPr>
          <w:sz w:val="28"/>
          <w:szCs w:val="28"/>
          <w:lang w:eastAsia="en-US"/>
        </w:rPr>
        <w:t>від 0 до 0,25 частки одиниці – низький рівень;</w:t>
      </w:r>
    </w:p>
    <w:p w:rsidR="00B56E66" w:rsidRPr="005764C7" w:rsidRDefault="00B56E66" w:rsidP="000A5AF5">
      <w:pPr>
        <w:numPr>
          <w:ilvl w:val="0"/>
          <w:numId w:val="14"/>
        </w:numPr>
        <w:tabs>
          <w:tab w:val="left" w:pos="1134"/>
        </w:tabs>
        <w:spacing w:line="276" w:lineRule="auto"/>
        <w:ind w:left="0" w:firstLine="709"/>
        <w:jc w:val="both"/>
        <w:rPr>
          <w:sz w:val="28"/>
          <w:szCs w:val="28"/>
          <w:lang w:eastAsia="en-US"/>
        </w:rPr>
      </w:pPr>
      <w:r w:rsidRPr="005764C7">
        <w:rPr>
          <w:sz w:val="28"/>
          <w:szCs w:val="28"/>
          <w:lang w:eastAsia="en-US"/>
        </w:rPr>
        <w:t>від 0,25 до 0,50 частки одиниці – достатній рівень;</w:t>
      </w:r>
    </w:p>
    <w:p w:rsidR="00B56E66" w:rsidRPr="005764C7" w:rsidRDefault="00B56E66" w:rsidP="000A5AF5">
      <w:pPr>
        <w:numPr>
          <w:ilvl w:val="0"/>
          <w:numId w:val="14"/>
        </w:numPr>
        <w:tabs>
          <w:tab w:val="left" w:pos="1134"/>
        </w:tabs>
        <w:spacing w:line="276" w:lineRule="auto"/>
        <w:ind w:left="0" w:firstLine="709"/>
        <w:jc w:val="both"/>
        <w:rPr>
          <w:sz w:val="28"/>
          <w:szCs w:val="28"/>
          <w:lang w:eastAsia="en-US"/>
        </w:rPr>
      </w:pPr>
      <w:r w:rsidRPr="005764C7">
        <w:rPr>
          <w:sz w:val="28"/>
          <w:szCs w:val="28"/>
          <w:lang w:eastAsia="en-US"/>
        </w:rPr>
        <w:t>від 0,50 до 0,75 частки одиниці – середній рівень;</w:t>
      </w:r>
    </w:p>
    <w:p w:rsidR="00B56E66" w:rsidRPr="005764C7" w:rsidRDefault="00B56E66" w:rsidP="000A5AF5">
      <w:pPr>
        <w:numPr>
          <w:ilvl w:val="0"/>
          <w:numId w:val="14"/>
        </w:numPr>
        <w:tabs>
          <w:tab w:val="left" w:pos="1134"/>
        </w:tabs>
        <w:spacing w:line="276" w:lineRule="auto"/>
        <w:ind w:left="0" w:firstLine="709"/>
        <w:jc w:val="both"/>
        <w:rPr>
          <w:sz w:val="28"/>
          <w:szCs w:val="28"/>
          <w:lang w:eastAsia="en-US"/>
        </w:rPr>
      </w:pPr>
      <w:r w:rsidRPr="005764C7">
        <w:rPr>
          <w:sz w:val="28"/>
          <w:szCs w:val="28"/>
          <w:lang w:eastAsia="en-US"/>
        </w:rPr>
        <w:t>від 0,75 до 1.00 частки одиниці – високий рівень.</w:t>
      </w:r>
    </w:p>
    <w:p w:rsidR="00B56E66" w:rsidRDefault="00B56E66" w:rsidP="005764C7">
      <w:pPr>
        <w:spacing w:line="276" w:lineRule="auto"/>
        <w:ind w:firstLine="709"/>
        <w:jc w:val="both"/>
        <w:rPr>
          <w:sz w:val="28"/>
          <w:szCs w:val="28"/>
          <w:lang w:eastAsia="en-US"/>
        </w:rPr>
      </w:pPr>
    </w:p>
    <w:p w:rsidR="00B56E66" w:rsidRPr="005764C7" w:rsidRDefault="00B56E66" w:rsidP="005764C7">
      <w:pPr>
        <w:spacing w:line="276" w:lineRule="auto"/>
        <w:ind w:firstLine="709"/>
        <w:jc w:val="both"/>
        <w:rPr>
          <w:sz w:val="28"/>
          <w:szCs w:val="28"/>
          <w:lang w:eastAsia="en-US"/>
        </w:rPr>
      </w:pPr>
    </w:p>
    <w:p w:rsidR="00B56E66" w:rsidRPr="005764C7" w:rsidRDefault="00B56E66" w:rsidP="005764C7">
      <w:pPr>
        <w:spacing w:line="276" w:lineRule="auto"/>
        <w:ind w:firstLine="709"/>
        <w:jc w:val="both"/>
        <w:rPr>
          <w:sz w:val="28"/>
          <w:szCs w:val="28"/>
          <w:lang w:eastAsia="en-US"/>
        </w:rPr>
      </w:pPr>
    </w:p>
    <w:p w:rsidR="00B56E66" w:rsidRPr="005764C7" w:rsidRDefault="00B56E66" w:rsidP="005764C7">
      <w:pPr>
        <w:spacing w:line="276" w:lineRule="auto"/>
        <w:ind w:firstLine="709"/>
        <w:jc w:val="both"/>
        <w:rPr>
          <w:sz w:val="28"/>
          <w:szCs w:val="28"/>
          <w:lang w:eastAsia="en-US"/>
        </w:rPr>
      </w:pPr>
      <w:r w:rsidRPr="005764C7">
        <w:rPr>
          <w:sz w:val="28"/>
          <w:szCs w:val="28"/>
          <w:lang w:eastAsia="en-US"/>
        </w:rPr>
        <w:t xml:space="preserve">Таблиця </w:t>
      </w:r>
      <w:r>
        <w:rPr>
          <w:sz w:val="28"/>
          <w:szCs w:val="28"/>
          <w:lang w:eastAsia="en-US"/>
        </w:rPr>
        <w:t>3.4</w:t>
      </w:r>
      <w:r w:rsidRPr="005764C7">
        <w:rPr>
          <w:sz w:val="28"/>
          <w:szCs w:val="28"/>
          <w:lang w:eastAsia="en-US"/>
        </w:rPr>
        <w:t xml:space="preserve"> – Індекси динаміки і стійкості фінансової системи та усереднені характеристики за рік</w:t>
      </w:r>
    </w:p>
    <w:tbl>
      <w:tblPr>
        <w:tblW w:w="48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49"/>
        <w:gridCol w:w="1765"/>
        <w:gridCol w:w="1797"/>
        <w:gridCol w:w="1799"/>
        <w:gridCol w:w="2589"/>
      </w:tblGrid>
      <w:tr w:rsidR="00B56E66" w:rsidRPr="005764C7" w:rsidTr="005764C7">
        <w:trPr>
          <w:trHeight w:val="77"/>
          <w:jc w:val="center"/>
        </w:trPr>
        <w:tc>
          <w:tcPr>
            <w:tcW w:w="815" w:type="pct"/>
            <w:noWrap/>
            <w:vAlign w:val="center"/>
          </w:tcPr>
          <w:p w:rsidR="00B56E66" w:rsidRPr="005764C7" w:rsidRDefault="00B56E66" w:rsidP="005764C7">
            <w:pPr>
              <w:spacing w:line="276" w:lineRule="auto"/>
              <w:jc w:val="center"/>
              <w:rPr>
                <w:color w:val="000000"/>
              </w:rPr>
            </w:pPr>
            <w:r w:rsidRPr="005764C7">
              <w:rPr>
                <w:color w:val="000000"/>
              </w:rPr>
              <w:t>Рік</w:t>
            </w:r>
          </w:p>
        </w:tc>
        <w:tc>
          <w:tcPr>
            <w:tcW w:w="929" w:type="pct"/>
            <w:noWrap/>
            <w:vAlign w:val="center"/>
          </w:tcPr>
          <w:p w:rsidR="00B56E66" w:rsidRPr="005764C7" w:rsidRDefault="00B56E66" w:rsidP="005764C7">
            <w:pPr>
              <w:spacing w:line="276" w:lineRule="auto"/>
              <w:jc w:val="center"/>
              <w:rPr>
                <w:color w:val="000000"/>
              </w:rPr>
            </w:pPr>
            <w:r w:rsidRPr="005764C7">
              <w:rPr>
                <w:color w:val="000000"/>
              </w:rPr>
              <w:t>Квартал</w:t>
            </w:r>
          </w:p>
        </w:tc>
        <w:tc>
          <w:tcPr>
            <w:tcW w:w="946" w:type="pct"/>
            <w:noWrap/>
            <w:vAlign w:val="center"/>
          </w:tcPr>
          <w:p w:rsidR="00B56E66" w:rsidRPr="005764C7" w:rsidRDefault="00B56E66" w:rsidP="005764C7">
            <w:pPr>
              <w:spacing w:line="276" w:lineRule="auto"/>
              <w:jc w:val="center"/>
              <w:rPr>
                <w:color w:val="000000"/>
              </w:rPr>
            </w:pPr>
            <w:r w:rsidRPr="005764C7">
              <w:rPr>
                <w:position w:val="-14"/>
                <w:sz w:val="22"/>
                <w:szCs w:val="22"/>
                <w:lang w:eastAsia="en-US"/>
              </w:rPr>
              <w:object w:dxaOrig="720" w:dyaOrig="400">
                <v:shape id="_x0000_i1146" type="#_x0000_t75" style="width:36pt;height:19.5pt" o:ole="">
                  <v:imagedata r:id="rId224" o:title=""/>
                </v:shape>
                <o:OLEObject Type="Embed" ProgID="Equation.3" ShapeID="_x0000_i1146" DrawAspect="Content" ObjectID="_1465210645" r:id="rId228"/>
              </w:object>
            </w:r>
          </w:p>
        </w:tc>
        <w:tc>
          <w:tcPr>
            <w:tcW w:w="947" w:type="pct"/>
            <w:noWrap/>
            <w:vAlign w:val="center"/>
          </w:tcPr>
          <w:p w:rsidR="00B56E66" w:rsidRPr="005764C7" w:rsidRDefault="00B56E66" w:rsidP="005764C7">
            <w:pPr>
              <w:spacing w:line="276" w:lineRule="auto"/>
              <w:jc w:val="center"/>
              <w:rPr>
                <w:color w:val="000000"/>
              </w:rPr>
            </w:pPr>
            <w:r w:rsidRPr="005764C7">
              <w:rPr>
                <w:position w:val="-14"/>
                <w:sz w:val="22"/>
                <w:szCs w:val="22"/>
                <w:lang w:eastAsia="en-US"/>
              </w:rPr>
              <w:object w:dxaOrig="680" w:dyaOrig="400">
                <v:shape id="_x0000_i1147" type="#_x0000_t75" style="width:33.75pt;height:19.5pt" o:ole="">
                  <v:imagedata r:id="rId222" o:title=""/>
                </v:shape>
                <o:OLEObject Type="Embed" ProgID="Equation.3" ShapeID="_x0000_i1147" DrawAspect="Content" ObjectID="_1465210646" r:id="rId229"/>
              </w:object>
            </w:r>
          </w:p>
        </w:tc>
        <w:tc>
          <w:tcPr>
            <w:tcW w:w="1363" w:type="pct"/>
            <w:noWrap/>
            <w:vAlign w:val="bottom"/>
          </w:tcPr>
          <w:p w:rsidR="00B56E66" w:rsidRPr="005764C7" w:rsidRDefault="00B56E66" w:rsidP="005764C7">
            <w:pPr>
              <w:spacing w:line="276" w:lineRule="auto"/>
              <w:jc w:val="center"/>
              <w:rPr>
                <w:color w:val="000000"/>
              </w:rPr>
            </w:pPr>
            <w:r w:rsidRPr="005764C7">
              <w:rPr>
                <w:color w:val="000000"/>
              </w:rPr>
              <w:t>Середнє значення</w:t>
            </w:r>
          </w:p>
          <w:p w:rsidR="00B56E66" w:rsidRPr="005764C7" w:rsidRDefault="00B56E66" w:rsidP="005764C7">
            <w:pPr>
              <w:spacing w:line="276" w:lineRule="auto"/>
              <w:rPr>
                <w:color w:val="000000"/>
              </w:rPr>
            </w:pPr>
            <w:r w:rsidRPr="005764C7">
              <w:rPr>
                <w:color w:val="000000"/>
              </w:rPr>
              <w:t>індексу стійкості за рік</w:t>
            </w:r>
          </w:p>
        </w:tc>
      </w:tr>
      <w:tr w:rsidR="00B56E66" w:rsidRPr="005764C7" w:rsidTr="005764C7">
        <w:trPr>
          <w:trHeight w:val="77"/>
          <w:jc w:val="center"/>
        </w:trPr>
        <w:tc>
          <w:tcPr>
            <w:tcW w:w="815" w:type="pct"/>
            <w:noWrap/>
            <w:vAlign w:val="center"/>
          </w:tcPr>
          <w:p w:rsidR="00B56E66" w:rsidRPr="005764C7" w:rsidRDefault="00B56E66" w:rsidP="005764C7">
            <w:pPr>
              <w:spacing w:line="276" w:lineRule="auto"/>
              <w:jc w:val="center"/>
              <w:rPr>
                <w:color w:val="000000"/>
              </w:rPr>
            </w:pPr>
            <w:r w:rsidRPr="005764C7">
              <w:rPr>
                <w:color w:val="000000"/>
              </w:rPr>
              <w:t>А</w:t>
            </w:r>
          </w:p>
        </w:tc>
        <w:tc>
          <w:tcPr>
            <w:tcW w:w="929" w:type="pct"/>
            <w:noWrap/>
            <w:vAlign w:val="center"/>
          </w:tcPr>
          <w:p w:rsidR="00B56E66" w:rsidRPr="005764C7" w:rsidRDefault="00B56E66" w:rsidP="005764C7">
            <w:pPr>
              <w:spacing w:line="276" w:lineRule="auto"/>
              <w:jc w:val="center"/>
              <w:rPr>
                <w:color w:val="000000"/>
              </w:rPr>
            </w:pPr>
            <w:r w:rsidRPr="005764C7">
              <w:rPr>
                <w:color w:val="000000"/>
              </w:rPr>
              <w:t>Б</w:t>
            </w:r>
          </w:p>
        </w:tc>
        <w:tc>
          <w:tcPr>
            <w:tcW w:w="946" w:type="pct"/>
            <w:noWrap/>
            <w:vAlign w:val="center"/>
          </w:tcPr>
          <w:p w:rsidR="00B56E66" w:rsidRPr="005764C7" w:rsidRDefault="00B56E66" w:rsidP="005764C7">
            <w:pPr>
              <w:spacing w:line="276" w:lineRule="auto"/>
              <w:jc w:val="center"/>
              <w:rPr>
                <w:lang w:eastAsia="en-US"/>
              </w:rPr>
            </w:pPr>
            <w:r w:rsidRPr="005764C7">
              <w:rPr>
                <w:sz w:val="22"/>
                <w:szCs w:val="22"/>
                <w:lang w:eastAsia="en-US"/>
              </w:rPr>
              <w:t>1</w:t>
            </w:r>
          </w:p>
        </w:tc>
        <w:tc>
          <w:tcPr>
            <w:tcW w:w="947" w:type="pct"/>
            <w:noWrap/>
            <w:vAlign w:val="center"/>
          </w:tcPr>
          <w:p w:rsidR="00B56E66" w:rsidRPr="005764C7" w:rsidRDefault="00B56E66" w:rsidP="005764C7">
            <w:pPr>
              <w:spacing w:line="276" w:lineRule="auto"/>
              <w:jc w:val="center"/>
              <w:rPr>
                <w:lang w:eastAsia="en-US"/>
              </w:rPr>
            </w:pPr>
            <w:r w:rsidRPr="005764C7">
              <w:rPr>
                <w:sz w:val="22"/>
                <w:szCs w:val="22"/>
                <w:lang w:eastAsia="en-US"/>
              </w:rPr>
              <w:t>2</w:t>
            </w:r>
          </w:p>
        </w:tc>
        <w:tc>
          <w:tcPr>
            <w:tcW w:w="1363" w:type="pct"/>
            <w:noWrap/>
            <w:vAlign w:val="bottom"/>
          </w:tcPr>
          <w:p w:rsidR="00B56E66" w:rsidRPr="005764C7" w:rsidRDefault="00B56E66" w:rsidP="005764C7">
            <w:pPr>
              <w:spacing w:line="276" w:lineRule="auto"/>
              <w:jc w:val="center"/>
              <w:rPr>
                <w:color w:val="000000"/>
              </w:rPr>
            </w:pPr>
            <w:r w:rsidRPr="005764C7">
              <w:rPr>
                <w:color w:val="000000"/>
              </w:rPr>
              <w:t>3</w:t>
            </w:r>
          </w:p>
        </w:tc>
      </w:tr>
      <w:tr w:rsidR="00B56E66" w:rsidRPr="005764C7" w:rsidTr="005764C7">
        <w:trPr>
          <w:trHeight w:val="77"/>
          <w:jc w:val="center"/>
        </w:trPr>
        <w:tc>
          <w:tcPr>
            <w:tcW w:w="815" w:type="pct"/>
            <w:vMerge w:val="restart"/>
            <w:noWrap/>
            <w:vAlign w:val="center"/>
          </w:tcPr>
          <w:p w:rsidR="00B56E66" w:rsidRPr="005764C7" w:rsidRDefault="00B56E66" w:rsidP="005764C7">
            <w:pPr>
              <w:spacing w:line="276" w:lineRule="auto"/>
              <w:jc w:val="center"/>
              <w:rPr>
                <w:color w:val="000000"/>
              </w:rPr>
            </w:pPr>
            <w:r w:rsidRPr="005764C7">
              <w:rPr>
                <w:color w:val="000000"/>
              </w:rPr>
              <w:t>2006</w:t>
            </w:r>
          </w:p>
        </w:tc>
        <w:tc>
          <w:tcPr>
            <w:tcW w:w="929" w:type="pct"/>
            <w:noWrap/>
            <w:vAlign w:val="center"/>
          </w:tcPr>
          <w:p w:rsidR="00B56E66" w:rsidRPr="005764C7" w:rsidRDefault="00B56E66" w:rsidP="005764C7">
            <w:pPr>
              <w:spacing w:line="276" w:lineRule="auto"/>
              <w:rPr>
                <w:color w:val="000000"/>
              </w:rPr>
            </w:pPr>
            <w:r w:rsidRPr="005764C7">
              <w:rPr>
                <w:color w:val="000000"/>
              </w:rPr>
              <w:t>І кв.</w:t>
            </w:r>
          </w:p>
        </w:tc>
        <w:tc>
          <w:tcPr>
            <w:tcW w:w="946" w:type="pct"/>
            <w:noWrap/>
            <w:vAlign w:val="center"/>
          </w:tcPr>
          <w:p w:rsidR="00B56E66" w:rsidRPr="005764C7" w:rsidRDefault="00B56E66" w:rsidP="005764C7">
            <w:pPr>
              <w:spacing w:line="276" w:lineRule="auto"/>
              <w:jc w:val="center"/>
              <w:rPr>
                <w:color w:val="000000"/>
              </w:rPr>
            </w:pPr>
            <w:r w:rsidRPr="005764C7">
              <w:rPr>
                <w:color w:val="000000"/>
              </w:rPr>
              <w:t>0,50</w:t>
            </w:r>
          </w:p>
        </w:tc>
        <w:tc>
          <w:tcPr>
            <w:tcW w:w="947" w:type="pct"/>
            <w:noWrap/>
            <w:vAlign w:val="center"/>
          </w:tcPr>
          <w:p w:rsidR="00B56E66" w:rsidRPr="005764C7" w:rsidRDefault="00B56E66" w:rsidP="005764C7">
            <w:pPr>
              <w:spacing w:line="276" w:lineRule="auto"/>
              <w:jc w:val="center"/>
              <w:rPr>
                <w:color w:val="000000"/>
              </w:rPr>
            </w:pPr>
            <w:r w:rsidRPr="005764C7">
              <w:rPr>
                <w:color w:val="000000"/>
              </w:rPr>
              <w:t>0,50</w:t>
            </w:r>
          </w:p>
        </w:tc>
        <w:tc>
          <w:tcPr>
            <w:tcW w:w="1363" w:type="pct"/>
            <w:vMerge w:val="restart"/>
            <w:noWrap/>
            <w:vAlign w:val="center"/>
          </w:tcPr>
          <w:p w:rsidR="00B56E66" w:rsidRPr="005764C7" w:rsidRDefault="00B56E66" w:rsidP="005764C7">
            <w:pPr>
              <w:spacing w:line="276" w:lineRule="auto"/>
              <w:jc w:val="center"/>
              <w:rPr>
                <w:color w:val="000000"/>
              </w:rPr>
            </w:pPr>
            <w:r w:rsidRPr="005764C7">
              <w:rPr>
                <w:color w:val="000000"/>
              </w:rPr>
              <w:t>0,55</w:t>
            </w:r>
          </w:p>
        </w:tc>
      </w:tr>
      <w:tr w:rsidR="00B56E66" w:rsidRPr="005764C7" w:rsidTr="005764C7">
        <w:trPr>
          <w:trHeight w:val="77"/>
          <w:jc w:val="center"/>
        </w:trPr>
        <w:tc>
          <w:tcPr>
            <w:tcW w:w="815" w:type="pct"/>
            <w:vMerge/>
            <w:vAlign w:val="center"/>
          </w:tcPr>
          <w:p w:rsidR="00B56E66" w:rsidRPr="005764C7" w:rsidRDefault="00B56E66" w:rsidP="005764C7">
            <w:pPr>
              <w:spacing w:line="276" w:lineRule="auto"/>
              <w:rPr>
                <w:color w:val="000000"/>
              </w:rPr>
            </w:pPr>
          </w:p>
        </w:tc>
        <w:tc>
          <w:tcPr>
            <w:tcW w:w="929" w:type="pct"/>
            <w:noWrap/>
            <w:vAlign w:val="center"/>
          </w:tcPr>
          <w:p w:rsidR="00B56E66" w:rsidRPr="005764C7" w:rsidRDefault="00B56E66" w:rsidP="005764C7">
            <w:pPr>
              <w:spacing w:line="276" w:lineRule="auto"/>
              <w:rPr>
                <w:color w:val="000000"/>
              </w:rPr>
            </w:pPr>
            <w:r w:rsidRPr="005764C7">
              <w:rPr>
                <w:color w:val="000000"/>
              </w:rPr>
              <w:t>ІІ кв.</w:t>
            </w:r>
          </w:p>
        </w:tc>
        <w:tc>
          <w:tcPr>
            <w:tcW w:w="946" w:type="pct"/>
            <w:noWrap/>
            <w:vAlign w:val="center"/>
          </w:tcPr>
          <w:p w:rsidR="00B56E66" w:rsidRPr="005764C7" w:rsidRDefault="00B56E66" w:rsidP="005764C7">
            <w:pPr>
              <w:spacing w:line="276" w:lineRule="auto"/>
              <w:jc w:val="center"/>
              <w:rPr>
                <w:color w:val="000000"/>
              </w:rPr>
            </w:pPr>
            <w:r w:rsidRPr="005764C7">
              <w:rPr>
                <w:color w:val="000000"/>
              </w:rPr>
              <w:t>0,47</w:t>
            </w:r>
          </w:p>
        </w:tc>
        <w:tc>
          <w:tcPr>
            <w:tcW w:w="947" w:type="pct"/>
            <w:noWrap/>
            <w:vAlign w:val="center"/>
          </w:tcPr>
          <w:p w:rsidR="00B56E66" w:rsidRPr="005764C7" w:rsidRDefault="00B56E66" w:rsidP="005764C7">
            <w:pPr>
              <w:spacing w:line="276" w:lineRule="auto"/>
              <w:jc w:val="center"/>
              <w:rPr>
                <w:color w:val="000000"/>
              </w:rPr>
            </w:pPr>
            <w:r w:rsidRPr="005764C7">
              <w:rPr>
                <w:color w:val="000000"/>
              </w:rPr>
              <w:t>0,53</w:t>
            </w:r>
          </w:p>
        </w:tc>
        <w:tc>
          <w:tcPr>
            <w:tcW w:w="1363" w:type="pct"/>
            <w:vMerge/>
            <w:noWrap/>
            <w:vAlign w:val="center"/>
          </w:tcPr>
          <w:p w:rsidR="00B56E66" w:rsidRPr="005764C7" w:rsidRDefault="00B56E66" w:rsidP="005764C7">
            <w:pPr>
              <w:spacing w:after="200" w:line="276" w:lineRule="auto"/>
              <w:jc w:val="center"/>
              <w:rPr>
                <w:color w:val="000000"/>
              </w:rPr>
            </w:pPr>
          </w:p>
        </w:tc>
      </w:tr>
      <w:tr w:rsidR="00B56E66" w:rsidRPr="005764C7" w:rsidTr="005764C7">
        <w:trPr>
          <w:trHeight w:val="77"/>
          <w:jc w:val="center"/>
        </w:trPr>
        <w:tc>
          <w:tcPr>
            <w:tcW w:w="815" w:type="pct"/>
            <w:vMerge/>
            <w:vAlign w:val="center"/>
          </w:tcPr>
          <w:p w:rsidR="00B56E66" w:rsidRPr="005764C7" w:rsidRDefault="00B56E66" w:rsidP="005764C7">
            <w:pPr>
              <w:spacing w:line="276" w:lineRule="auto"/>
              <w:rPr>
                <w:color w:val="000000"/>
              </w:rPr>
            </w:pPr>
          </w:p>
        </w:tc>
        <w:tc>
          <w:tcPr>
            <w:tcW w:w="929" w:type="pct"/>
            <w:noWrap/>
            <w:vAlign w:val="center"/>
          </w:tcPr>
          <w:p w:rsidR="00B56E66" w:rsidRPr="005764C7" w:rsidRDefault="00B56E66" w:rsidP="005764C7">
            <w:pPr>
              <w:spacing w:line="276" w:lineRule="auto"/>
              <w:rPr>
                <w:color w:val="000000"/>
              </w:rPr>
            </w:pPr>
            <w:r w:rsidRPr="005764C7">
              <w:rPr>
                <w:color w:val="000000"/>
              </w:rPr>
              <w:t>ІІІ кв.</w:t>
            </w:r>
          </w:p>
        </w:tc>
        <w:tc>
          <w:tcPr>
            <w:tcW w:w="946" w:type="pct"/>
            <w:noWrap/>
            <w:vAlign w:val="center"/>
          </w:tcPr>
          <w:p w:rsidR="00B56E66" w:rsidRPr="005764C7" w:rsidRDefault="00B56E66" w:rsidP="005764C7">
            <w:pPr>
              <w:spacing w:line="276" w:lineRule="auto"/>
              <w:jc w:val="center"/>
              <w:rPr>
                <w:color w:val="000000"/>
              </w:rPr>
            </w:pPr>
            <w:r w:rsidRPr="005764C7">
              <w:rPr>
                <w:color w:val="000000"/>
              </w:rPr>
              <w:t>0,39</w:t>
            </w:r>
          </w:p>
        </w:tc>
        <w:tc>
          <w:tcPr>
            <w:tcW w:w="947" w:type="pct"/>
            <w:noWrap/>
            <w:vAlign w:val="center"/>
          </w:tcPr>
          <w:p w:rsidR="00B56E66" w:rsidRPr="005764C7" w:rsidRDefault="00B56E66" w:rsidP="005764C7">
            <w:pPr>
              <w:spacing w:line="276" w:lineRule="auto"/>
              <w:jc w:val="center"/>
              <w:rPr>
                <w:color w:val="000000"/>
              </w:rPr>
            </w:pPr>
            <w:r w:rsidRPr="005764C7">
              <w:rPr>
                <w:color w:val="000000"/>
              </w:rPr>
              <w:t>0,61</w:t>
            </w:r>
          </w:p>
        </w:tc>
        <w:tc>
          <w:tcPr>
            <w:tcW w:w="1363" w:type="pct"/>
            <w:vMerge/>
            <w:noWrap/>
            <w:vAlign w:val="center"/>
          </w:tcPr>
          <w:p w:rsidR="00B56E66" w:rsidRPr="005764C7" w:rsidRDefault="00B56E66" w:rsidP="005764C7">
            <w:pPr>
              <w:spacing w:after="200" w:line="276" w:lineRule="auto"/>
              <w:jc w:val="center"/>
              <w:rPr>
                <w:color w:val="000000"/>
              </w:rPr>
            </w:pPr>
          </w:p>
        </w:tc>
      </w:tr>
      <w:tr w:rsidR="00B56E66" w:rsidRPr="005764C7" w:rsidTr="005764C7">
        <w:trPr>
          <w:trHeight w:val="77"/>
          <w:jc w:val="center"/>
        </w:trPr>
        <w:tc>
          <w:tcPr>
            <w:tcW w:w="815" w:type="pct"/>
            <w:vMerge/>
            <w:vAlign w:val="center"/>
          </w:tcPr>
          <w:p w:rsidR="00B56E66" w:rsidRPr="005764C7" w:rsidRDefault="00B56E66" w:rsidP="005764C7">
            <w:pPr>
              <w:spacing w:line="276" w:lineRule="auto"/>
              <w:rPr>
                <w:color w:val="000000"/>
              </w:rPr>
            </w:pPr>
          </w:p>
        </w:tc>
        <w:tc>
          <w:tcPr>
            <w:tcW w:w="929" w:type="pct"/>
            <w:noWrap/>
            <w:vAlign w:val="center"/>
          </w:tcPr>
          <w:p w:rsidR="00B56E66" w:rsidRPr="005764C7" w:rsidRDefault="00B56E66" w:rsidP="005764C7">
            <w:pPr>
              <w:spacing w:line="276" w:lineRule="auto"/>
              <w:rPr>
                <w:color w:val="000000"/>
              </w:rPr>
            </w:pPr>
            <w:r w:rsidRPr="005764C7">
              <w:rPr>
                <w:color w:val="000000"/>
              </w:rPr>
              <w:t>ІV кв.</w:t>
            </w:r>
          </w:p>
        </w:tc>
        <w:tc>
          <w:tcPr>
            <w:tcW w:w="946" w:type="pct"/>
            <w:noWrap/>
            <w:vAlign w:val="center"/>
          </w:tcPr>
          <w:p w:rsidR="00B56E66" w:rsidRPr="005764C7" w:rsidRDefault="00B56E66" w:rsidP="005764C7">
            <w:pPr>
              <w:spacing w:line="276" w:lineRule="auto"/>
              <w:jc w:val="center"/>
              <w:rPr>
                <w:color w:val="000000"/>
              </w:rPr>
            </w:pPr>
            <w:r w:rsidRPr="005764C7">
              <w:rPr>
                <w:color w:val="000000"/>
              </w:rPr>
              <w:t>0,43</w:t>
            </w:r>
          </w:p>
        </w:tc>
        <w:tc>
          <w:tcPr>
            <w:tcW w:w="947" w:type="pct"/>
            <w:noWrap/>
            <w:vAlign w:val="center"/>
          </w:tcPr>
          <w:p w:rsidR="00B56E66" w:rsidRPr="005764C7" w:rsidRDefault="00B56E66" w:rsidP="005764C7">
            <w:pPr>
              <w:spacing w:line="276" w:lineRule="auto"/>
              <w:jc w:val="center"/>
              <w:rPr>
                <w:color w:val="000000"/>
              </w:rPr>
            </w:pPr>
            <w:r w:rsidRPr="005764C7">
              <w:rPr>
                <w:color w:val="000000"/>
              </w:rPr>
              <w:t>0,57</w:t>
            </w:r>
          </w:p>
        </w:tc>
        <w:tc>
          <w:tcPr>
            <w:tcW w:w="1363" w:type="pct"/>
            <w:vMerge/>
            <w:noWrap/>
            <w:vAlign w:val="center"/>
          </w:tcPr>
          <w:p w:rsidR="00B56E66" w:rsidRPr="005764C7" w:rsidRDefault="00B56E66" w:rsidP="005764C7">
            <w:pPr>
              <w:spacing w:line="276" w:lineRule="auto"/>
              <w:jc w:val="center"/>
              <w:rPr>
                <w:color w:val="000000"/>
              </w:rPr>
            </w:pPr>
          </w:p>
        </w:tc>
      </w:tr>
      <w:tr w:rsidR="00B56E66" w:rsidRPr="005764C7" w:rsidTr="005764C7">
        <w:trPr>
          <w:trHeight w:val="77"/>
          <w:jc w:val="center"/>
        </w:trPr>
        <w:tc>
          <w:tcPr>
            <w:tcW w:w="815" w:type="pct"/>
            <w:vMerge w:val="restart"/>
            <w:noWrap/>
            <w:vAlign w:val="center"/>
          </w:tcPr>
          <w:p w:rsidR="00B56E66" w:rsidRPr="005764C7" w:rsidRDefault="00B56E66" w:rsidP="005764C7">
            <w:pPr>
              <w:spacing w:line="276" w:lineRule="auto"/>
              <w:jc w:val="center"/>
              <w:rPr>
                <w:color w:val="000000"/>
              </w:rPr>
            </w:pPr>
            <w:r w:rsidRPr="005764C7">
              <w:rPr>
                <w:color w:val="000000"/>
              </w:rPr>
              <w:t>2007</w:t>
            </w:r>
          </w:p>
        </w:tc>
        <w:tc>
          <w:tcPr>
            <w:tcW w:w="929" w:type="pct"/>
            <w:noWrap/>
            <w:vAlign w:val="center"/>
          </w:tcPr>
          <w:p w:rsidR="00B56E66" w:rsidRPr="005764C7" w:rsidRDefault="00B56E66" w:rsidP="005764C7">
            <w:pPr>
              <w:spacing w:line="276" w:lineRule="auto"/>
              <w:rPr>
                <w:color w:val="000000"/>
              </w:rPr>
            </w:pPr>
            <w:r w:rsidRPr="005764C7">
              <w:rPr>
                <w:color w:val="000000"/>
              </w:rPr>
              <w:t>І кв.</w:t>
            </w:r>
          </w:p>
        </w:tc>
        <w:tc>
          <w:tcPr>
            <w:tcW w:w="946" w:type="pct"/>
            <w:noWrap/>
            <w:vAlign w:val="center"/>
          </w:tcPr>
          <w:p w:rsidR="00B56E66" w:rsidRPr="005764C7" w:rsidRDefault="00B56E66" w:rsidP="005764C7">
            <w:pPr>
              <w:spacing w:line="276" w:lineRule="auto"/>
              <w:jc w:val="center"/>
              <w:rPr>
                <w:color w:val="000000"/>
              </w:rPr>
            </w:pPr>
            <w:r w:rsidRPr="005764C7">
              <w:rPr>
                <w:color w:val="000000"/>
              </w:rPr>
              <w:t>0,47</w:t>
            </w:r>
          </w:p>
        </w:tc>
        <w:tc>
          <w:tcPr>
            <w:tcW w:w="947" w:type="pct"/>
            <w:noWrap/>
            <w:vAlign w:val="center"/>
          </w:tcPr>
          <w:p w:rsidR="00B56E66" w:rsidRPr="005764C7" w:rsidRDefault="00B56E66" w:rsidP="005764C7">
            <w:pPr>
              <w:spacing w:line="276" w:lineRule="auto"/>
              <w:jc w:val="center"/>
              <w:rPr>
                <w:color w:val="000000"/>
              </w:rPr>
            </w:pPr>
            <w:r w:rsidRPr="005764C7">
              <w:rPr>
                <w:color w:val="000000"/>
              </w:rPr>
              <w:t>0,53</w:t>
            </w:r>
          </w:p>
        </w:tc>
        <w:tc>
          <w:tcPr>
            <w:tcW w:w="1363" w:type="pct"/>
            <w:vMerge w:val="restart"/>
            <w:noWrap/>
            <w:vAlign w:val="center"/>
          </w:tcPr>
          <w:p w:rsidR="00B56E66" w:rsidRPr="005764C7" w:rsidRDefault="00B56E66" w:rsidP="005764C7">
            <w:pPr>
              <w:spacing w:line="276" w:lineRule="auto"/>
              <w:jc w:val="center"/>
              <w:rPr>
                <w:color w:val="000000"/>
              </w:rPr>
            </w:pPr>
            <w:r w:rsidRPr="005764C7">
              <w:rPr>
                <w:color w:val="000000"/>
              </w:rPr>
              <w:t>0,68</w:t>
            </w:r>
          </w:p>
        </w:tc>
      </w:tr>
      <w:tr w:rsidR="00B56E66" w:rsidRPr="005764C7" w:rsidTr="005764C7">
        <w:trPr>
          <w:trHeight w:val="300"/>
          <w:jc w:val="center"/>
        </w:trPr>
        <w:tc>
          <w:tcPr>
            <w:tcW w:w="815" w:type="pct"/>
            <w:vMerge/>
            <w:vAlign w:val="center"/>
          </w:tcPr>
          <w:p w:rsidR="00B56E66" w:rsidRPr="005764C7" w:rsidRDefault="00B56E66" w:rsidP="005764C7">
            <w:pPr>
              <w:spacing w:line="276" w:lineRule="auto"/>
              <w:rPr>
                <w:color w:val="000000"/>
              </w:rPr>
            </w:pPr>
          </w:p>
        </w:tc>
        <w:tc>
          <w:tcPr>
            <w:tcW w:w="929" w:type="pct"/>
            <w:noWrap/>
            <w:vAlign w:val="center"/>
          </w:tcPr>
          <w:p w:rsidR="00B56E66" w:rsidRPr="005764C7" w:rsidRDefault="00B56E66" w:rsidP="005764C7">
            <w:pPr>
              <w:spacing w:line="276" w:lineRule="auto"/>
              <w:rPr>
                <w:color w:val="000000"/>
              </w:rPr>
            </w:pPr>
            <w:r w:rsidRPr="005764C7">
              <w:rPr>
                <w:color w:val="000000"/>
              </w:rPr>
              <w:t>ІІ кв.</w:t>
            </w:r>
          </w:p>
        </w:tc>
        <w:tc>
          <w:tcPr>
            <w:tcW w:w="946" w:type="pct"/>
            <w:noWrap/>
            <w:vAlign w:val="center"/>
          </w:tcPr>
          <w:p w:rsidR="00B56E66" w:rsidRPr="005764C7" w:rsidRDefault="00B56E66" w:rsidP="005764C7">
            <w:pPr>
              <w:spacing w:line="276" w:lineRule="auto"/>
              <w:jc w:val="center"/>
              <w:rPr>
                <w:color w:val="000000"/>
              </w:rPr>
            </w:pPr>
            <w:r w:rsidRPr="005764C7">
              <w:rPr>
                <w:color w:val="000000"/>
              </w:rPr>
              <w:t>0,39</w:t>
            </w:r>
          </w:p>
        </w:tc>
        <w:tc>
          <w:tcPr>
            <w:tcW w:w="947" w:type="pct"/>
            <w:noWrap/>
            <w:vAlign w:val="center"/>
          </w:tcPr>
          <w:p w:rsidR="00B56E66" w:rsidRPr="005764C7" w:rsidRDefault="00B56E66" w:rsidP="005764C7">
            <w:pPr>
              <w:spacing w:line="276" w:lineRule="auto"/>
              <w:jc w:val="center"/>
              <w:rPr>
                <w:color w:val="000000"/>
              </w:rPr>
            </w:pPr>
            <w:r w:rsidRPr="005764C7">
              <w:rPr>
                <w:color w:val="000000"/>
              </w:rPr>
              <w:t>0,61</w:t>
            </w:r>
          </w:p>
        </w:tc>
        <w:tc>
          <w:tcPr>
            <w:tcW w:w="1363" w:type="pct"/>
            <w:vMerge/>
            <w:noWrap/>
            <w:vAlign w:val="center"/>
          </w:tcPr>
          <w:p w:rsidR="00B56E66" w:rsidRPr="005764C7" w:rsidRDefault="00B56E66" w:rsidP="005764C7">
            <w:pPr>
              <w:spacing w:after="200" w:line="276" w:lineRule="auto"/>
              <w:jc w:val="center"/>
              <w:rPr>
                <w:color w:val="000000"/>
              </w:rPr>
            </w:pPr>
          </w:p>
        </w:tc>
      </w:tr>
      <w:tr w:rsidR="00B56E66" w:rsidRPr="005764C7" w:rsidTr="005764C7">
        <w:trPr>
          <w:trHeight w:val="300"/>
          <w:jc w:val="center"/>
        </w:trPr>
        <w:tc>
          <w:tcPr>
            <w:tcW w:w="815" w:type="pct"/>
            <w:vMerge/>
            <w:vAlign w:val="center"/>
          </w:tcPr>
          <w:p w:rsidR="00B56E66" w:rsidRPr="005764C7" w:rsidRDefault="00B56E66" w:rsidP="005764C7">
            <w:pPr>
              <w:spacing w:line="276" w:lineRule="auto"/>
              <w:rPr>
                <w:color w:val="000000"/>
              </w:rPr>
            </w:pPr>
          </w:p>
        </w:tc>
        <w:tc>
          <w:tcPr>
            <w:tcW w:w="929" w:type="pct"/>
            <w:noWrap/>
            <w:vAlign w:val="center"/>
          </w:tcPr>
          <w:p w:rsidR="00B56E66" w:rsidRPr="005764C7" w:rsidRDefault="00B56E66" w:rsidP="005764C7">
            <w:pPr>
              <w:spacing w:line="276" w:lineRule="auto"/>
              <w:rPr>
                <w:color w:val="000000"/>
              </w:rPr>
            </w:pPr>
            <w:r w:rsidRPr="005764C7">
              <w:rPr>
                <w:color w:val="000000"/>
              </w:rPr>
              <w:t>ІІІ кв.</w:t>
            </w:r>
          </w:p>
        </w:tc>
        <w:tc>
          <w:tcPr>
            <w:tcW w:w="946" w:type="pct"/>
            <w:noWrap/>
            <w:vAlign w:val="center"/>
          </w:tcPr>
          <w:p w:rsidR="00B56E66" w:rsidRPr="005764C7" w:rsidRDefault="00B56E66" w:rsidP="005764C7">
            <w:pPr>
              <w:spacing w:line="276" w:lineRule="auto"/>
              <w:jc w:val="center"/>
              <w:rPr>
                <w:color w:val="000000"/>
              </w:rPr>
            </w:pPr>
            <w:r w:rsidRPr="005764C7">
              <w:rPr>
                <w:color w:val="000000"/>
              </w:rPr>
              <w:t>0,17</w:t>
            </w:r>
          </w:p>
        </w:tc>
        <w:tc>
          <w:tcPr>
            <w:tcW w:w="947" w:type="pct"/>
            <w:noWrap/>
            <w:vAlign w:val="center"/>
          </w:tcPr>
          <w:p w:rsidR="00B56E66" w:rsidRPr="005764C7" w:rsidRDefault="00B56E66" w:rsidP="005764C7">
            <w:pPr>
              <w:spacing w:line="276" w:lineRule="auto"/>
              <w:jc w:val="center"/>
              <w:rPr>
                <w:color w:val="000000"/>
              </w:rPr>
            </w:pPr>
            <w:r w:rsidRPr="005764C7">
              <w:rPr>
                <w:color w:val="000000"/>
              </w:rPr>
              <w:t>0,83</w:t>
            </w:r>
          </w:p>
        </w:tc>
        <w:tc>
          <w:tcPr>
            <w:tcW w:w="1363" w:type="pct"/>
            <w:vMerge/>
            <w:noWrap/>
            <w:vAlign w:val="center"/>
          </w:tcPr>
          <w:p w:rsidR="00B56E66" w:rsidRPr="005764C7" w:rsidRDefault="00B56E66" w:rsidP="005764C7">
            <w:pPr>
              <w:spacing w:after="200" w:line="276" w:lineRule="auto"/>
              <w:jc w:val="center"/>
              <w:rPr>
                <w:color w:val="000000"/>
              </w:rPr>
            </w:pPr>
          </w:p>
        </w:tc>
      </w:tr>
      <w:tr w:rsidR="00B56E66" w:rsidRPr="005764C7" w:rsidTr="005764C7">
        <w:trPr>
          <w:trHeight w:val="300"/>
          <w:jc w:val="center"/>
        </w:trPr>
        <w:tc>
          <w:tcPr>
            <w:tcW w:w="815" w:type="pct"/>
            <w:vMerge/>
            <w:vAlign w:val="center"/>
          </w:tcPr>
          <w:p w:rsidR="00B56E66" w:rsidRPr="005764C7" w:rsidRDefault="00B56E66" w:rsidP="005764C7">
            <w:pPr>
              <w:spacing w:line="276" w:lineRule="auto"/>
              <w:rPr>
                <w:color w:val="000000"/>
              </w:rPr>
            </w:pPr>
          </w:p>
        </w:tc>
        <w:tc>
          <w:tcPr>
            <w:tcW w:w="929" w:type="pct"/>
            <w:noWrap/>
            <w:vAlign w:val="center"/>
          </w:tcPr>
          <w:p w:rsidR="00B56E66" w:rsidRPr="005764C7" w:rsidRDefault="00B56E66" w:rsidP="005764C7">
            <w:pPr>
              <w:spacing w:line="276" w:lineRule="auto"/>
              <w:rPr>
                <w:color w:val="000000"/>
              </w:rPr>
            </w:pPr>
            <w:r w:rsidRPr="005764C7">
              <w:rPr>
                <w:color w:val="000000"/>
              </w:rPr>
              <w:t>ІV кв.</w:t>
            </w:r>
          </w:p>
        </w:tc>
        <w:tc>
          <w:tcPr>
            <w:tcW w:w="946" w:type="pct"/>
            <w:noWrap/>
            <w:vAlign w:val="center"/>
          </w:tcPr>
          <w:p w:rsidR="00B56E66" w:rsidRPr="005764C7" w:rsidRDefault="00B56E66" w:rsidP="005764C7">
            <w:pPr>
              <w:spacing w:line="276" w:lineRule="auto"/>
              <w:jc w:val="center"/>
              <w:rPr>
                <w:color w:val="000000"/>
              </w:rPr>
            </w:pPr>
            <w:r w:rsidRPr="005764C7">
              <w:rPr>
                <w:color w:val="000000"/>
              </w:rPr>
              <w:t>0,24</w:t>
            </w:r>
          </w:p>
        </w:tc>
        <w:tc>
          <w:tcPr>
            <w:tcW w:w="947" w:type="pct"/>
            <w:noWrap/>
            <w:vAlign w:val="center"/>
          </w:tcPr>
          <w:p w:rsidR="00B56E66" w:rsidRPr="005764C7" w:rsidRDefault="00B56E66" w:rsidP="005764C7">
            <w:pPr>
              <w:spacing w:line="276" w:lineRule="auto"/>
              <w:jc w:val="center"/>
              <w:rPr>
                <w:color w:val="000000"/>
              </w:rPr>
            </w:pPr>
            <w:r w:rsidRPr="005764C7">
              <w:rPr>
                <w:color w:val="000000"/>
              </w:rPr>
              <w:t>0,76</w:t>
            </w:r>
          </w:p>
        </w:tc>
        <w:tc>
          <w:tcPr>
            <w:tcW w:w="1363" w:type="pct"/>
            <w:vMerge/>
            <w:noWrap/>
            <w:vAlign w:val="center"/>
          </w:tcPr>
          <w:p w:rsidR="00B56E66" w:rsidRPr="005764C7" w:rsidRDefault="00B56E66" w:rsidP="005764C7">
            <w:pPr>
              <w:spacing w:line="276" w:lineRule="auto"/>
              <w:jc w:val="center"/>
              <w:rPr>
                <w:color w:val="000000"/>
              </w:rPr>
            </w:pPr>
          </w:p>
        </w:tc>
      </w:tr>
      <w:tr w:rsidR="00B56E66" w:rsidRPr="005764C7" w:rsidTr="005764C7">
        <w:trPr>
          <w:trHeight w:val="300"/>
          <w:jc w:val="center"/>
        </w:trPr>
        <w:tc>
          <w:tcPr>
            <w:tcW w:w="815" w:type="pct"/>
            <w:vMerge w:val="restart"/>
            <w:noWrap/>
            <w:vAlign w:val="center"/>
          </w:tcPr>
          <w:p w:rsidR="00B56E66" w:rsidRPr="005764C7" w:rsidRDefault="00B56E66" w:rsidP="005764C7">
            <w:pPr>
              <w:spacing w:line="276" w:lineRule="auto"/>
              <w:jc w:val="center"/>
              <w:rPr>
                <w:color w:val="000000"/>
              </w:rPr>
            </w:pPr>
            <w:r w:rsidRPr="005764C7">
              <w:rPr>
                <w:color w:val="000000"/>
              </w:rPr>
              <w:t>2008</w:t>
            </w:r>
          </w:p>
        </w:tc>
        <w:tc>
          <w:tcPr>
            <w:tcW w:w="929" w:type="pct"/>
            <w:noWrap/>
            <w:vAlign w:val="center"/>
          </w:tcPr>
          <w:p w:rsidR="00B56E66" w:rsidRPr="005764C7" w:rsidRDefault="00B56E66" w:rsidP="005764C7">
            <w:pPr>
              <w:spacing w:line="276" w:lineRule="auto"/>
              <w:rPr>
                <w:color w:val="000000"/>
              </w:rPr>
            </w:pPr>
            <w:r w:rsidRPr="005764C7">
              <w:rPr>
                <w:color w:val="000000"/>
              </w:rPr>
              <w:t>І кв.</w:t>
            </w:r>
          </w:p>
        </w:tc>
        <w:tc>
          <w:tcPr>
            <w:tcW w:w="946" w:type="pct"/>
            <w:noWrap/>
            <w:vAlign w:val="center"/>
          </w:tcPr>
          <w:p w:rsidR="00B56E66" w:rsidRPr="005764C7" w:rsidRDefault="00B56E66" w:rsidP="005764C7">
            <w:pPr>
              <w:spacing w:line="276" w:lineRule="auto"/>
              <w:jc w:val="center"/>
              <w:rPr>
                <w:color w:val="000000"/>
              </w:rPr>
            </w:pPr>
            <w:r w:rsidRPr="005764C7">
              <w:rPr>
                <w:color w:val="000000"/>
              </w:rPr>
              <w:t>0,58</w:t>
            </w:r>
          </w:p>
        </w:tc>
        <w:tc>
          <w:tcPr>
            <w:tcW w:w="947" w:type="pct"/>
            <w:noWrap/>
            <w:vAlign w:val="center"/>
          </w:tcPr>
          <w:p w:rsidR="00B56E66" w:rsidRPr="005764C7" w:rsidRDefault="00B56E66" w:rsidP="005764C7">
            <w:pPr>
              <w:spacing w:line="276" w:lineRule="auto"/>
              <w:jc w:val="center"/>
              <w:rPr>
                <w:color w:val="000000"/>
              </w:rPr>
            </w:pPr>
            <w:r w:rsidRPr="005764C7">
              <w:rPr>
                <w:color w:val="000000"/>
              </w:rPr>
              <w:t>0,42</w:t>
            </w:r>
          </w:p>
        </w:tc>
        <w:tc>
          <w:tcPr>
            <w:tcW w:w="1363" w:type="pct"/>
            <w:vMerge w:val="restart"/>
            <w:noWrap/>
            <w:vAlign w:val="center"/>
          </w:tcPr>
          <w:p w:rsidR="00B56E66" w:rsidRPr="005764C7" w:rsidRDefault="00B56E66" w:rsidP="005764C7">
            <w:pPr>
              <w:spacing w:line="276" w:lineRule="auto"/>
              <w:jc w:val="center"/>
              <w:rPr>
                <w:color w:val="000000"/>
              </w:rPr>
            </w:pPr>
            <w:r w:rsidRPr="005764C7">
              <w:rPr>
                <w:color w:val="000000"/>
              </w:rPr>
              <w:t>0,56</w:t>
            </w:r>
          </w:p>
        </w:tc>
      </w:tr>
      <w:tr w:rsidR="00B56E66" w:rsidRPr="005764C7" w:rsidTr="005764C7">
        <w:trPr>
          <w:trHeight w:val="300"/>
          <w:jc w:val="center"/>
        </w:trPr>
        <w:tc>
          <w:tcPr>
            <w:tcW w:w="815" w:type="pct"/>
            <w:vMerge/>
            <w:vAlign w:val="center"/>
          </w:tcPr>
          <w:p w:rsidR="00B56E66" w:rsidRPr="005764C7" w:rsidRDefault="00B56E66" w:rsidP="005764C7">
            <w:pPr>
              <w:spacing w:line="276" w:lineRule="auto"/>
              <w:rPr>
                <w:color w:val="000000"/>
              </w:rPr>
            </w:pPr>
          </w:p>
        </w:tc>
        <w:tc>
          <w:tcPr>
            <w:tcW w:w="929" w:type="pct"/>
            <w:noWrap/>
            <w:vAlign w:val="center"/>
          </w:tcPr>
          <w:p w:rsidR="00B56E66" w:rsidRPr="005764C7" w:rsidRDefault="00B56E66" w:rsidP="005764C7">
            <w:pPr>
              <w:spacing w:line="276" w:lineRule="auto"/>
              <w:rPr>
                <w:color w:val="000000"/>
              </w:rPr>
            </w:pPr>
            <w:r w:rsidRPr="005764C7">
              <w:rPr>
                <w:color w:val="000000"/>
              </w:rPr>
              <w:t>ІІ кв.</w:t>
            </w:r>
          </w:p>
        </w:tc>
        <w:tc>
          <w:tcPr>
            <w:tcW w:w="946" w:type="pct"/>
            <w:noWrap/>
            <w:vAlign w:val="center"/>
          </w:tcPr>
          <w:p w:rsidR="00B56E66" w:rsidRPr="005764C7" w:rsidRDefault="00B56E66" w:rsidP="005764C7">
            <w:pPr>
              <w:spacing w:line="276" w:lineRule="auto"/>
              <w:jc w:val="center"/>
              <w:rPr>
                <w:color w:val="000000"/>
              </w:rPr>
            </w:pPr>
            <w:r w:rsidRPr="005764C7">
              <w:rPr>
                <w:color w:val="000000"/>
              </w:rPr>
              <w:t>0,51</w:t>
            </w:r>
          </w:p>
        </w:tc>
        <w:tc>
          <w:tcPr>
            <w:tcW w:w="947" w:type="pct"/>
            <w:noWrap/>
            <w:vAlign w:val="center"/>
          </w:tcPr>
          <w:p w:rsidR="00B56E66" w:rsidRPr="005764C7" w:rsidRDefault="00B56E66" w:rsidP="005764C7">
            <w:pPr>
              <w:spacing w:line="276" w:lineRule="auto"/>
              <w:jc w:val="center"/>
              <w:rPr>
                <w:color w:val="000000"/>
              </w:rPr>
            </w:pPr>
            <w:r w:rsidRPr="005764C7">
              <w:rPr>
                <w:color w:val="000000"/>
              </w:rPr>
              <w:t>0,49</w:t>
            </w:r>
          </w:p>
        </w:tc>
        <w:tc>
          <w:tcPr>
            <w:tcW w:w="1363" w:type="pct"/>
            <w:vMerge/>
            <w:noWrap/>
            <w:vAlign w:val="center"/>
          </w:tcPr>
          <w:p w:rsidR="00B56E66" w:rsidRPr="005764C7" w:rsidRDefault="00B56E66" w:rsidP="005764C7">
            <w:pPr>
              <w:spacing w:after="200" w:line="276" w:lineRule="auto"/>
              <w:jc w:val="center"/>
              <w:rPr>
                <w:color w:val="000000"/>
              </w:rPr>
            </w:pPr>
          </w:p>
        </w:tc>
      </w:tr>
      <w:tr w:rsidR="00B56E66" w:rsidRPr="005764C7" w:rsidTr="005764C7">
        <w:trPr>
          <w:trHeight w:val="300"/>
          <w:jc w:val="center"/>
        </w:trPr>
        <w:tc>
          <w:tcPr>
            <w:tcW w:w="815" w:type="pct"/>
            <w:vMerge/>
            <w:vAlign w:val="center"/>
          </w:tcPr>
          <w:p w:rsidR="00B56E66" w:rsidRPr="005764C7" w:rsidRDefault="00B56E66" w:rsidP="005764C7">
            <w:pPr>
              <w:spacing w:line="276" w:lineRule="auto"/>
              <w:rPr>
                <w:color w:val="000000"/>
              </w:rPr>
            </w:pPr>
          </w:p>
        </w:tc>
        <w:tc>
          <w:tcPr>
            <w:tcW w:w="929" w:type="pct"/>
            <w:noWrap/>
            <w:vAlign w:val="center"/>
          </w:tcPr>
          <w:p w:rsidR="00B56E66" w:rsidRPr="005764C7" w:rsidRDefault="00B56E66" w:rsidP="005764C7">
            <w:pPr>
              <w:spacing w:line="276" w:lineRule="auto"/>
              <w:rPr>
                <w:color w:val="000000"/>
              </w:rPr>
            </w:pPr>
            <w:r w:rsidRPr="005764C7">
              <w:rPr>
                <w:color w:val="000000"/>
              </w:rPr>
              <w:t>ІІІ кв.</w:t>
            </w:r>
          </w:p>
        </w:tc>
        <w:tc>
          <w:tcPr>
            <w:tcW w:w="946" w:type="pct"/>
            <w:noWrap/>
            <w:vAlign w:val="center"/>
          </w:tcPr>
          <w:p w:rsidR="00B56E66" w:rsidRPr="005764C7" w:rsidRDefault="00B56E66" w:rsidP="005764C7">
            <w:pPr>
              <w:spacing w:line="276" w:lineRule="auto"/>
              <w:jc w:val="center"/>
              <w:rPr>
                <w:color w:val="000000"/>
              </w:rPr>
            </w:pPr>
            <w:r w:rsidRPr="005764C7">
              <w:rPr>
                <w:color w:val="000000"/>
              </w:rPr>
              <w:t>0,36</w:t>
            </w:r>
          </w:p>
        </w:tc>
        <w:tc>
          <w:tcPr>
            <w:tcW w:w="947" w:type="pct"/>
            <w:noWrap/>
            <w:vAlign w:val="center"/>
          </w:tcPr>
          <w:p w:rsidR="00B56E66" w:rsidRPr="005764C7" w:rsidRDefault="00B56E66" w:rsidP="005764C7">
            <w:pPr>
              <w:spacing w:line="276" w:lineRule="auto"/>
              <w:jc w:val="center"/>
              <w:rPr>
                <w:color w:val="000000"/>
              </w:rPr>
            </w:pPr>
            <w:r w:rsidRPr="005764C7">
              <w:rPr>
                <w:color w:val="000000"/>
              </w:rPr>
              <w:t>0,64</w:t>
            </w:r>
          </w:p>
        </w:tc>
        <w:tc>
          <w:tcPr>
            <w:tcW w:w="1363" w:type="pct"/>
            <w:vMerge/>
            <w:noWrap/>
            <w:vAlign w:val="center"/>
          </w:tcPr>
          <w:p w:rsidR="00B56E66" w:rsidRPr="005764C7" w:rsidRDefault="00B56E66" w:rsidP="005764C7">
            <w:pPr>
              <w:spacing w:after="200" w:line="276" w:lineRule="auto"/>
              <w:jc w:val="center"/>
              <w:rPr>
                <w:color w:val="000000"/>
              </w:rPr>
            </w:pPr>
          </w:p>
        </w:tc>
      </w:tr>
      <w:tr w:rsidR="00B56E66" w:rsidRPr="005764C7" w:rsidTr="005764C7">
        <w:trPr>
          <w:trHeight w:val="300"/>
          <w:jc w:val="center"/>
        </w:trPr>
        <w:tc>
          <w:tcPr>
            <w:tcW w:w="815" w:type="pct"/>
            <w:vMerge/>
            <w:vAlign w:val="center"/>
          </w:tcPr>
          <w:p w:rsidR="00B56E66" w:rsidRPr="005764C7" w:rsidRDefault="00B56E66" w:rsidP="005764C7">
            <w:pPr>
              <w:spacing w:line="276" w:lineRule="auto"/>
              <w:rPr>
                <w:color w:val="000000"/>
              </w:rPr>
            </w:pPr>
          </w:p>
        </w:tc>
        <w:tc>
          <w:tcPr>
            <w:tcW w:w="929" w:type="pct"/>
            <w:noWrap/>
            <w:vAlign w:val="center"/>
          </w:tcPr>
          <w:p w:rsidR="00B56E66" w:rsidRPr="005764C7" w:rsidRDefault="00B56E66" w:rsidP="005764C7">
            <w:pPr>
              <w:spacing w:line="276" w:lineRule="auto"/>
              <w:rPr>
                <w:color w:val="000000"/>
              </w:rPr>
            </w:pPr>
            <w:r w:rsidRPr="005764C7">
              <w:rPr>
                <w:color w:val="000000"/>
              </w:rPr>
              <w:t>ІV кв.</w:t>
            </w:r>
          </w:p>
        </w:tc>
        <w:tc>
          <w:tcPr>
            <w:tcW w:w="946" w:type="pct"/>
            <w:noWrap/>
            <w:vAlign w:val="center"/>
          </w:tcPr>
          <w:p w:rsidR="00B56E66" w:rsidRPr="005764C7" w:rsidRDefault="00B56E66" w:rsidP="005764C7">
            <w:pPr>
              <w:spacing w:line="276" w:lineRule="auto"/>
              <w:jc w:val="center"/>
              <w:rPr>
                <w:color w:val="000000"/>
              </w:rPr>
            </w:pPr>
            <w:r w:rsidRPr="005764C7">
              <w:rPr>
                <w:color w:val="000000"/>
              </w:rPr>
              <w:t>0,30</w:t>
            </w:r>
          </w:p>
        </w:tc>
        <w:tc>
          <w:tcPr>
            <w:tcW w:w="947" w:type="pct"/>
            <w:noWrap/>
            <w:vAlign w:val="center"/>
          </w:tcPr>
          <w:p w:rsidR="00B56E66" w:rsidRPr="005764C7" w:rsidRDefault="00B56E66" w:rsidP="005764C7">
            <w:pPr>
              <w:spacing w:line="276" w:lineRule="auto"/>
              <w:jc w:val="center"/>
              <w:rPr>
                <w:color w:val="000000"/>
              </w:rPr>
            </w:pPr>
            <w:r w:rsidRPr="005764C7">
              <w:rPr>
                <w:color w:val="000000"/>
              </w:rPr>
              <w:t>0,70</w:t>
            </w:r>
          </w:p>
        </w:tc>
        <w:tc>
          <w:tcPr>
            <w:tcW w:w="1363" w:type="pct"/>
            <w:vMerge/>
            <w:noWrap/>
            <w:vAlign w:val="center"/>
          </w:tcPr>
          <w:p w:rsidR="00B56E66" w:rsidRPr="005764C7" w:rsidRDefault="00B56E66" w:rsidP="005764C7">
            <w:pPr>
              <w:spacing w:line="276" w:lineRule="auto"/>
              <w:jc w:val="center"/>
              <w:rPr>
                <w:color w:val="000000"/>
              </w:rPr>
            </w:pPr>
          </w:p>
        </w:tc>
      </w:tr>
      <w:tr w:rsidR="00B56E66" w:rsidRPr="005764C7" w:rsidTr="005764C7">
        <w:trPr>
          <w:trHeight w:val="300"/>
          <w:jc w:val="center"/>
        </w:trPr>
        <w:tc>
          <w:tcPr>
            <w:tcW w:w="815" w:type="pct"/>
            <w:vMerge w:val="restart"/>
            <w:noWrap/>
            <w:vAlign w:val="center"/>
          </w:tcPr>
          <w:p w:rsidR="00B56E66" w:rsidRPr="005764C7" w:rsidRDefault="00B56E66" w:rsidP="005764C7">
            <w:pPr>
              <w:spacing w:line="276" w:lineRule="auto"/>
              <w:jc w:val="center"/>
              <w:rPr>
                <w:color w:val="000000"/>
              </w:rPr>
            </w:pPr>
            <w:r w:rsidRPr="005764C7">
              <w:rPr>
                <w:color w:val="000000"/>
              </w:rPr>
              <w:t>2009</w:t>
            </w:r>
          </w:p>
        </w:tc>
        <w:tc>
          <w:tcPr>
            <w:tcW w:w="929" w:type="pct"/>
            <w:noWrap/>
            <w:vAlign w:val="center"/>
          </w:tcPr>
          <w:p w:rsidR="00B56E66" w:rsidRPr="005764C7" w:rsidRDefault="00B56E66" w:rsidP="005764C7">
            <w:pPr>
              <w:spacing w:line="276" w:lineRule="auto"/>
              <w:rPr>
                <w:color w:val="000000"/>
              </w:rPr>
            </w:pPr>
            <w:r w:rsidRPr="005764C7">
              <w:rPr>
                <w:color w:val="000000"/>
              </w:rPr>
              <w:t>І кв.</w:t>
            </w:r>
          </w:p>
        </w:tc>
        <w:tc>
          <w:tcPr>
            <w:tcW w:w="946" w:type="pct"/>
            <w:noWrap/>
            <w:vAlign w:val="center"/>
          </w:tcPr>
          <w:p w:rsidR="00B56E66" w:rsidRPr="005764C7" w:rsidRDefault="00B56E66" w:rsidP="005764C7">
            <w:pPr>
              <w:spacing w:line="276" w:lineRule="auto"/>
              <w:jc w:val="center"/>
              <w:rPr>
                <w:color w:val="000000"/>
              </w:rPr>
            </w:pPr>
            <w:r w:rsidRPr="005764C7">
              <w:rPr>
                <w:color w:val="000000"/>
              </w:rPr>
              <w:t>0,43</w:t>
            </w:r>
          </w:p>
        </w:tc>
        <w:tc>
          <w:tcPr>
            <w:tcW w:w="947" w:type="pct"/>
            <w:noWrap/>
            <w:vAlign w:val="center"/>
          </w:tcPr>
          <w:p w:rsidR="00B56E66" w:rsidRPr="005764C7" w:rsidRDefault="00B56E66" w:rsidP="005764C7">
            <w:pPr>
              <w:spacing w:line="276" w:lineRule="auto"/>
              <w:jc w:val="center"/>
              <w:rPr>
                <w:color w:val="000000"/>
              </w:rPr>
            </w:pPr>
            <w:r w:rsidRPr="005764C7">
              <w:rPr>
                <w:color w:val="000000"/>
              </w:rPr>
              <w:t>0,57</w:t>
            </w:r>
          </w:p>
        </w:tc>
        <w:tc>
          <w:tcPr>
            <w:tcW w:w="1363" w:type="pct"/>
            <w:vMerge w:val="restart"/>
            <w:noWrap/>
            <w:vAlign w:val="center"/>
          </w:tcPr>
          <w:p w:rsidR="00B56E66" w:rsidRPr="005764C7" w:rsidRDefault="00B56E66" w:rsidP="005764C7">
            <w:pPr>
              <w:spacing w:line="276" w:lineRule="auto"/>
              <w:jc w:val="center"/>
              <w:rPr>
                <w:color w:val="000000"/>
              </w:rPr>
            </w:pPr>
            <w:r w:rsidRPr="005764C7">
              <w:rPr>
                <w:color w:val="000000"/>
              </w:rPr>
              <w:t>0,42</w:t>
            </w:r>
          </w:p>
        </w:tc>
      </w:tr>
      <w:tr w:rsidR="00B56E66" w:rsidRPr="005764C7" w:rsidTr="005764C7">
        <w:trPr>
          <w:trHeight w:val="300"/>
          <w:jc w:val="center"/>
        </w:trPr>
        <w:tc>
          <w:tcPr>
            <w:tcW w:w="815" w:type="pct"/>
            <w:vMerge/>
            <w:vAlign w:val="center"/>
          </w:tcPr>
          <w:p w:rsidR="00B56E66" w:rsidRPr="005764C7" w:rsidRDefault="00B56E66" w:rsidP="005764C7">
            <w:pPr>
              <w:spacing w:line="276" w:lineRule="auto"/>
              <w:rPr>
                <w:color w:val="000000"/>
              </w:rPr>
            </w:pPr>
          </w:p>
        </w:tc>
        <w:tc>
          <w:tcPr>
            <w:tcW w:w="929" w:type="pct"/>
            <w:noWrap/>
            <w:vAlign w:val="center"/>
          </w:tcPr>
          <w:p w:rsidR="00B56E66" w:rsidRPr="005764C7" w:rsidRDefault="00B56E66" w:rsidP="005764C7">
            <w:pPr>
              <w:spacing w:line="276" w:lineRule="auto"/>
              <w:rPr>
                <w:color w:val="000000"/>
              </w:rPr>
            </w:pPr>
            <w:r w:rsidRPr="005764C7">
              <w:rPr>
                <w:color w:val="000000"/>
              </w:rPr>
              <w:t>ІІ кв.</w:t>
            </w:r>
          </w:p>
        </w:tc>
        <w:tc>
          <w:tcPr>
            <w:tcW w:w="946" w:type="pct"/>
            <w:noWrap/>
            <w:vAlign w:val="center"/>
          </w:tcPr>
          <w:p w:rsidR="00B56E66" w:rsidRPr="005764C7" w:rsidRDefault="00B56E66" w:rsidP="005764C7">
            <w:pPr>
              <w:spacing w:line="276" w:lineRule="auto"/>
              <w:jc w:val="center"/>
              <w:rPr>
                <w:color w:val="000000"/>
              </w:rPr>
            </w:pPr>
            <w:r w:rsidRPr="005764C7">
              <w:rPr>
                <w:color w:val="000000"/>
              </w:rPr>
              <w:t>0,60</w:t>
            </w:r>
          </w:p>
        </w:tc>
        <w:tc>
          <w:tcPr>
            <w:tcW w:w="947" w:type="pct"/>
            <w:noWrap/>
            <w:vAlign w:val="center"/>
          </w:tcPr>
          <w:p w:rsidR="00B56E66" w:rsidRPr="005764C7" w:rsidRDefault="00B56E66" w:rsidP="005764C7">
            <w:pPr>
              <w:spacing w:line="276" w:lineRule="auto"/>
              <w:jc w:val="center"/>
              <w:rPr>
                <w:color w:val="000000"/>
              </w:rPr>
            </w:pPr>
            <w:r w:rsidRPr="005764C7">
              <w:rPr>
                <w:color w:val="000000"/>
              </w:rPr>
              <w:t>0,40</w:t>
            </w:r>
          </w:p>
        </w:tc>
        <w:tc>
          <w:tcPr>
            <w:tcW w:w="1363" w:type="pct"/>
            <w:vMerge/>
            <w:noWrap/>
            <w:vAlign w:val="center"/>
          </w:tcPr>
          <w:p w:rsidR="00B56E66" w:rsidRPr="005764C7" w:rsidRDefault="00B56E66" w:rsidP="005764C7">
            <w:pPr>
              <w:spacing w:after="200" w:line="276" w:lineRule="auto"/>
              <w:jc w:val="center"/>
              <w:rPr>
                <w:color w:val="000000"/>
              </w:rPr>
            </w:pPr>
          </w:p>
        </w:tc>
      </w:tr>
      <w:tr w:rsidR="00B56E66" w:rsidRPr="005764C7" w:rsidTr="005764C7">
        <w:trPr>
          <w:trHeight w:val="300"/>
          <w:jc w:val="center"/>
        </w:trPr>
        <w:tc>
          <w:tcPr>
            <w:tcW w:w="815" w:type="pct"/>
            <w:vMerge/>
            <w:vAlign w:val="center"/>
          </w:tcPr>
          <w:p w:rsidR="00B56E66" w:rsidRPr="005764C7" w:rsidRDefault="00B56E66" w:rsidP="005764C7">
            <w:pPr>
              <w:spacing w:line="276" w:lineRule="auto"/>
              <w:rPr>
                <w:color w:val="000000"/>
              </w:rPr>
            </w:pPr>
          </w:p>
        </w:tc>
        <w:tc>
          <w:tcPr>
            <w:tcW w:w="929" w:type="pct"/>
            <w:noWrap/>
            <w:vAlign w:val="center"/>
          </w:tcPr>
          <w:p w:rsidR="00B56E66" w:rsidRPr="005764C7" w:rsidRDefault="00B56E66" w:rsidP="005764C7">
            <w:pPr>
              <w:spacing w:line="276" w:lineRule="auto"/>
              <w:rPr>
                <w:color w:val="000000"/>
              </w:rPr>
            </w:pPr>
            <w:r w:rsidRPr="005764C7">
              <w:rPr>
                <w:color w:val="000000"/>
              </w:rPr>
              <w:t>ІІІ кв.</w:t>
            </w:r>
          </w:p>
        </w:tc>
        <w:tc>
          <w:tcPr>
            <w:tcW w:w="946" w:type="pct"/>
            <w:noWrap/>
            <w:vAlign w:val="center"/>
          </w:tcPr>
          <w:p w:rsidR="00B56E66" w:rsidRPr="005764C7" w:rsidRDefault="00B56E66" w:rsidP="005764C7">
            <w:pPr>
              <w:spacing w:line="276" w:lineRule="auto"/>
              <w:jc w:val="center"/>
              <w:rPr>
                <w:color w:val="000000"/>
              </w:rPr>
            </w:pPr>
            <w:r w:rsidRPr="005764C7">
              <w:rPr>
                <w:color w:val="000000"/>
              </w:rPr>
              <w:t>0,66</w:t>
            </w:r>
          </w:p>
        </w:tc>
        <w:tc>
          <w:tcPr>
            <w:tcW w:w="947" w:type="pct"/>
            <w:noWrap/>
            <w:vAlign w:val="center"/>
          </w:tcPr>
          <w:p w:rsidR="00B56E66" w:rsidRPr="005764C7" w:rsidRDefault="00B56E66" w:rsidP="005764C7">
            <w:pPr>
              <w:spacing w:line="276" w:lineRule="auto"/>
              <w:jc w:val="center"/>
              <w:rPr>
                <w:color w:val="000000"/>
              </w:rPr>
            </w:pPr>
            <w:r w:rsidRPr="005764C7">
              <w:rPr>
                <w:color w:val="000000"/>
              </w:rPr>
              <w:t>0,34</w:t>
            </w:r>
          </w:p>
        </w:tc>
        <w:tc>
          <w:tcPr>
            <w:tcW w:w="1363" w:type="pct"/>
            <w:vMerge/>
            <w:noWrap/>
            <w:vAlign w:val="center"/>
          </w:tcPr>
          <w:p w:rsidR="00B56E66" w:rsidRPr="005764C7" w:rsidRDefault="00B56E66" w:rsidP="005764C7">
            <w:pPr>
              <w:spacing w:after="200" w:line="276" w:lineRule="auto"/>
              <w:jc w:val="center"/>
              <w:rPr>
                <w:color w:val="000000"/>
              </w:rPr>
            </w:pPr>
          </w:p>
        </w:tc>
      </w:tr>
      <w:tr w:rsidR="00B56E66" w:rsidRPr="005764C7" w:rsidTr="005764C7">
        <w:trPr>
          <w:trHeight w:val="300"/>
          <w:jc w:val="center"/>
        </w:trPr>
        <w:tc>
          <w:tcPr>
            <w:tcW w:w="815" w:type="pct"/>
            <w:vMerge/>
            <w:vAlign w:val="center"/>
          </w:tcPr>
          <w:p w:rsidR="00B56E66" w:rsidRPr="005764C7" w:rsidRDefault="00B56E66" w:rsidP="005764C7">
            <w:pPr>
              <w:spacing w:line="276" w:lineRule="auto"/>
              <w:rPr>
                <w:color w:val="000000"/>
              </w:rPr>
            </w:pPr>
          </w:p>
        </w:tc>
        <w:tc>
          <w:tcPr>
            <w:tcW w:w="929" w:type="pct"/>
            <w:noWrap/>
            <w:vAlign w:val="center"/>
          </w:tcPr>
          <w:p w:rsidR="00B56E66" w:rsidRPr="005764C7" w:rsidRDefault="00B56E66" w:rsidP="005764C7">
            <w:pPr>
              <w:spacing w:line="276" w:lineRule="auto"/>
              <w:rPr>
                <w:color w:val="000000"/>
              </w:rPr>
            </w:pPr>
            <w:r w:rsidRPr="005764C7">
              <w:rPr>
                <w:color w:val="000000"/>
              </w:rPr>
              <w:t>ІV кв.</w:t>
            </w:r>
          </w:p>
        </w:tc>
        <w:tc>
          <w:tcPr>
            <w:tcW w:w="946" w:type="pct"/>
            <w:noWrap/>
            <w:vAlign w:val="center"/>
          </w:tcPr>
          <w:p w:rsidR="00B56E66" w:rsidRPr="005764C7" w:rsidRDefault="00B56E66" w:rsidP="005764C7">
            <w:pPr>
              <w:spacing w:line="276" w:lineRule="auto"/>
              <w:jc w:val="center"/>
              <w:rPr>
                <w:color w:val="000000"/>
              </w:rPr>
            </w:pPr>
            <w:r w:rsidRPr="005764C7">
              <w:rPr>
                <w:color w:val="000000"/>
              </w:rPr>
              <w:t>0,64</w:t>
            </w:r>
          </w:p>
        </w:tc>
        <w:tc>
          <w:tcPr>
            <w:tcW w:w="947" w:type="pct"/>
            <w:noWrap/>
            <w:vAlign w:val="center"/>
          </w:tcPr>
          <w:p w:rsidR="00B56E66" w:rsidRPr="005764C7" w:rsidRDefault="00B56E66" w:rsidP="005764C7">
            <w:pPr>
              <w:spacing w:line="276" w:lineRule="auto"/>
              <w:jc w:val="center"/>
              <w:rPr>
                <w:color w:val="000000"/>
              </w:rPr>
            </w:pPr>
            <w:r w:rsidRPr="005764C7">
              <w:rPr>
                <w:color w:val="000000"/>
              </w:rPr>
              <w:t>0,36</w:t>
            </w:r>
          </w:p>
        </w:tc>
        <w:tc>
          <w:tcPr>
            <w:tcW w:w="1363" w:type="pct"/>
            <w:vMerge/>
            <w:noWrap/>
            <w:vAlign w:val="center"/>
          </w:tcPr>
          <w:p w:rsidR="00B56E66" w:rsidRPr="005764C7" w:rsidRDefault="00B56E66" w:rsidP="005764C7">
            <w:pPr>
              <w:spacing w:line="276" w:lineRule="auto"/>
              <w:jc w:val="center"/>
              <w:rPr>
                <w:color w:val="000000"/>
              </w:rPr>
            </w:pPr>
          </w:p>
        </w:tc>
      </w:tr>
      <w:tr w:rsidR="00B56E66" w:rsidRPr="005764C7" w:rsidTr="005764C7">
        <w:trPr>
          <w:trHeight w:val="300"/>
          <w:jc w:val="center"/>
        </w:trPr>
        <w:tc>
          <w:tcPr>
            <w:tcW w:w="815" w:type="pct"/>
            <w:vMerge w:val="restart"/>
            <w:noWrap/>
            <w:vAlign w:val="center"/>
          </w:tcPr>
          <w:p w:rsidR="00B56E66" w:rsidRPr="005764C7" w:rsidRDefault="00B56E66" w:rsidP="005764C7">
            <w:pPr>
              <w:spacing w:line="276" w:lineRule="auto"/>
              <w:jc w:val="center"/>
              <w:rPr>
                <w:color w:val="000000"/>
              </w:rPr>
            </w:pPr>
            <w:r w:rsidRPr="005764C7">
              <w:rPr>
                <w:color w:val="000000"/>
              </w:rPr>
              <w:t>2010</w:t>
            </w:r>
          </w:p>
        </w:tc>
        <w:tc>
          <w:tcPr>
            <w:tcW w:w="929" w:type="pct"/>
            <w:noWrap/>
            <w:vAlign w:val="center"/>
          </w:tcPr>
          <w:p w:rsidR="00B56E66" w:rsidRPr="005764C7" w:rsidRDefault="00B56E66" w:rsidP="005764C7">
            <w:pPr>
              <w:spacing w:line="276" w:lineRule="auto"/>
              <w:rPr>
                <w:color w:val="000000"/>
              </w:rPr>
            </w:pPr>
            <w:r w:rsidRPr="005764C7">
              <w:rPr>
                <w:color w:val="000000"/>
              </w:rPr>
              <w:t>І кв.</w:t>
            </w:r>
          </w:p>
        </w:tc>
        <w:tc>
          <w:tcPr>
            <w:tcW w:w="946" w:type="pct"/>
            <w:noWrap/>
            <w:vAlign w:val="center"/>
          </w:tcPr>
          <w:p w:rsidR="00B56E66" w:rsidRPr="005764C7" w:rsidRDefault="00B56E66" w:rsidP="005764C7">
            <w:pPr>
              <w:spacing w:line="276" w:lineRule="auto"/>
              <w:jc w:val="center"/>
              <w:rPr>
                <w:color w:val="000000"/>
              </w:rPr>
            </w:pPr>
            <w:r w:rsidRPr="005764C7">
              <w:rPr>
                <w:color w:val="000000"/>
              </w:rPr>
              <w:t>0,39</w:t>
            </w:r>
          </w:p>
        </w:tc>
        <w:tc>
          <w:tcPr>
            <w:tcW w:w="947" w:type="pct"/>
            <w:noWrap/>
            <w:vAlign w:val="center"/>
          </w:tcPr>
          <w:p w:rsidR="00B56E66" w:rsidRPr="005764C7" w:rsidRDefault="00B56E66" w:rsidP="005764C7">
            <w:pPr>
              <w:spacing w:line="276" w:lineRule="auto"/>
              <w:jc w:val="center"/>
              <w:rPr>
                <w:color w:val="000000"/>
              </w:rPr>
            </w:pPr>
            <w:r w:rsidRPr="005764C7">
              <w:rPr>
                <w:color w:val="000000"/>
              </w:rPr>
              <w:t>0,61</w:t>
            </w:r>
          </w:p>
        </w:tc>
        <w:tc>
          <w:tcPr>
            <w:tcW w:w="1363" w:type="pct"/>
            <w:vMerge w:val="restart"/>
            <w:noWrap/>
            <w:vAlign w:val="center"/>
          </w:tcPr>
          <w:p w:rsidR="00B56E66" w:rsidRPr="005764C7" w:rsidRDefault="00B56E66" w:rsidP="005764C7">
            <w:pPr>
              <w:spacing w:line="276" w:lineRule="auto"/>
              <w:jc w:val="center"/>
              <w:rPr>
                <w:color w:val="000000"/>
              </w:rPr>
            </w:pPr>
            <w:r w:rsidRPr="005764C7">
              <w:rPr>
                <w:color w:val="000000"/>
              </w:rPr>
              <w:t>0,58</w:t>
            </w:r>
          </w:p>
        </w:tc>
      </w:tr>
      <w:tr w:rsidR="00B56E66" w:rsidRPr="005764C7" w:rsidTr="005764C7">
        <w:trPr>
          <w:trHeight w:val="300"/>
          <w:jc w:val="center"/>
        </w:trPr>
        <w:tc>
          <w:tcPr>
            <w:tcW w:w="815" w:type="pct"/>
            <w:vMerge/>
            <w:vAlign w:val="center"/>
          </w:tcPr>
          <w:p w:rsidR="00B56E66" w:rsidRPr="005764C7" w:rsidRDefault="00B56E66" w:rsidP="005764C7">
            <w:pPr>
              <w:spacing w:line="276" w:lineRule="auto"/>
              <w:rPr>
                <w:color w:val="000000"/>
              </w:rPr>
            </w:pPr>
          </w:p>
        </w:tc>
        <w:tc>
          <w:tcPr>
            <w:tcW w:w="929" w:type="pct"/>
            <w:noWrap/>
            <w:vAlign w:val="center"/>
          </w:tcPr>
          <w:p w:rsidR="00B56E66" w:rsidRPr="005764C7" w:rsidRDefault="00B56E66" w:rsidP="005764C7">
            <w:pPr>
              <w:spacing w:line="276" w:lineRule="auto"/>
              <w:rPr>
                <w:color w:val="000000"/>
              </w:rPr>
            </w:pPr>
            <w:r w:rsidRPr="005764C7">
              <w:rPr>
                <w:color w:val="000000"/>
              </w:rPr>
              <w:t>ІІ кв.</w:t>
            </w:r>
          </w:p>
        </w:tc>
        <w:tc>
          <w:tcPr>
            <w:tcW w:w="946" w:type="pct"/>
            <w:noWrap/>
            <w:vAlign w:val="center"/>
          </w:tcPr>
          <w:p w:rsidR="00B56E66" w:rsidRPr="005764C7" w:rsidRDefault="00B56E66" w:rsidP="005764C7">
            <w:pPr>
              <w:spacing w:line="276" w:lineRule="auto"/>
              <w:jc w:val="center"/>
              <w:rPr>
                <w:color w:val="000000"/>
              </w:rPr>
            </w:pPr>
            <w:r w:rsidRPr="005764C7">
              <w:rPr>
                <w:color w:val="000000"/>
              </w:rPr>
              <w:t>0,37</w:t>
            </w:r>
          </w:p>
        </w:tc>
        <w:tc>
          <w:tcPr>
            <w:tcW w:w="947" w:type="pct"/>
            <w:noWrap/>
            <w:vAlign w:val="center"/>
          </w:tcPr>
          <w:p w:rsidR="00B56E66" w:rsidRPr="005764C7" w:rsidRDefault="00B56E66" w:rsidP="005764C7">
            <w:pPr>
              <w:spacing w:line="276" w:lineRule="auto"/>
              <w:jc w:val="center"/>
              <w:rPr>
                <w:color w:val="000000"/>
              </w:rPr>
            </w:pPr>
            <w:r w:rsidRPr="005764C7">
              <w:rPr>
                <w:color w:val="000000"/>
              </w:rPr>
              <w:t>0,63</w:t>
            </w:r>
          </w:p>
        </w:tc>
        <w:tc>
          <w:tcPr>
            <w:tcW w:w="1363" w:type="pct"/>
            <w:vMerge/>
            <w:noWrap/>
            <w:vAlign w:val="center"/>
          </w:tcPr>
          <w:p w:rsidR="00B56E66" w:rsidRPr="005764C7" w:rsidRDefault="00B56E66" w:rsidP="005764C7">
            <w:pPr>
              <w:spacing w:after="200" w:line="276" w:lineRule="auto"/>
              <w:jc w:val="center"/>
              <w:rPr>
                <w:color w:val="000000"/>
              </w:rPr>
            </w:pPr>
          </w:p>
        </w:tc>
      </w:tr>
      <w:tr w:rsidR="00B56E66" w:rsidRPr="005764C7" w:rsidTr="005764C7">
        <w:trPr>
          <w:trHeight w:val="300"/>
          <w:jc w:val="center"/>
        </w:trPr>
        <w:tc>
          <w:tcPr>
            <w:tcW w:w="815" w:type="pct"/>
            <w:vMerge/>
            <w:vAlign w:val="center"/>
          </w:tcPr>
          <w:p w:rsidR="00B56E66" w:rsidRPr="005764C7" w:rsidRDefault="00B56E66" w:rsidP="005764C7">
            <w:pPr>
              <w:spacing w:line="276" w:lineRule="auto"/>
              <w:rPr>
                <w:color w:val="000000"/>
              </w:rPr>
            </w:pPr>
          </w:p>
        </w:tc>
        <w:tc>
          <w:tcPr>
            <w:tcW w:w="929" w:type="pct"/>
            <w:noWrap/>
            <w:vAlign w:val="center"/>
          </w:tcPr>
          <w:p w:rsidR="00B56E66" w:rsidRPr="005764C7" w:rsidRDefault="00B56E66" w:rsidP="005764C7">
            <w:pPr>
              <w:spacing w:line="276" w:lineRule="auto"/>
              <w:rPr>
                <w:color w:val="000000"/>
              </w:rPr>
            </w:pPr>
            <w:r w:rsidRPr="005764C7">
              <w:rPr>
                <w:color w:val="000000"/>
              </w:rPr>
              <w:t>ІІІ кв.</w:t>
            </w:r>
          </w:p>
        </w:tc>
        <w:tc>
          <w:tcPr>
            <w:tcW w:w="946" w:type="pct"/>
            <w:noWrap/>
            <w:vAlign w:val="center"/>
          </w:tcPr>
          <w:p w:rsidR="00B56E66" w:rsidRPr="005764C7" w:rsidRDefault="00B56E66" w:rsidP="005764C7">
            <w:pPr>
              <w:spacing w:line="276" w:lineRule="auto"/>
              <w:jc w:val="center"/>
              <w:rPr>
                <w:color w:val="000000"/>
              </w:rPr>
            </w:pPr>
            <w:r w:rsidRPr="005764C7">
              <w:rPr>
                <w:color w:val="000000"/>
              </w:rPr>
              <w:t>0,45</w:t>
            </w:r>
          </w:p>
        </w:tc>
        <w:tc>
          <w:tcPr>
            <w:tcW w:w="947" w:type="pct"/>
            <w:noWrap/>
            <w:vAlign w:val="center"/>
          </w:tcPr>
          <w:p w:rsidR="00B56E66" w:rsidRPr="005764C7" w:rsidRDefault="00B56E66" w:rsidP="005764C7">
            <w:pPr>
              <w:spacing w:line="276" w:lineRule="auto"/>
              <w:jc w:val="center"/>
              <w:rPr>
                <w:color w:val="000000"/>
              </w:rPr>
            </w:pPr>
            <w:r w:rsidRPr="005764C7">
              <w:rPr>
                <w:color w:val="000000"/>
              </w:rPr>
              <w:t>0,55</w:t>
            </w:r>
          </w:p>
        </w:tc>
        <w:tc>
          <w:tcPr>
            <w:tcW w:w="1363" w:type="pct"/>
            <w:vMerge/>
            <w:noWrap/>
            <w:vAlign w:val="center"/>
          </w:tcPr>
          <w:p w:rsidR="00B56E66" w:rsidRPr="005764C7" w:rsidRDefault="00B56E66" w:rsidP="005764C7">
            <w:pPr>
              <w:spacing w:after="200" w:line="276" w:lineRule="auto"/>
              <w:jc w:val="center"/>
              <w:rPr>
                <w:color w:val="000000"/>
              </w:rPr>
            </w:pPr>
          </w:p>
        </w:tc>
      </w:tr>
      <w:tr w:rsidR="00B56E66" w:rsidRPr="005764C7" w:rsidTr="005764C7">
        <w:trPr>
          <w:trHeight w:val="300"/>
          <w:jc w:val="center"/>
        </w:trPr>
        <w:tc>
          <w:tcPr>
            <w:tcW w:w="815" w:type="pct"/>
            <w:vMerge/>
            <w:vAlign w:val="center"/>
          </w:tcPr>
          <w:p w:rsidR="00B56E66" w:rsidRPr="005764C7" w:rsidRDefault="00B56E66" w:rsidP="005764C7">
            <w:pPr>
              <w:spacing w:line="276" w:lineRule="auto"/>
              <w:rPr>
                <w:color w:val="000000"/>
              </w:rPr>
            </w:pPr>
          </w:p>
        </w:tc>
        <w:tc>
          <w:tcPr>
            <w:tcW w:w="929" w:type="pct"/>
            <w:noWrap/>
            <w:vAlign w:val="center"/>
          </w:tcPr>
          <w:p w:rsidR="00B56E66" w:rsidRPr="005764C7" w:rsidRDefault="00B56E66" w:rsidP="005764C7">
            <w:pPr>
              <w:spacing w:line="276" w:lineRule="auto"/>
              <w:rPr>
                <w:color w:val="000000"/>
              </w:rPr>
            </w:pPr>
            <w:r w:rsidRPr="005764C7">
              <w:rPr>
                <w:color w:val="000000"/>
              </w:rPr>
              <w:t>ІV кв.</w:t>
            </w:r>
          </w:p>
        </w:tc>
        <w:tc>
          <w:tcPr>
            <w:tcW w:w="946" w:type="pct"/>
            <w:noWrap/>
            <w:vAlign w:val="center"/>
          </w:tcPr>
          <w:p w:rsidR="00B56E66" w:rsidRPr="005764C7" w:rsidRDefault="00B56E66" w:rsidP="005764C7">
            <w:pPr>
              <w:spacing w:line="276" w:lineRule="auto"/>
              <w:jc w:val="center"/>
              <w:rPr>
                <w:color w:val="000000"/>
              </w:rPr>
            </w:pPr>
            <w:r w:rsidRPr="005764C7">
              <w:rPr>
                <w:color w:val="000000"/>
              </w:rPr>
              <w:t>0,47</w:t>
            </w:r>
          </w:p>
        </w:tc>
        <w:tc>
          <w:tcPr>
            <w:tcW w:w="947" w:type="pct"/>
            <w:noWrap/>
            <w:vAlign w:val="center"/>
          </w:tcPr>
          <w:p w:rsidR="00B56E66" w:rsidRPr="005764C7" w:rsidRDefault="00B56E66" w:rsidP="005764C7">
            <w:pPr>
              <w:spacing w:line="276" w:lineRule="auto"/>
              <w:jc w:val="center"/>
              <w:rPr>
                <w:color w:val="000000"/>
              </w:rPr>
            </w:pPr>
            <w:r w:rsidRPr="005764C7">
              <w:rPr>
                <w:color w:val="000000"/>
              </w:rPr>
              <w:t>0,53</w:t>
            </w:r>
          </w:p>
        </w:tc>
        <w:tc>
          <w:tcPr>
            <w:tcW w:w="1363" w:type="pct"/>
            <w:vMerge/>
            <w:noWrap/>
            <w:vAlign w:val="center"/>
          </w:tcPr>
          <w:p w:rsidR="00B56E66" w:rsidRPr="005764C7" w:rsidRDefault="00B56E66" w:rsidP="005764C7">
            <w:pPr>
              <w:spacing w:line="276" w:lineRule="auto"/>
              <w:jc w:val="center"/>
              <w:rPr>
                <w:color w:val="000000"/>
              </w:rPr>
            </w:pPr>
          </w:p>
        </w:tc>
      </w:tr>
      <w:tr w:rsidR="00B56E66" w:rsidRPr="005764C7" w:rsidTr="005764C7">
        <w:trPr>
          <w:trHeight w:val="300"/>
          <w:jc w:val="center"/>
        </w:trPr>
        <w:tc>
          <w:tcPr>
            <w:tcW w:w="815" w:type="pct"/>
            <w:vMerge w:val="restart"/>
            <w:noWrap/>
            <w:vAlign w:val="center"/>
          </w:tcPr>
          <w:p w:rsidR="00B56E66" w:rsidRPr="005764C7" w:rsidRDefault="00B56E66" w:rsidP="005764C7">
            <w:pPr>
              <w:spacing w:line="276" w:lineRule="auto"/>
              <w:jc w:val="center"/>
              <w:rPr>
                <w:color w:val="000000"/>
              </w:rPr>
            </w:pPr>
            <w:r w:rsidRPr="005764C7">
              <w:rPr>
                <w:color w:val="000000"/>
              </w:rPr>
              <w:t>2011</w:t>
            </w:r>
          </w:p>
        </w:tc>
        <w:tc>
          <w:tcPr>
            <w:tcW w:w="929" w:type="pct"/>
            <w:noWrap/>
            <w:vAlign w:val="center"/>
          </w:tcPr>
          <w:p w:rsidR="00B56E66" w:rsidRPr="005764C7" w:rsidRDefault="00B56E66" w:rsidP="005764C7">
            <w:pPr>
              <w:spacing w:line="276" w:lineRule="auto"/>
              <w:rPr>
                <w:color w:val="000000"/>
              </w:rPr>
            </w:pPr>
            <w:r w:rsidRPr="005764C7">
              <w:rPr>
                <w:color w:val="000000"/>
              </w:rPr>
              <w:t>І кв.</w:t>
            </w:r>
          </w:p>
        </w:tc>
        <w:tc>
          <w:tcPr>
            <w:tcW w:w="946" w:type="pct"/>
            <w:noWrap/>
            <w:vAlign w:val="center"/>
          </w:tcPr>
          <w:p w:rsidR="00B56E66" w:rsidRPr="005764C7" w:rsidRDefault="00B56E66" w:rsidP="005764C7">
            <w:pPr>
              <w:spacing w:line="276" w:lineRule="auto"/>
              <w:jc w:val="center"/>
              <w:rPr>
                <w:color w:val="000000"/>
              </w:rPr>
            </w:pPr>
            <w:r w:rsidRPr="005764C7">
              <w:rPr>
                <w:color w:val="000000"/>
              </w:rPr>
              <w:t>0,36</w:t>
            </w:r>
          </w:p>
        </w:tc>
        <w:tc>
          <w:tcPr>
            <w:tcW w:w="947" w:type="pct"/>
            <w:noWrap/>
            <w:vAlign w:val="center"/>
          </w:tcPr>
          <w:p w:rsidR="00B56E66" w:rsidRPr="005764C7" w:rsidRDefault="00B56E66" w:rsidP="005764C7">
            <w:pPr>
              <w:spacing w:line="276" w:lineRule="auto"/>
              <w:jc w:val="center"/>
              <w:rPr>
                <w:color w:val="000000"/>
              </w:rPr>
            </w:pPr>
            <w:r w:rsidRPr="005764C7">
              <w:rPr>
                <w:color w:val="000000"/>
              </w:rPr>
              <w:t>0,64</w:t>
            </w:r>
          </w:p>
        </w:tc>
        <w:tc>
          <w:tcPr>
            <w:tcW w:w="1363" w:type="pct"/>
            <w:vMerge w:val="restart"/>
            <w:noWrap/>
            <w:vAlign w:val="center"/>
          </w:tcPr>
          <w:p w:rsidR="00B56E66" w:rsidRPr="005764C7" w:rsidRDefault="00B56E66" w:rsidP="005764C7">
            <w:pPr>
              <w:spacing w:line="276" w:lineRule="auto"/>
              <w:jc w:val="center"/>
              <w:rPr>
                <w:color w:val="000000"/>
              </w:rPr>
            </w:pPr>
            <w:r w:rsidRPr="005764C7">
              <w:rPr>
                <w:color w:val="000000"/>
              </w:rPr>
              <w:t>0,53</w:t>
            </w:r>
          </w:p>
        </w:tc>
      </w:tr>
      <w:tr w:rsidR="00B56E66" w:rsidRPr="005764C7" w:rsidTr="005764C7">
        <w:trPr>
          <w:trHeight w:val="300"/>
          <w:jc w:val="center"/>
        </w:trPr>
        <w:tc>
          <w:tcPr>
            <w:tcW w:w="815" w:type="pct"/>
            <w:vMerge/>
            <w:vAlign w:val="center"/>
          </w:tcPr>
          <w:p w:rsidR="00B56E66" w:rsidRPr="005764C7" w:rsidRDefault="00B56E66" w:rsidP="005764C7">
            <w:pPr>
              <w:spacing w:line="276" w:lineRule="auto"/>
              <w:rPr>
                <w:color w:val="000000"/>
              </w:rPr>
            </w:pPr>
          </w:p>
        </w:tc>
        <w:tc>
          <w:tcPr>
            <w:tcW w:w="929" w:type="pct"/>
            <w:noWrap/>
            <w:vAlign w:val="center"/>
          </w:tcPr>
          <w:p w:rsidR="00B56E66" w:rsidRPr="005764C7" w:rsidRDefault="00B56E66" w:rsidP="005764C7">
            <w:pPr>
              <w:spacing w:line="276" w:lineRule="auto"/>
              <w:rPr>
                <w:color w:val="000000"/>
              </w:rPr>
            </w:pPr>
            <w:r w:rsidRPr="005764C7">
              <w:rPr>
                <w:color w:val="000000"/>
              </w:rPr>
              <w:t>ІІ кв.</w:t>
            </w:r>
          </w:p>
        </w:tc>
        <w:tc>
          <w:tcPr>
            <w:tcW w:w="946" w:type="pct"/>
            <w:noWrap/>
            <w:vAlign w:val="center"/>
          </w:tcPr>
          <w:p w:rsidR="00B56E66" w:rsidRPr="005764C7" w:rsidRDefault="00B56E66" w:rsidP="005764C7">
            <w:pPr>
              <w:spacing w:line="276" w:lineRule="auto"/>
              <w:jc w:val="center"/>
              <w:rPr>
                <w:color w:val="000000"/>
              </w:rPr>
            </w:pPr>
            <w:r w:rsidRPr="005764C7">
              <w:rPr>
                <w:color w:val="000000"/>
              </w:rPr>
              <w:t>0,39</w:t>
            </w:r>
          </w:p>
        </w:tc>
        <w:tc>
          <w:tcPr>
            <w:tcW w:w="947" w:type="pct"/>
            <w:noWrap/>
            <w:vAlign w:val="center"/>
          </w:tcPr>
          <w:p w:rsidR="00B56E66" w:rsidRPr="005764C7" w:rsidRDefault="00B56E66" w:rsidP="005764C7">
            <w:pPr>
              <w:spacing w:line="276" w:lineRule="auto"/>
              <w:jc w:val="center"/>
              <w:rPr>
                <w:color w:val="000000"/>
              </w:rPr>
            </w:pPr>
            <w:r w:rsidRPr="005764C7">
              <w:rPr>
                <w:color w:val="000000"/>
              </w:rPr>
              <w:t>0,61</w:t>
            </w:r>
          </w:p>
        </w:tc>
        <w:tc>
          <w:tcPr>
            <w:tcW w:w="1363" w:type="pct"/>
            <w:vMerge/>
            <w:noWrap/>
            <w:vAlign w:val="center"/>
          </w:tcPr>
          <w:p w:rsidR="00B56E66" w:rsidRPr="005764C7" w:rsidRDefault="00B56E66" w:rsidP="005764C7">
            <w:pPr>
              <w:spacing w:after="200" w:line="276" w:lineRule="auto"/>
              <w:jc w:val="center"/>
              <w:rPr>
                <w:color w:val="000000"/>
              </w:rPr>
            </w:pPr>
          </w:p>
        </w:tc>
      </w:tr>
      <w:tr w:rsidR="00B56E66" w:rsidRPr="005764C7" w:rsidTr="005764C7">
        <w:trPr>
          <w:trHeight w:val="300"/>
          <w:jc w:val="center"/>
        </w:trPr>
        <w:tc>
          <w:tcPr>
            <w:tcW w:w="815" w:type="pct"/>
            <w:vMerge/>
            <w:vAlign w:val="center"/>
          </w:tcPr>
          <w:p w:rsidR="00B56E66" w:rsidRPr="005764C7" w:rsidRDefault="00B56E66" w:rsidP="005764C7">
            <w:pPr>
              <w:spacing w:line="276" w:lineRule="auto"/>
              <w:rPr>
                <w:color w:val="000000"/>
              </w:rPr>
            </w:pPr>
          </w:p>
        </w:tc>
        <w:tc>
          <w:tcPr>
            <w:tcW w:w="929" w:type="pct"/>
            <w:noWrap/>
            <w:vAlign w:val="center"/>
          </w:tcPr>
          <w:p w:rsidR="00B56E66" w:rsidRPr="005764C7" w:rsidRDefault="00B56E66" w:rsidP="005764C7">
            <w:pPr>
              <w:spacing w:line="276" w:lineRule="auto"/>
              <w:rPr>
                <w:color w:val="000000"/>
              </w:rPr>
            </w:pPr>
            <w:r w:rsidRPr="005764C7">
              <w:rPr>
                <w:color w:val="000000"/>
              </w:rPr>
              <w:t>ІІІ кв.</w:t>
            </w:r>
          </w:p>
        </w:tc>
        <w:tc>
          <w:tcPr>
            <w:tcW w:w="946" w:type="pct"/>
            <w:noWrap/>
            <w:vAlign w:val="center"/>
          </w:tcPr>
          <w:p w:rsidR="00B56E66" w:rsidRPr="005764C7" w:rsidRDefault="00B56E66" w:rsidP="005764C7">
            <w:pPr>
              <w:spacing w:line="276" w:lineRule="auto"/>
              <w:jc w:val="center"/>
              <w:rPr>
                <w:color w:val="000000"/>
              </w:rPr>
            </w:pPr>
            <w:r w:rsidRPr="005764C7">
              <w:rPr>
                <w:color w:val="000000"/>
              </w:rPr>
              <w:t>0,53</w:t>
            </w:r>
          </w:p>
        </w:tc>
        <w:tc>
          <w:tcPr>
            <w:tcW w:w="947" w:type="pct"/>
            <w:noWrap/>
            <w:vAlign w:val="center"/>
          </w:tcPr>
          <w:p w:rsidR="00B56E66" w:rsidRPr="005764C7" w:rsidRDefault="00B56E66" w:rsidP="005764C7">
            <w:pPr>
              <w:spacing w:line="276" w:lineRule="auto"/>
              <w:jc w:val="center"/>
              <w:rPr>
                <w:color w:val="000000"/>
              </w:rPr>
            </w:pPr>
            <w:r w:rsidRPr="005764C7">
              <w:rPr>
                <w:color w:val="000000"/>
              </w:rPr>
              <w:t>0,47</w:t>
            </w:r>
          </w:p>
        </w:tc>
        <w:tc>
          <w:tcPr>
            <w:tcW w:w="1363" w:type="pct"/>
            <w:vMerge/>
            <w:noWrap/>
            <w:vAlign w:val="center"/>
          </w:tcPr>
          <w:p w:rsidR="00B56E66" w:rsidRPr="005764C7" w:rsidRDefault="00B56E66" w:rsidP="005764C7">
            <w:pPr>
              <w:spacing w:after="200" w:line="276" w:lineRule="auto"/>
              <w:jc w:val="center"/>
              <w:rPr>
                <w:color w:val="000000"/>
              </w:rPr>
            </w:pPr>
          </w:p>
        </w:tc>
      </w:tr>
      <w:tr w:rsidR="00B56E66" w:rsidRPr="005764C7" w:rsidTr="005764C7">
        <w:trPr>
          <w:trHeight w:val="300"/>
          <w:jc w:val="center"/>
        </w:trPr>
        <w:tc>
          <w:tcPr>
            <w:tcW w:w="815" w:type="pct"/>
            <w:vMerge/>
            <w:vAlign w:val="center"/>
          </w:tcPr>
          <w:p w:rsidR="00B56E66" w:rsidRPr="005764C7" w:rsidRDefault="00B56E66" w:rsidP="005764C7">
            <w:pPr>
              <w:spacing w:line="276" w:lineRule="auto"/>
              <w:rPr>
                <w:color w:val="000000"/>
              </w:rPr>
            </w:pPr>
          </w:p>
        </w:tc>
        <w:tc>
          <w:tcPr>
            <w:tcW w:w="929" w:type="pct"/>
            <w:noWrap/>
            <w:vAlign w:val="center"/>
          </w:tcPr>
          <w:p w:rsidR="00B56E66" w:rsidRPr="005764C7" w:rsidRDefault="00B56E66" w:rsidP="005764C7">
            <w:pPr>
              <w:spacing w:line="276" w:lineRule="auto"/>
              <w:rPr>
                <w:color w:val="000000"/>
              </w:rPr>
            </w:pPr>
            <w:r w:rsidRPr="005764C7">
              <w:rPr>
                <w:color w:val="000000"/>
              </w:rPr>
              <w:t>ІV кв.</w:t>
            </w:r>
          </w:p>
        </w:tc>
        <w:tc>
          <w:tcPr>
            <w:tcW w:w="946" w:type="pct"/>
            <w:noWrap/>
            <w:vAlign w:val="center"/>
          </w:tcPr>
          <w:p w:rsidR="00B56E66" w:rsidRPr="005764C7" w:rsidRDefault="00B56E66" w:rsidP="005764C7">
            <w:pPr>
              <w:spacing w:line="276" w:lineRule="auto"/>
              <w:jc w:val="center"/>
              <w:rPr>
                <w:color w:val="000000"/>
              </w:rPr>
            </w:pPr>
            <w:r w:rsidRPr="005764C7">
              <w:rPr>
                <w:color w:val="000000"/>
              </w:rPr>
              <w:t>0,59</w:t>
            </w:r>
          </w:p>
        </w:tc>
        <w:tc>
          <w:tcPr>
            <w:tcW w:w="947" w:type="pct"/>
            <w:noWrap/>
            <w:vAlign w:val="center"/>
          </w:tcPr>
          <w:p w:rsidR="00B56E66" w:rsidRPr="005764C7" w:rsidRDefault="00B56E66" w:rsidP="005764C7">
            <w:pPr>
              <w:spacing w:line="276" w:lineRule="auto"/>
              <w:jc w:val="center"/>
              <w:rPr>
                <w:color w:val="000000"/>
              </w:rPr>
            </w:pPr>
            <w:r w:rsidRPr="005764C7">
              <w:rPr>
                <w:color w:val="000000"/>
              </w:rPr>
              <w:t>0,41</w:t>
            </w:r>
          </w:p>
        </w:tc>
        <w:tc>
          <w:tcPr>
            <w:tcW w:w="1363" w:type="pct"/>
            <w:vMerge/>
            <w:noWrap/>
            <w:vAlign w:val="center"/>
          </w:tcPr>
          <w:p w:rsidR="00B56E66" w:rsidRPr="005764C7" w:rsidRDefault="00B56E66" w:rsidP="005764C7">
            <w:pPr>
              <w:spacing w:line="276" w:lineRule="auto"/>
              <w:jc w:val="center"/>
              <w:rPr>
                <w:color w:val="000000"/>
              </w:rPr>
            </w:pPr>
          </w:p>
        </w:tc>
      </w:tr>
      <w:tr w:rsidR="00B56E66" w:rsidRPr="005764C7" w:rsidTr="005764C7">
        <w:trPr>
          <w:trHeight w:val="300"/>
          <w:jc w:val="center"/>
        </w:trPr>
        <w:tc>
          <w:tcPr>
            <w:tcW w:w="815" w:type="pct"/>
            <w:vMerge w:val="restart"/>
            <w:noWrap/>
            <w:vAlign w:val="center"/>
          </w:tcPr>
          <w:p w:rsidR="00B56E66" w:rsidRPr="005764C7" w:rsidRDefault="00B56E66" w:rsidP="005764C7">
            <w:pPr>
              <w:spacing w:line="276" w:lineRule="auto"/>
              <w:jc w:val="center"/>
              <w:rPr>
                <w:color w:val="000000"/>
              </w:rPr>
            </w:pPr>
            <w:r w:rsidRPr="005764C7">
              <w:rPr>
                <w:color w:val="000000"/>
              </w:rPr>
              <w:t>2012</w:t>
            </w:r>
          </w:p>
        </w:tc>
        <w:tc>
          <w:tcPr>
            <w:tcW w:w="929" w:type="pct"/>
            <w:noWrap/>
            <w:vAlign w:val="center"/>
          </w:tcPr>
          <w:p w:rsidR="00B56E66" w:rsidRPr="005764C7" w:rsidRDefault="00B56E66" w:rsidP="005764C7">
            <w:pPr>
              <w:spacing w:line="276" w:lineRule="auto"/>
              <w:rPr>
                <w:color w:val="000000"/>
              </w:rPr>
            </w:pPr>
            <w:r w:rsidRPr="005764C7">
              <w:rPr>
                <w:color w:val="000000"/>
              </w:rPr>
              <w:t>І кв.</w:t>
            </w:r>
          </w:p>
        </w:tc>
        <w:tc>
          <w:tcPr>
            <w:tcW w:w="946" w:type="pct"/>
            <w:noWrap/>
            <w:vAlign w:val="center"/>
          </w:tcPr>
          <w:p w:rsidR="00B56E66" w:rsidRPr="005764C7" w:rsidRDefault="00B56E66" w:rsidP="005764C7">
            <w:pPr>
              <w:spacing w:line="276" w:lineRule="auto"/>
              <w:jc w:val="center"/>
              <w:rPr>
                <w:color w:val="000000"/>
              </w:rPr>
            </w:pPr>
            <w:r w:rsidRPr="005764C7">
              <w:rPr>
                <w:color w:val="000000"/>
              </w:rPr>
              <w:t>0,54</w:t>
            </w:r>
          </w:p>
        </w:tc>
        <w:tc>
          <w:tcPr>
            <w:tcW w:w="947" w:type="pct"/>
            <w:noWrap/>
            <w:vAlign w:val="center"/>
          </w:tcPr>
          <w:p w:rsidR="00B56E66" w:rsidRPr="005764C7" w:rsidRDefault="00B56E66" w:rsidP="005764C7">
            <w:pPr>
              <w:spacing w:line="276" w:lineRule="auto"/>
              <w:jc w:val="center"/>
              <w:rPr>
                <w:color w:val="000000"/>
              </w:rPr>
            </w:pPr>
            <w:r w:rsidRPr="005764C7">
              <w:rPr>
                <w:color w:val="000000"/>
              </w:rPr>
              <w:t>0,46</w:t>
            </w:r>
          </w:p>
        </w:tc>
        <w:tc>
          <w:tcPr>
            <w:tcW w:w="1363" w:type="pct"/>
            <w:vMerge w:val="restart"/>
            <w:noWrap/>
            <w:vAlign w:val="center"/>
          </w:tcPr>
          <w:p w:rsidR="00B56E66" w:rsidRPr="005764C7" w:rsidRDefault="00B56E66" w:rsidP="005764C7">
            <w:pPr>
              <w:spacing w:line="276" w:lineRule="auto"/>
              <w:jc w:val="center"/>
              <w:rPr>
                <w:color w:val="000000"/>
              </w:rPr>
            </w:pPr>
            <w:r w:rsidRPr="005764C7">
              <w:rPr>
                <w:color w:val="000000"/>
              </w:rPr>
              <w:t>0,45</w:t>
            </w:r>
          </w:p>
        </w:tc>
      </w:tr>
      <w:tr w:rsidR="00B56E66" w:rsidRPr="005764C7" w:rsidTr="005764C7">
        <w:trPr>
          <w:trHeight w:val="300"/>
          <w:jc w:val="center"/>
        </w:trPr>
        <w:tc>
          <w:tcPr>
            <w:tcW w:w="815" w:type="pct"/>
            <w:vMerge/>
            <w:vAlign w:val="center"/>
          </w:tcPr>
          <w:p w:rsidR="00B56E66" w:rsidRPr="005764C7" w:rsidRDefault="00B56E66" w:rsidP="005764C7">
            <w:pPr>
              <w:spacing w:line="276" w:lineRule="auto"/>
              <w:rPr>
                <w:color w:val="000000"/>
              </w:rPr>
            </w:pPr>
          </w:p>
        </w:tc>
        <w:tc>
          <w:tcPr>
            <w:tcW w:w="929" w:type="pct"/>
            <w:noWrap/>
            <w:vAlign w:val="center"/>
          </w:tcPr>
          <w:p w:rsidR="00B56E66" w:rsidRPr="005764C7" w:rsidRDefault="00B56E66" w:rsidP="005764C7">
            <w:pPr>
              <w:spacing w:line="276" w:lineRule="auto"/>
              <w:rPr>
                <w:color w:val="000000"/>
              </w:rPr>
            </w:pPr>
            <w:r w:rsidRPr="005764C7">
              <w:rPr>
                <w:color w:val="000000"/>
              </w:rPr>
              <w:t>ІІ кв.</w:t>
            </w:r>
          </w:p>
        </w:tc>
        <w:tc>
          <w:tcPr>
            <w:tcW w:w="946" w:type="pct"/>
            <w:noWrap/>
            <w:vAlign w:val="center"/>
          </w:tcPr>
          <w:p w:rsidR="00B56E66" w:rsidRPr="005764C7" w:rsidRDefault="00B56E66" w:rsidP="005764C7">
            <w:pPr>
              <w:spacing w:line="276" w:lineRule="auto"/>
              <w:jc w:val="center"/>
              <w:rPr>
                <w:color w:val="000000"/>
              </w:rPr>
            </w:pPr>
            <w:r w:rsidRPr="005764C7">
              <w:rPr>
                <w:color w:val="000000"/>
              </w:rPr>
              <w:t>0,30</w:t>
            </w:r>
          </w:p>
        </w:tc>
        <w:tc>
          <w:tcPr>
            <w:tcW w:w="947" w:type="pct"/>
            <w:noWrap/>
            <w:vAlign w:val="center"/>
          </w:tcPr>
          <w:p w:rsidR="00B56E66" w:rsidRPr="005764C7" w:rsidRDefault="00B56E66" w:rsidP="005764C7">
            <w:pPr>
              <w:spacing w:line="276" w:lineRule="auto"/>
              <w:jc w:val="center"/>
              <w:rPr>
                <w:color w:val="000000"/>
              </w:rPr>
            </w:pPr>
            <w:r w:rsidRPr="005764C7">
              <w:rPr>
                <w:color w:val="000000"/>
              </w:rPr>
              <w:t>0,70</w:t>
            </w:r>
          </w:p>
        </w:tc>
        <w:tc>
          <w:tcPr>
            <w:tcW w:w="1363" w:type="pct"/>
            <w:vMerge/>
            <w:noWrap/>
            <w:vAlign w:val="bottom"/>
          </w:tcPr>
          <w:p w:rsidR="00B56E66" w:rsidRPr="005764C7" w:rsidRDefault="00B56E66" w:rsidP="005764C7">
            <w:pPr>
              <w:spacing w:after="200" w:line="276" w:lineRule="auto"/>
              <w:jc w:val="right"/>
              <w:rPr>
                <w:color w:val="000000"/>
              </w:rPr>
            </w:pPr>
          </w:p>
        </w:tc>
      </w:tr>
      <w:tr w:rsidR="00B56E66" w:rsidRPr="005764C7" w:rsidTr="005764C7">
        <w:trPr>
          <w:trHeight w:val="300"/>
          <w:jc w:val="center"/>
        </w:trPr>
        <w:tc>
          <w:tcPr>
            <w:tcW w:w="815" w:type="pct"/>
            <w:vMerge/>
            <w:vAlign w:val="center"/>
          </w:tcPr>
          <w:p w:rsidR="00B56E66" w:rsidRPr="005764C7" w:rsidRDefault="00B56E66" w:rsidP="005764C7">
            <w:pPr>
              <w:spacing w:line="276" w:lineRule="auto"/>
              <w:rPr>
                <w:color w:val="000000"/>
              </w:rPr>
            </w:pPr>
          </w:p>
        </w:tc>
        <w:tc>
          <w:tcPr>
            <w:tcW w:w="929" w:type="pct"/>
            <w:noWrap/>
            <w:vAlign w:val="center"/>
          </w:tcPr>
          <w:p w:rsidR="00B56E66" w:rsidRPr="005764C7" w:rsidRDefault="00B56E66" w:rsidP="005764C7">
            <w:pPr>
              <w:spacing w:line="276" w:lineRule="auto"/>
              <w:rPr>
                <w:color w:val="000000"/>
              </w:rPr>
            </w:pPr>
            <w:r w:rsidRPr="005764C7">
              <w:rPr>
                <w:color w:val="000000"/>
              </w:rPr>
              <w:t>ІІІ кв.</w:t>
            </w:r>
          </w:p>
        </w:tc>
        <w:tc>
          <w:tcPr>
            <w:tcW w:w="946" w:type="pct"/>
            <w:noWrap/>
            <w:vAlign w:val="center"/>
          </w:tcPr>
          <w:p w:rsidR="00B56E66" w:rsidRPr="005764C7" w:rsidRDefault="00B56E66" w:rsidP="005764C7">
            <w:pPr>
              <w:spacing w:line="276" w:lineRule="auto"/>
              <w:jc w:val="center"/>
              <w:rPr>
                <w:color w:val="000000"/>
              </w:rPr>
            </w:pPr>
            <w:r w:rsidRPr="005764C7">
              <w:rPr>
                <w:color w:val="000000"/>
              </w:rPr>
              <w:t>0,69</w:t>
            </w:r>
          </w:p>
        </w:tc>
        <w:tc>
          <w:tcPr>
            <w:tcW w:w="947" w:type="pct"/>
            <w:noWrap/>
            <w:vAlign w:val="center"/>
          </w:tcPr>
          <w:p w:rsidR="00B56E66" w:rsidRPr="005764C7" w:rsidRDefault="00B56E66" w:rsidP="005764C7">
            <w:pPr>
              <w:spacing w:line="276" w:lineRule="auto"/>
              <w:jc w:val="center"/>
              <w:rPr>
                <w:color w:val="000000"/>
              </w:rPr>
            </w:pPr>
            <w:r w:rsidRPr="005764C7">
              <w:rPr>
                <w:color w:val="000000"/>
              </w:rPr>
              <w:t>0,31</w:t>
            </w:r>
          </w:p>
        </w:tc>
        <w:tc>
          <w:tcPr>
            <w:tcW w:w="1363" w:type="pct"/>
            <w:vMerge/>
            <w:noWrap/>
            <w:vAlign w:val="bottom"/>
          </w:tcPr>
          <w:p w:rsidR="00B56E66" w:rsidRPr="005764C7" w:rsidRDefault="00B56E66" w:rsidP="005764C7">
            <w:pPr>
              <w:spacing w:after="200" w:line="276" w:lineRule="auto"/>
              <w:jc w:val="right"/>
              <w:rPr>
                <w:color w:val="000000"/>
              </w:rPr>
            </w:pPr>
          </w:p>
        </w:tc>
      </w:tr>
      <w:tr w:rsidR="00B56E66" w:rsidRPr="005764C7" w:rsidTr="005764C7">
        <w:trPr>
          <w:trHeight w:val="300"/>
          <w:jc w:val="center"/>
        </w:trPr>
        <w:tc>
          <w:tcPr>
            <w:tcW w:w="815" w:type="pct"/>
            <w:vMerge/>
            <w:vAlign w:val="center"/>
          </w:tcPr>
          <w:p w:rsidR="00B56E66" w:rsidRPr="005764C7" w:rsidRDefault="00B56E66" w:rsidP="005764C7">
            <w:pPr>
              <w:spacing w:line="276" w:lineRule="auto"/>
              <w:rPr>
                <w:color w:val="000000"/>
              </w:rPr>
            </w:pPr>
          </w:p>
        </w:tc>
        <w:tc>
          <w:tcPr>
            <w:tcW w:w="929" w:type="pct"/>
            <w:noWrap/>
            <w:vAlign w:val="center"/>
          </w:tcPr>
          <w:p w:rsidR="00B56E66" w:rsidRPr="005764C7" w:rsidRDefault="00B56E66" w:rsidP="005764C7">
            <w:pPr>
              <w:spacing w:line="276" w:lineRule="auto"/>
              <w:rPr>
                <w:color w:val="000000"/>
              </w:rPr>
            </w:pPr>
            <w:r w:rsidRPr="005764C7">
              <w:rPr>
                <w:color w:val="000000"/>
              </w:rPr>
              <w:t>ІV кв.</w:t>
            </w:r>
          </w:p>
        </w:tc>
        <w:tc>
          <w:tcPr>
            <w:tcW w:w="946" w:type="pct"/>
            <w:noWrap/>
            <w:vAlign w:val="center"/>
          </w:tcPr>
          <w:p w:rsidR="00B56E66" w:rsidRPr="005764C7" w:rsidRDefault="00B56E66" w:rsidP="005764C7">
            <w:pPr>
              <w:spacing w:line="276" w:lineRule="auto"/>
              <w:jc w:val="center"/>
              <w:rPr>
                <w:color w:val="000000"/>
              </w:rPr>
            </w:pPr>
            <w:r w:rsidRPr="005764C7">
              <w:rPr>
                <w:color w:val="000000"/>
              </w:rPr>
              <w:t>0,65</w:t>
            </w:r>
          </w:p>
        </w:tc>
        <w:tc>
          <w:tcPr>
            <w:tcW w:w="947" w:type="pct"/>
            <w:noWrap/>
            <w:vAlign w:val="center"/>
          </w:tcPr>
          <w:p w:rsidR="00B56E66" w:rsidRPr="005764C7" w:rsidRDefault="00B56E66" w:rsidP="005764C7">
            <w:pPr>
              <w:spacing w:line="276" w:lineRule="auto"/>
              <w:jc w:val="center"/>
              <w:rPr>
                <w:color w:val="000000"/>
              </w:rPr>
            </w:pPr>
            <w:r w:rsidRPr="005764C7">
              <w:rPr>
                <w:color w:val="000000"/>
              </w:rPr>
              <w:t>0,35</w:t>
            </w:r>
          </w:p>
        </w:tc>
        <w:tc>
          <w:tcPr>
            <w:tcW w:w="1363" w:type="pct"/>
            <w:vMerge/>
            <w:noWrap/>
            <w:vAlign w:val="bottom"/>
          </w:tcPr>
          <w:p w:rsidR="00B56E66" w:rsidRPr="005764C7" w:rsidRDefault="00B56E66" w:rsidP="005764C7">
            <w:pPr>
              <w:spacing w:line="276" w:lineRule="auto"/>
              <w:jc w:val="right"/>
              <w:rPr>
                <w:color w:val="000000"/>
              </w:rPr>
            </w:pPr>
          </w:p>
        </w:tc>
      </w:tr>
    </w:tbl>
    <w:p w:rsidR="00B56E66" w:rsidRPr="005764C7" w:rsidRDefault="00B56E66" w:rsidP="005764C7">
      <w:pPr>
        <w:spacing w:line="276" w:lineRule="auto"/>
        <w:ind w:firstLine="709"/>
        <w:jc w:val="both"/>
        <w:rPr>
          <w:sz w:val="28"/>
          <w:szCs w:val="28"/>
          <w:lang w:eastAsia="en-US"/>
        </w:rPr>
      </w:pPr>
    </w:p>
    <w:p w:rsidR="00B56E66" w:rsidRPr="005764C7" w:rsidRDefault="00B56E66" w:rsidP="005764C7">
      <w:pPr>
        <w:spacing w:line="276" w:lineRule="auto"/>
        <w:ind w:firstLine="709"/>
        <w:jc w:val="both"/>
        <w:rPr>
          <w:sz w:val="28"/>
          <w:szCs w:val="28"/>
          <w:lang w:eastAsia="en-US"/>
        </w:rPr>
      </w:pPr>
      <w:r w:rsidRPr="005764C7">
        <w:rPr>
          <w:sz w:val="28"/>
          <w:szCs w:val="28"/>
          <w:lang w:eastAsia="en-US"/>
        </w:rPr>
        <w:t xml:space="preserve">Таким чином, дані наведені в таблиці </w:t>
      </w:r>
      <w:r>
        <w:rPr>
          <w:sz w:val="28"/>
          <w:szCs w:val="28"/>
          <w:lang w:eastAsia="en-US"/>
        </w:rPr>
        <w:t>3.4</w:t>
      </w:r>
      <w:r w:rsidRPr="005764C7">
        <w:rPr>
          <w:sz w:val="28"/>
          <w:szCs w:val="28"/>
          <w:lang w:eastAsia="en-US"/>
        </w:rPr>
        <w:t xml:space="preserve"> дають змогу провести два види аналізу: враховуючи зміни результативної ознаки за кожний квартал та суто річне значення. З метою розкриття основних квартальних закономірностей інтегрального індексу стійкості фінансової системи України запропоновано використати графічне представлення результатів (рис. </w:t>
      </w:r>
      <w:r>
        <w:rPr>
          <w:sz w:val="28"/>
          <w:szCs w:val="28"/>
          <w:lang w:eastAsia="en-US"/>
        </w:rPr>
        <w:t>3.1</w:t>
      </w:r>
      <w:r w:rsidRPr="005764C7">
        <w:rPr>
          <w:sz w:val="28"/>
          <w:szCs w:val="28"/>
          <w:lang w:eastAsia="en-US"/>
        </w:rPr>
        <w:t xml:space="preserve">), що дозволяє виявити тенденцію даного часового ряду у вигляді логарифмічного тренду. </w:t>
      </w:r>
    </w:p>
    <w:p w:rsidR="00B56E66" w:rsidRPr="005764C7" w:rsidRDefault="00B56E66" w:rsidP="005764C7">
      <w:pPr>
        <w:spacing w:line="276" w:lineRule="auto"/>
        <w:ind w:firstLine="709"/>
        <w:jc w:val="both"/>
        <w:rPr>
          <w:sz w:val="28"/>
          <w:szCs w:val="28"/>
          <w:lang w:eastAsia="en-US"/>
        </w:rPr>
      </w:pPr>
    </w:p>
    <w:p w:rsidR="00B56E66" w:rsidRPr="005764C7" w:rsidRDefault="00B56E66" w:rsidP="005764C7">
      <w:pPr>
        <w:spacing w:line="276" w:lineRule="auto"/>
        <w:jc w:val="center"/>
        <w:rPr>
          <w:noProof/>
          <w:color w:val="FF0000"/>
          <w:sz w:val="28"/>
          <w:szCs w:val="28"/>
        </w:rPr>
      </w:pPr>
      <w:r w:rsidRPr="0022426F">
        <w:rPr>
          <w:noProof/>
          <w:color w:val="FF0000"/>
          <w:sz w:val="28"/>
          <w:szCs w:val="28"/>
          <w:lang w:val="ru-RU"/>
        </w:rPr>
        <w:pict>
          <v:shape id="Рисунок 1560" o:spid="_x0000_i1148" type="#_x0000_t75" style="width:476.25pt;height:162pt;visibility:visible">
            <v:imagedata r:id="rId230" o:title="" cropbottom="-42f" grayscale="t"/>
          </v:shape>
        </w:pict>
      </w:r>
    </w:p>
    <w:p w:rsidR="00B56E66" w:rsidRPr="005764C7" w:rsidRDefault="00B56E66" w:rsidP="005764C7">
      <w:pPr>
        <w:spacing w:line="276" w:lineRule="auto"/>
        <w:jc w:val="center"/>
        <w:rPr>
          <w:sz w:val="28"/>
          <w:szCs w:val="28"/>
          <w:lang w:eastAsia="en-US"/>
        </w:rPr>
      </w:pPr>
      <w:r w:rsidRPr="005764C7">
        <w:rPr>
          <w:sz w:val="28"/>
          <w:szCs w:val="28"/>
          <w:lang w:eastAsia="en-US"/>
        </w:rPr>
        <w:t xml:space="preserve">Рисунок </w:t>
      </w:r>
      <w:r>
        <w:rPr>
          <w:sz w:val="28"/>
          <w:szCs w:val="28"/>
          <w:lang w:eastAsia="en-US"/>
        </w:rPr>
        <w:t>3.1</w:t>
      </w:r>
      <w:r w:rsidRPr="005764C7">
        <w:rPr>
          <w:sz w:val="28"/>
          <w:szCs w:val="28"/>
          <w:lang w:eastAsia="en-US"/>
        </w:rPr>
        <w:t xml:space="preserve"> – Динаміка інтегрального індексу стійкості фінансової системи України в розрізі квартальних даних протягом 2006-2012 рр.</w:t>
      </w:r>
    </w:p>
    <w:p w:rsidR="00B56E66" w:rsidRPr="005764C7" w:rsidRDefault="00B56E66" w:rsidP="005764C7">
      <w:pPr>
        <w:spacing w:line="276" w:lineRule="auto"/>
        <w:ind w:firstLine="709"/>
        <w:jc w:val="both"/>
        <w:rPr>
          <w:sz w:val="28"/>
          <w:szCs w:val="28"/>
          <w:lang w:eastAsia="en-US"/>
        </w:rPr>
      </w:pPr>
    </w:p>
    <w:p w:rsidR="00B56E66" w:rsidRPr="005764C7" w:rsidRDefault="00B56E66" w:rsidP="005764C7">
      <w:pPr>
        <w:spacing w:line="276" w:lineRule="auto"/>
        <w:ind w:firstLine="709"/>
        <w:jc w:val="both"/>
        <w:rPr>
          <w:sz w:val="28"/>
          <w:szCs w:val="28"/>
          <w:lang w:eastAsia="en-US"/>
        </w:rPr>
      </w:pPr>
      <w:r w:rsidRPr="005764C7">
        <w:rPr>
          <w:sz w:val="28"/>
          <w:szCs w:val="28"/>
          <w:lang w:eastAsia="en-US"/>
        </w:rPr>
        <w:t>В розрізі дослідження систематичної компоненти необхідно зазначити наявність у докризовому періоді коливань рівнів ряду, що повторюються із року в рік. В даний проміжок часу підвищенням рівня стійкості характеризується третій квартал, що не є характерним у післякризовий період, оскільки підвищення активності в розрізі досліджуваного показника спостерігається у першому півріччі кожного року.</w:t>
      </w:r>
    </w:p>
    <w:p w:rsidR="00B56E66" w:rsidRPr="005764C7" w:rsidRDefault="00B56E66" w:rsidP="005764C7">
      <w:pPr>
        <w:spacing w:line="276" w:lineRule="auto"/>
        <w:ind w:firstLine="709"/>
        <w:jc w:val="both"/>
        <w:rPr>
          <w:sz w:val="28"/>
          <w:szCs w:val="28"/>
          <w:lang w:eastAsia="en-US"/>
        </w:rPr>
      </w:pPr>
      <w:r w:rsidRPr="005764C7">
        <w:rPr>
          <w:sz w:val="28"/>
          <w:szCs w:val="28"/>
          <w:lang w:eastAsia="en-US"/>
        </w:rPr>
        <w:t xml:space="preserve">Проводячи аналіз динаміки річного інтегрального індексу стійкості фінансової системи України (рис. </w:t>
      </w:r>
      <w:r>
        <w:rPr>
          <w:sz w:val="28"/>
          <w:szCs w:val="28"/>
          <w:lang w:eastAsia="en-US"/>
        </w:rPr>
        <w:t>3.2</w:t>
      </w:r>
      <w:r w:rsidRPr="005764C7">
        <w:rPr>
          <w:sz w:val="28"/>
          <w:szCs w:val="28"/>
          <w:lang w:eastAsia="en-US"/>
        </w:rPr>
        <w:t>), зазначимо, що протягом 2006-2012 рр. кількісне значення даного показника не перевищувало 60%, що свідчить про необхідність активізації втручання держави в процеси формування та регулювання фінансової системи та підтримки її стабільності. Винятком із загальної тенденцію був тільки 2007 р., в якому значення результативної ознаки дорівнювало 0,68 од. Це пояснюється значним розвитком економіки Україні внаслідок сприятливої кон’юнктури зовнішніх товарних ринків в 2007 р.</w:t>
      </w:r>
    </w:p>
    <w:p w:rsidR="00B56E66" w:rsidRPr="005764C7" w:rsidRDefault="00B56E66" w:rsidP="005764C7">
      <w:pPr>
        <w:spacing w:line="276" w:lineRule="auto"/>
        <w:ind w:firstLine="709"/>
        <w:jc w:val="both"/>
        <w:rPr>
          <w:sz w:val="28"/>
          <w:szCs w:val="28"/>
          <w:lang w:eastAsia="en-US"/>
        </w:rPr>
      </w:pPr>
    </w:p>
    <w:p w:rsidR="00B56E66" w:rsidRPr="005764C7" w:rsidRDefault="00B56E66" w:rsidP="005764C7">
      <w:pPr>
        <w:spacing w:line="276" w:lineRule="auto"/>
        <w:jc w:val="both"/>
        <w:rPr>
          <w:sz w:val="28"/>
          <w:szCs w:val="28"/>
          <w:lang w:eastAsia="en-US"/>
        </w:rPr>
      </w:pPr>
      <w:r w:rsidRPr="0022426F">
        <w:rPr>
          <w:noProof/>
          <w:sz w:val="28"/>
          <w:szCs w:val="28"/>
          <w:lang w:val="ru-RU"/>
        </w:rPr>
        <w:pict>
          <v:shape id="Рисунок 1561" o:spid="_x0000_i1149" type="#_x0000_t75" style="width:462pt;height:175.5pt;visibility:visible">
            <v:imagedata r:id="rId231" o:title="" grayscale="t"/>
          </v:shape>
        </w:pict>
      </w:r>
    </w:p>
    <w:p w:rsidR="00B56E66" w:rsidRPr="005764C7" w:rsidRDefault="00B56E66" w:rsidP="005764C7">
      <w:pPr>
        <w:spacing w:line="276" w:lineRule="auto"/>
        <w:jc w:val="center"/>
        <w:rPr>
          <w:sz w:val="28"/>
          <w:szCs w:val="28"/>
          <w:lang w:eastAsia="en-US"/>
        </w:rPr>
      </w:pPr>
      <w:r w:rsidRPr="005764C7">
        <w:rPr>
          <w:sz w:val="28"/>
          <w:szCs w:val="28"/>
          <w:lang w:eastAsia="en-US"/>
        </w:rPr>
        <w:t xml:space="preserve">Рисунок </w:t>
      </w:r>
      <w:r>
        <w:rPr>
          <w:sz w:val="28"/>
          <w:szCs w:val="28"/>
          <w:lang w:eastAsia="en-US"/>
        </w:rPr>
        <w:t>3.2</w:t>
      </w:r>
      <w:r w:rsidRPr="005764C7">
        <w:rPr>
          <w:sz w:val="28"/>
          <w:szCs w:val="28"/>
          <w:lang w:eastAsia="en-US"/>
        </w:rPr>
        <w:t xml:space="preserve"> – Інтегральний індекс стійкості фінансової системи України протягом 2006-2012 рр.</w:t>
      </w:r>
    </w:p>
    <w:p w:rsidR="00B56E66" w:rsidRPr="005764C7" w:rsidRDefault="00B56E66" w:rsidP="005764C7">
      <w:pPr>
        <w:spacing w:line="276" w:lineRule="auto"/>
        <w:ind w:firstLine="709"/>
        <w:jc w:val="both"/>
        <w:rPr>
          <w:sz w:val="28"/>
          <w:szCs w:val="28"/>
          <w:lang w:eastAsia="en-US"/>
        </w:rPr>
      </w:pPr>
      <w:r w:rsidRPr="005764C7">
        <w:rPr>
          <w:sz w:val="28"/>
          <w:szCs w:val="28"/>
          <w:lang w:eastAsia="en-US"/>
        </w:rPr>
        <w:t xml:space="preserve">Безумовно, вплив світової фінансової кризи позначився і на Україні, так досліджуваний показник в 2008-2009 рр. різко знизився, досягнувши свого мінімуму в розмірі 42%. Протягом 2010 р. прослідковується певне покращення рівня стійкості вітчизняної фінансової системи, що підтверджується зростанням інтегрального індексу на 0,16 од. та пов’язано з результатом реалізації антикризових заходів. </w:t>
      </w:r>
    </w:p>
    <w:p w:rsidR="00B56E66" w:rsidRPr="005764C7" w:rsidRDefault="00B56E66" w:rsidP="005764C7">
      <w:pPr>
        <w:spacing w:line="276" w:lineRule="auto"/>
        <w:ind w:firstLine="709"/>
        <w:jc w:val="both"/>
        <w:rPr>
          <w:sz w:val="28"/>
          <w:szCs w:val="28"/>
          <w:lang w:eastAsia="en-US"/>
        </w:rPr>
      </w:pPr>
      <w:r w:rsidRPr="005764C7">
        <w:rPr>
          <w:sz w:val="28"/>
          <w:szCs w:val="28"/>
          <w:lang w:eastAsia="en-US"/>
        </w:rPr>
        <w:t>Після 2010 р. знову прослідковується негативна тенденція до зменшення рівня стійкості фінансової системи, що ілюструється зниженням досліджуваного показника майже до рівня кризового 2007 р. – 0,45 од. Це може свідчити про короткостроковий вплив державних заходів щодо стабілізації економіки після дії кризи та необхідності зміни векторів розвитку фінансової політики. Крім того, значення інтегрального індексу в 2011-2012 рр. підтверджують прогнози щодо формування нових деструктивних чинників як в середині України, так і за її межами, актуалізуючи питання розробки нових дій по стабілізації вітчизняної економіки в цілому, та фінансової системи, зокрема.</w:t>
      </w:r>
    </w:p>
    <w:p w:rsidR="00B56E66" w:rsidRPr="005764C7" w:rsidRDefault="00B56E66" w:rsidP="005764C7">
      <w:pPr>
        <w:spacing w:line="276" w:lineRule="auto"/>
        <w:ind w:firstLine="709"/>
        <w:jc w:val="both"/>
        <w:rPr>
          <w:sz w:val="28"/>
          <w:szCs w:val="28"/>
          <w:lang w:eastAsia="en-US"/>
        </w:rPr>
      </w:pPr>
      <w:r w:rsidRPr="005764C7">
        <w:rPr>
          <w:sz w:val="28"/>
          <w:szCs w:val="28"/>
          <w:lang w:eastAsia="en-US"/>
        </w:rPr>
        <w:t xml:space="preserve">Таким чином, підводячи підсумок вирішення завдання щодо оцінки рівня стійкості фінансової системи України, справедливо зауважити, що досягнення поставленої мети було здійснено за рахунок розробки дворівневої методики, візуалізація якої для більш повного розуміння представлена на рис. </w:t>
      </w:r>
      <w:r>
        <w:rPr>
          <w:sz w:val="28"/>
          <w:szCs w:val="28"/>
          <w:lang w:eastAsia="en-US"/>
        </w:rPr>
        <w:t>3.3</w:t>
      </w:r>
      <w:r w:rsidRPr="005764C7">
        <w:rPr>
          <w:sz w:val="28"/>
          <w:szCs w:val="28"/>
          <w:lang w:eastAsia="en-US"/>
        </w:rPr>
        <w:t>.</w:t>
      </w:r>
    </w:p>
    <w:p w:rsidR="00B56E66" w:rsidRPr="005764C7" w:rsidRDefault="00B56E66" w:rsidP="005764C7">
      <w:pPr>
        <w:spacing w:line="276" w:lineRule="auto"/>
        <w:ind w:firstLine="709"/>
        <w:jc w:val="both"/>
        <w:rPr>
          <w:sz w:val="28"/>
          <w:szCs w:val="28"/>
          <w:lang w:eastAsia="en-US"/>
        </w:rPr>
      </w:pPr>
      <w:r w:rsidRPr="005764C7">
        <w:rPr>
          <w:sz w:val="28"/>
          <w:szCs w:val="28"/>
          <w:lang w:eastAsia="en-US"/>
        </w:rPr>
        <w:t xml:space="preserve">На основі даних, наведених на рисунку </w:t>
      </w:r>
      <w:r>
        <w:rPr>
          <w:sz w:val="28"/>
          <w:szCs w:val="28"/>
          <w:lang w:eastAsia="en-US"/>
        </w:rPr>
        <w:t>3.3</w:t>
      </w:r>
      <w:r w:rsidRPr="005764C7">
        <w:rPr>
          <w:sz w:val="28"/>
          <w:szCs w:val="28"/>
          <w:lang w:eastAsia="en-US"/>
        </w:rPr>
        <w:t>, можна зробити висновок, що визначення інтегрального індексу стійкості фінансової системи є багатоетапни</w:t>
      </w:r>
      <w:r>
        <w:rPr>
          <w:sz w:val="28"/>
          <w:szCs w:val="28"/>
          <w:lang w:eastAsia="en-US"/>
        </w:rPr>
        <w:t>м</w:t>
      </w:r>
      <w:r w:rsidRPr="005764C7">
        <w:rPr>
          <w:sz w:val="28"/>
          <w:szCs w:val="28"/>
          <w:lang w:eastAsia="en-US"/>
        </w:rPr>
        <w:t xml:space="preserve"> і складним процесом, реалізація якого повинна включати співпрацю всіх органів державного контролю. В той же час, чітка регламентація кожного з етапів запропонованого науково-методичного підходу та подальша їх автоматизація може призвести до якісно нових зрушень державної системи моніторингу фінансової системи та вибудувати нові вектори реалізації фінансової політики в країні.</w:t>
      </w:r>
    </w:p>
    <w:p w:rsidR="00B56E66" w:rsidRPr="005764C7" w:rsidRDefault="00B56E66" w:rsidP="005764C7">
      <w:pPr>
        <w:spacing w:line="276" w:lineRule="auto"/>
        <w:ind w:firstLine="709"/>
        <w:jc w:val="both"/>
        <w:rPr>
          <w:sz w:val="28"/>
          <w:szCs w:val="28"/>
          <w:lang w:eastAsia="en-US"/>
        </w:rPr>
      </w:pPr>
      <w:r w:rsidRPr="005764C7">
        <w:rPr>
          <w:sz w:val="28"/>
          <w:szCs w:val="28"/>
          <w:lang w:eastAsia="en-US"/>
        </w:rPr>
        <w:t>Завершуючи дослідження проблеми розробки науково-методичного підходу до визначення інтегрального індексу стійкості фінансової системи, яка набула особливого актуальності в умовах підвищеної циклічності розвитку та турбулентності світових економічних процесів, зауважимо, що наявність єдиного показника, на основі кількісного значення якого можливо стверджувати про стан фінансової системи, створює передумови для якісно нового державного регулювання. Так, реалізація фінансової політики держави може значно покращитись, зважаючи на підвищення рівня контролю за фінансової системою країни та її складових, а також зменшення часу на ідентифікацію деструктивних чинників впливу. Це в свою чергу, зменшить імовірність виникнення глибоких фінансових криз та збільшить довіру економічних суб’єктів до державної політики.</w:t>
      </w:r>
    </w:p>
    <w:p w:rsidR="00B56E66" w:rsidRPr="005764C7" w:rsidRDefault="00B56E66" w:rsidP="005764C7">
      <w:pPr>
        <w:spacing w:line="360" w:lineRule="auto"/>
        <w:jc w:val="both"/>
        <w:rPr>
          <w:sz w:val="28"/>
          <w:szCs w:val="28"/>
          <w:lang w:eastAsia="en-US"/>
        </w:rPr>
      </w:pPr>
      <w:r>
        <w:rPr>
          <w:noProof/>
          <w:lang w:val="ru-RU"/>
        </w:rPr>
      </w:r>
      <w:r w:rsidRPr="0022426F">
        <w:rPr>
          <w:noProof/>
          <w:sz w:val="28"/>
          <w:szCs w:val="28"/>
          <w:lang w:val="ru-RU"/>
        </w:rPr>
        <w:pict>
          <v:group id="Полотно 1081" o:spid="_x0000_s1060" editas="canvas" style="width:485.6pt;height:672.25pt;mso-position-horizontal-relative:char;mso-position-vertical-relative:line" coordsize="61664,85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">
            <v:shape id="_x0000_s1061" type="#_x0000_t75" style="position:absolute;width:61664;height:85375;visibility:visible">
              <v:fill o:detectmouseclick="t"/>
              <v:path o:connecttype="none"/>
            </v:shape>
            <v:roundrect id="AutoShape 556" o:spid="_x0000_s1062" style="position:absolute;top:40527;width:61658;height:44852;visibility:visible" arcsize="177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zqdsIA&#10;AADdAAAADwAAAGRycy9kb3ducmV2LnhtbERPS2vCQBC+C/6HZYTedLehVImuUgRt60GIrfchO01C&#10;s7Mhu82jv94tFLzNx/eczW6wteio9ZVjDY8LBYI4d6biQsPnx2G+AuEDssHaMWkYycNuO51sMDWu&#10;54y6SyhEDGGfooYyhCaV0uclWfQL1xBH7su1FkOEbSFNi30Mt7VMlHqWFiuODSU2tC8p/778WA28&#10;xHf1OmQZqd8z7k9mrI/XSuuH2fCyBhFoCHfxv/vNxPnqKYG/b+IJcn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DOp2wgAAAN0AAAAPAAAAAAAAAAAAAAAAAJgCAABkcnMvZG93&#10;bnJldi54bWxQSwUGAAAAAAQABAD1AAAAhwMAAAAA&#10;">
              <v:fill opacity="0"/>
              <v:stroke dashstyle="longDash"/>
            </v:roundrect>
            <v:roundrect id="AutoShape 557" o:spid="_x0000_s1063" style="position:absolute;top:1890;width:61658;height:37046;visibility:visible" arcsize="177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BP7cIA&#10;AADdAAAADwAAAGRycy9kb3ducmV2LnhtbERPTWvCQBC9C/6HZYTe6q5aVKKriFDbehAS9T5kxySY&#10;nQ3Zrcb++m6h4G0e73OW687W4katrxxrGA0VCOLcmYoLDafj++schA/IBmvHpOFBHtarfm+JiXF3&#10;TumWhULEEPYJaihDaBIpfV6SRT90DXHkLq61GCJsC2lavMdwW8uxUlNpseLYUGJD25Lya/ZtNfAM&#10;v9RHl6akfg643ZtHvTtXWr8Mus0CRKAuPMX/7k8T56u3Cfx9E0+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QE/twgAAAN0AAAAPAAAAAAAAAAAAAAAAAJgCAABkcnMvZG93&#10;bnJldi54bWxQSwUGAAAAAAQABAD1AAAAhwMAAAAA&#10;">
              <v:fill opacity="0"/>
              <v:stroke dashstyle="longDash"/>
            </v:roundrect>
            <v:shapetype id="_x0000_t202" coordsize="21600,21600" o:spt="202" path="m,l,21600r21600,l21600,xe">
              <v:stroke joinstyle="miter"/>
              <v:path gradientshapeok="t" o:connecttype="rect"/>
            </v:shapetype>
            <v:shape id="Text Box 558" o:spid="_x0000_s1064" type="#_x0000_t202" style="position:absolute;left:908;top:3217;width:59759;height:21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bSU8QA&#10;AADdAAAADwAAAGRycy9kb3ducmV2LnhtbERPS2vCQBC+F/oflhF6qxuNiERXKZWCBQ++ivU2ZKdJ&#10;MDsbdrea/HtXELzNx/ec2aI1tbiQ85VlBYN+AoI4t7riQsFh//U+AeEDssbaMinoyMNi/voyw0zb&#10;K2/psguFiCHsM1RQhtBkUvq8JIO+bxviyP1ZZzBE6AqpHV5juKnlMEnG0mDFsaHEhj5Lys+7f6Ng&#10;fDie3TL93ndr2x3T9GdzWv0WSr312o8piEBteIof7pWO85PRCO7fxBP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W0lPEAAAA3QAAAA8AAAAAAAAAAAAAAAAAmAIAAGRycy9k&#10;b3ducmV2LnhtbFBLBQYAAAAABAAEAPUAAACJAwAAAAA=&#10;">
              <v:textbox inset=".5mm,.5mm,.5mm,.5mm">
                <w:txbxContent>
                  <w:p w:rsidR="00B56E66" w:rsidRPr="00EF00AD" w:rsidRDefault="00B56E66" w:rsidP="005764C7">
                    <w:pPr>
                      <w:jc w:val="center"/>
                    </w:pPr>
                    <w:r>
                      <w:rPr>
                        <w:lang w:val="ru-RU"/>
                      </w:rPr>
                      <w:t>О</w:t>
                    </w:r>
                    <w:r>
                      <w:t>цінка</w:t>
                    </w:r>
                    <w:r w:rsidRPr="00EF00AD">
                      <w:t xml:space="preserve"> рівня стійкості складових фінансової системи України</w:t>
                    </w:r>
                  </w:p>
                </w:txbxContent>
              </v:textbox>
            </v:shape>
            <v:shape id="Text Box 559" o:spid="_x0000_s1065" type="#_x0000_t202" style="position:absolute;left:774;top:15796;width:18358;height:77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p3yMUA&#10;AADdAAAADwAAAGRycy9kb3ducmV2LnhtbERPS2vCQBC+C/0PyxR6002NFUldpVgKCh7qC/U2ZKdJ&#10;MDsbdrea/Hu3UPA2H99zpvPW1OJKzleWFbwOEhDEudUVFwr2u6/+BIQPyBpry6SgIw/z2VNvipm2&#10;N97QdRsKEUPYZ6igDKHJpPR5SQb9wDbEkfuxzmCI0BVSO7zFcFPLYZKMpcGKY0OJDS1Kyi/bX6Ng&#10;vD9e3Ge62nVr2x3T9PB9Xp4KpV6e2493EIHa8BD/u5c6zk9Gb/D3TTxB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mnfIxQAAAN0AAAAPAAAAAAAAAAAAAAAAAJgCAABkcnMv&#10;ZG93bnJldi54bWxQSwUGAAAAAAQABAD1AAAAigMAAAAA&#10;">
              <v:textbox inset=".5mm,.5mm,.5mm,.5mm">
                <w:txbxContent>
                  <w:p w:rsidR="00B56E66" w:rsidRPr="00EF00AD" w:rsidRDefault="00B56E66" w:rsidP="005764C7">
                    <w:pPr>
                      <w:rPr>
                        <w:sz w:val="20"/>
                      </w:rPr>
                    </w:pPr>
                    <w:r>
                      <w:rPr>
                        <w:szCs w:val="28"/>
                      </w:rPr>
                      <w:t>2. Фільтрація</w:t>
                    </w:r>
                    <w:r w:rsidRPr="00EF00AD">
                      <w:rPr>
                        <w:szCs w:val="28"/>
                      </w:rPr>
                      <w:t xml:space="preserve"> показників</w:t>
                    </w:r>
                    <w:r>
                      <w:rPr>
                        <w:szCs w:val="28"/>
                      </w:rPr>
                      <w:t xml:space="preserve"> з метою нівелювання їх однакового впливу результативну ознаку</w:t>
                    </w:r>
                  </w:p>
                </w:txbxContent>
              </v:textbox>
            </v:shape>
            <v:shape id="Text Box 560" o:spid="_x0000_s1066" type="#_x0000_t202" style="position:absolute;left:20739;top:15384;width:39960;height:57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jpv8UA&#10;AADdAAAADwAAAGRycy9kb3ducmV2LnhtbERPS2vCQBC+F/wPywje6samBEldRZSCgofWB7a3ITtN&#10;gtnZsLtq8u+7hYK3+fieM1t0phE3cr62rGAyTkAQF1bXXCo4Ht6fpyB8QNbYWCYFPXlYzAdPM8y1&#10;vfMn3fahFDGEfY4KqhDaXEpfVGTQj21LHLkf6wyGCF0ptcN7DDeNfEmSTBqsOTZU2NKqouKyvxoF&#10;2fF8cet0e+h3tj+n6enje/NVKjUadss3EIG68BD/uzc6zk9eM/j7Jp4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SOm/xQAAAN0AAAAPAAAAAAAAAAAAAAAAAJgCAABkcnMv&#10;ZG93bnJldi54bWxQSwUGAAAAAAQABAD1AAAAigMAAAAA&#10;">
              <v:textbox inset=".5mm,.5mm,.5mm,.5mm">
                <w:txbxContent>
                  <w:p w:rsidR="00B56E66" w:rsidRPr="00EF00AD" w:rsidRDefault="00B56E66" w:rsidP="005764C7">
                    <w:pPr>
                      <w:rPr>
                        <w:sz w:val="20"/>
                      </w:rPr>
                    </w:pPr>
                    <w:r>
                      <w:rPr>
                        <w:szCs w:val="28"/>
                      </w:rPr>
                      <w:t>Н</w:t>
                    </w:r>
                    <w:r w:rsidRPr="00EF00AD">
                      <w:rPr>
                        <w:szCs w:val="28"/>
                      </w:rPr>
                      <w:t>а основі аналізу кореляційної матриці</w:t>
                    </w:r>
                    <w:r>
                      <w:rPr>
                        <w:szCs w:val="28"/>
                      </w:rPr>
                      <w:t xml:space="preserve"> (якщо значення матриці більше </w:t>
                    </w:r>
                    <w:r w:rsidRPr="00EF00AD">
                      <w:rPr>
                        <w:szCs w:val="28"/>
                      </w:rPr>
                      <w:t>0,7 од</w:t>
                    </w:r>
                    <w:r>
                      <w:rPr>
                        <w:szCs w:val="28"/>
                      </w:rPr>
                      <w:t>., то</w:t>
                    </w:r>
                    <w:r w:rsidRPr="00EF00AD">
                      <w:rPr>
                        <w:szCs w:val="28"/>
                      </w:rPr>
                      <w:t xml:space="preserve"> розглянуті показники є мультиколінеарними</w:t>
                    </w:r>
                    <w:r>
                      <w:rPr>
                        <w:szCs w:val="28"/>
                      </w:rPr>
                      <w:t xml:space="preserve"> і їх одночасне врахування недоцільне)</w:t>
                    </w:r>
                  </w:p>
                </w:txbxContent>
              </v:textbox>
            </v:shape>
            <v:shape id="Text Box 561" o:spid="_x0000_s1067" type="#_x0000_t202" style="position:absolute;left:20739;top:21924;width:39960;height:57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RMJMUA&#10;AADdAAAADwAAAGRycy9kb3ducmV2LnhtbERPS2vCQBC+C/0PyxR6042NqERXKS0FCx5aH6i3ITsm&#10;wexs2N1q8u9dodDbfHzPmS9bU4srOV9ZVjAcJCCIc6srLhTstp/9KQgfkDXWlklBRx6Wi6feHDNt&#10;b/xD100oRAxhn6GCMoQmk9LnJRn0A9sQR+5sncEQoSukdniL4aaWr0kylgYrjg0lNvReUn7Z/BoF&#10;493h4j7Sr223tt0hTfffp9WxUOrluX2bgQjUhn/xn3ul4/xkNIHHN/EE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BEwkxQAAAN0AAAAPAAAAAAAAAAAAAAAAAJgCAABkcnMv&#10;ZG93bnJldi54bWxQSwUGAAAAAAQABAD1AAAAigMAAAAA&#10;">
              <v:textbox inset=".5mm,.5mm,.5mm,.5mm">
                <w:txbxContent>
                  <w:p w:rsidR="00B56E66" w:rsidRPr="00EF00AD" w:rsidRDefault="00B56E66" w:rsidP="005764C7">
                    <w:r>
                      <w:t>Представлення показників</w:t>
                    </w:r>
                    <w:r w:rsidRPr="00EF00AD">
                      <w:t xml:space="preserve"> у вигляді</w:t>
                    </w:r>
                    <w:r>
                      <w:t xml:space="preserve"> нульових та одиничних  значень, використовуючи різні методи для </w:t>
                    </w:r>
                    <w:r w:rsidRPr="00EF00AD">
                      <w:t xml:space="preserve">стимуляторів, </w:t>
                    </w:r>
                    <w:r>
                      <w:t>дестимуляторів та нормативних показників</w:t>
                    </w:r>
                  </w:p>
                </w:txbxContent>
              </v:textbox>
            </v:shape>
            <v:shape id="Text Box 562" o:spid="_x0000_s1068" type="#_x0000_t202" style="position:absolute;left:774;top:7084;width:18358;height:75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vYVsgA&#10;AADdAAAADwAAAGRycy9kb3ducmV2LnhtbESPQWvCQBCF70L/wzIFb7ppI1JSVyktgoKHVi22tyE7&#10;TYLZ2bC7avLvO4dCbzO8N+99s1j1rlVXCrHxbOBhmoEiLr1tuDJwPKwnT6BiQrbYeiYDA0VYLe9G&#10;Cyysv/EHXfepUhLCsUADdUpdoXUsa3IYp74jFu3HB4dJ1lBpG/Am4a7Vj1k21w4bloYaO3qtqTzv&#10;L87A/Hg6h7d8exh2fjjl+ef79+arMmZ83788g0rUp3/z3/XGCn42E1z5RkbQy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m9hWyAAAAN0AAAAPAAAAAAAAAAAAAAAAAJgCAABk&#10;cnMvZG93bnJldi54bWxQSwUGAAAAAAQABAD1AAAAjQMAAAAA&#10;">
              <v:textbox inset=".5mm,.5mm,.5mm,.5mm">
                <w:txbxContent>
                  <w:p w:rsidR="00B56E66" w:rsidRDefault="00B56E66" w:rsidP="005764C7">
                    <w:pPr>
                      <w:rPr>
                        <w:szCs w:val="28"/>
                      </w:rPr>
                    </w:pPr>
                    <w:r>
                      <w:rPr>
                        <w:szCs w:val="28"/>
                      </w:rPr>
                      <w:t>1. Ідентифікація</w:t>
                    </w:r>
                    <w:r w:rsidRPr="00EF00AD">
                      <w:rPr>
                        <w:szCs w:val="28"/>
                      </w:rPr>
                      <w:t xml:space="preserve"> релеван</w:t>
                    </w:r>
                    <w:r>
                      <w:rPr>
                        <w:szCs w:val="28"/>
                      </w:rPr>
                      <w:t>тних показників характеристики складових фінансової системи</w:t>
                    </w:r>
                  </w:p>
                </w:txbxContent>
              </v:textbox>
            </v:shape>
            <v:shape id="Text Box 563" o:spid="_x0000_s1069" type="#_x0000_t202" style="position:absolute;left:20739;top:7084;width:39960;height:75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d9zcUA&#10;AADdAAAADwAAAGRycy9kb3ducmV2LnhtbERPS2vCQBC+C/0PyxR6042NiEZXKS0FCx5aH6i3ITsm&#10;wexs2N1q8u9dodDbfHzPmS9bU4srOV9ZVjAcJCCIc6srLhTstp/9CQgfkDXWlklBRx6Wi6feHDNt&#10;b/xD100oRAxhn6GCMoQmk9LnJRn0A9sQR+5sncEQoSukdniL4aaWr0kylgYrjg0lNvReUn7Z/BoF&#10;493h4j7Sr223tt0hTfffp9WxUOrluX2bgQjUhn/xn3ul4/xkNIXHN/EE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133NxQAAAN0AAAAPAAAAAAAAAAAAAAAAAJgCAABkcnMv&#10;ZG93bnJldi54bWxQSwUGAAAAAAQABAD1AAAAigMAAAAA&#10;">
              <v:textbox inset=".5mm,.5mm,.5mm,.5mm">
                <w:txbxContent>
                  <w:p w:rsidR="00B56E66" w:rsidRDefault="00B56E66" w:rsidP="005764C7">
                    <w:pPr>
                      <w:rPr>
                        <w:szCs w:val="28"/>
                      </w:rPr>
                    </w:pPr>
                    <w:r>
                      <w:rPr>
                        <w:szCs w:val="28"/>
                      </w:rPr>
                      <w:t>Масив вхідної інформації формується в розрізі державного</w:t>
                    </w:r>
                    <w:r w:rsidRPr="00EF00AD">
                      <w:rPr>
                        <w:szCs w:val="28"/>
                      </w:rPr>
                      <w:t xml:space="preserve"> сектор</w:t>
                    </w:r>
                    <w:r>
                      <w:rPr>
                        <w:szCs w:val="28"/>
                      </w:rPr>
                      <w:t>у</w:t>
                    </w:r>
                    <w:r w:rsidRPr="00EF00AD">
                      <w:rPr>
                        <w:szCs w:val="28"/>
                      </w:rPr>
                      <w:t>, фінансов</w:t>
                    </w:r>
                    <w:r>
                      <w:rPr>
                        <w:szCs w:val="28"/>
                      </w:rPr>
                      <w:t>ого</w:t>
                    </w:r>
                    <w:r w:rsidRPr="00EF00AD">
                      <w:rPr>
                        <w:szCs w:val="28"/>
                      </w:rPr>
                      <w:t xml:space="preserve"> сектор</w:t>
                    </w:r>
                    <w:r>
                      <w:rPr>
                        <w:szCs w:val="28"/>
                      </w:rPr>
                      <w:t>у</w:t>
                    </w:r>
                    <w:r w:rsidRPr="00EF00AD">
                      <w:rPr>
                        <w:szCs w:val="28"/>
                      </w:rPr>
                      <w:t xml:space="preserve"> (в межах депозитарних корпорацій), фінансов</w:t>
                    </w:r>
                    <w:r>
                      <w:rPr>
                        <w:szCs w:val="28"/>
                      </w:rPr>
                      <w:t>ого</w:t>
                    </w:r>
                    <w:r w:rsidRPr="00EF00AD">
                      <w:rPr>
                        <w:szCs w:val="28"/>
                      </w:rPr>
                      <w:t xml:space="preserve"> сектор</w:t>
                    </w:r>
                    <w:r>
                      <w:rPr>
                        <w:szCs w:val="28"/>
                      </w:rPr>
                      <w:t>у</w:t>
                    </w:r>
                    <w:r w:rsidRPr="00EF00AD">
                      <w:rPr>
                        <w:szCs w:val="28"/>
                      </w:rPr>
                      <w:t xml:space="preserve"> (в межах недепозитарних корпорацій), реальн</w:t>
                    </w:r>
                    <w:r>
                      <w:rPr>
                        <w:szCs w:val="28"/>
                      </w:rPr>
                      <w:t>ого</w:t>
                    </w:r>
                    <w:r w:rsidRPr="00EF00AD">
                      <w:rPr>
                        <w:szCs w:val="28"/>
                      </w:rPr>
                      <w:t xml:space="preserve"> сектор</w:t>
                    </w:r>
                    <w:r>
                      <w:rPr>
                        <w:szCs w:val="28"/>
                      </w:rPr>
                      <w:t>у та домогосподарств</w:t>
                    </w:r>
                  </w:p>
                </w:txbxContent>
              </v:textbox>
            </v:shape>
            <v:shape id="Text Box 564" o:spid="_x0000_s1070" type="#_x0000_t202" style="position:absolute;left:774;top:24636;width:18358;height:26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RCjcgA&#10;AADdAAAADwAAAGRycy9kb3ducmV2LnhtbESPQWvCQBCF70L/wzIFb7ppg1JSVyktgoKHVi22tyE7&#10;TYLZ2bC7avLvO4dCbzO8N+99s1j1rlVXCrHxbOBhmoEiLr1tuDJwPKwnT6BiQrbYeiYDA0VYLe9G&#10;Cyysv/EHXfepUhLCsUADdUpdoXUsa3IYp74jFu3HB4dJ1lBpG/Am4a7Vj1k21w4bloYaO3qtqTzv&#10;L87A/Hg6h7d8exh2fjjl+ef79+arMmZ83788g0rUp3/z3/XGCn42E375RkbQy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SNEKNyAAAAN0AAAAPAAAAAAAAAAAAAAAAAJgCAABk&#10;cnMvZG93bnJldi54bWxQSwUGAAAAAAQABAD1AAAAjQMAAAAA&#10;">
              <v:textbox inset=".5mm,.5mm,.5mm,.5mm">
                <w:txbxContent>
                  <w:p w:rsidR="00B56E66" w:rsidRPr="00EF00AD" w:rsidRDefault="00B56E66" w:rsidP="005764C7">
                    <w:pPr>
                      <w:rPr>
                        <w:sz w:val="20"/>
                      </w:rPr>
                    </w:pPr>
                    <w:r>
                      <w:rPr>
                        <w:szCs w:val="28"/>
                      </w:rPr>
                      <w:t>3. Нормалізація показників</w:t>
                    </w:r>
                  </w:p>
                </w:txbxContent>
              </v:textbox>
            </v:shape>
            <v:shape id="Text Box 565" o:spid="_x0000_s1071" type="#_x0000_t202" style="position:absolute;left:774;top:28274;width:18358;height:100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nircQA&#10;AADdAAAADwAAAGRycy9kb3ducmV2LnhtbERPTWvCQBC9F/oflil4q5soKRLdBBFaxIOlqZYeh+yY&#10;hGRnQ3aN8d93C4Xe5vE+Z5NPphMjDa6xrCCeRyCIS6sbrhScPl+fVyCcR9bYWSYFd3KQZ48PG0y1&#10;vfEHjYWvRAhhl6KC2vs+ldKVNRl0c9sTB+5iB4M+wKGSesBbCDedXETRizTYcGiosaddTWVbXI2C&#10;6Zx8f52XVfs27oxZ8PFdLg8XpWZP03YNwtPk/8V/7r0O86Mkht9vwgk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J4q3EAAAA3QAAAA8AAAAAAAAAAAAAAAAAmAIAAGRycy9k&#10;b3ducmV2LnhtbFBLBQYAAAAABAAEAPUAAACJAwAAAAA=&#10;">
              <v:textbox inset="0,.5mm,0,.5mm">
                <w:txbxContent>
                  <w:p w:rsidR="00B56E66" w:rsidRPr="00EF00AD" w:rsidRDefault="00B56E66" w:rsidP="005764C7">
                    <w:pPr>
                      <w:rPr>
                        <w:sz w:val="20"/>
                      </w:rPr>
                    </w:pPr>
                    <w:r>
                      <w:rPr>
                        <w:szCs w:val="28"/>
                      </w:rPr>
                      <w:t>4. В</w:t>
                    </w:r>
                    <w:r w:rsidRPr="00EF00AD">
                      <w:rPr>
                        <w:szCs w:val="28"/>
                      </w:rPr>
                      <w:t xml:space="preserve">изначення </w:t>
                    </w:r>
                    <w:r>
                      <w:rPr>
                        <w:szCs w:val="28"/>
                      </w:rPr>
                      <w:t>узагальнюючої ознаки</w:t>
                    </w:r>
                    <w:r w:rsidRPr="00EF00AD">
                      <w:rPr>
                        <w:szCs w:val="28"/>
                      </w:rPr>
                      <w:t xml:space="preserve"> –</w:t>
                    </w:r>
                    <w:r>
                      <w:rPr>
                        <w:szCs w:val="28"/>
                      </w:rPr>
                      <w:t xml:space="preserve"> </w:t>
                    </w:r>
                    <w:r w:rsidRPr="00EF00AD">
                      <w:rPr>
                        <w:szCs w:val="28"/>
                      </w:rPr>
                      <w:t xml:space="preserve">індексу стійкості кожної </w:t>
                    </w:r>
                    <w:r>
                      <w:rPr>
                        <w:szCs w:val="28"/>
                      </w:rPr>
                      <w:t>складової</w:t>
                    </w:r>
                    <w:r w:rsidRPr="00EF00AD">
                      <w:rPr>
                        <w:szCs w:val="28"/>
                      </w:rPr>
                      <w:t xml:space="preserve"> фінансової системи</w:t>
                    </w:r>
                    <w:r>
                      <w:rPr>
                        <w:szCs w:val="28"/>
                      </w:rPr>
                      <w:t xml:space="preserve"> (</w:t>
                    </w:r>
                    <w:r w:rsidRPr="004250DA">
                      <w:rPr>
                        <w:position w:val="-14"/>
                      </w:rPr>
                      <w:object w:dxaOrig="660" w:dyaOrig="400">
                        <v:shape id="_x0000_i1151" type="#_x0000_t75" style="width:33pt;height:19.5pt" o:ole="">
                          <v:imagedata r:id="rId232" o:title=""/>
                        </v:shape>
                        <o:OLEObject Type="Embed" ProgID="Equation.3" ShapeID="_x0000_i1151" DrawAspect="Content" ObjectID="_1465210747" r:id="rId233"/>
                      </w:object>
                    </w:r>
                    <w:r>
                      <w:rPr>
                        <w:szCs w:val="28"/>
                      </w:rPr>
                      <w:t>)</w:t>
                    </w:r>
                  </w:p>
                </w:txbxContent>
              </v:textbox>
            </v:shape>
            <v:group id="Group 566" o:spid="_x0000_s1072" style="position:absolute;left:20605;top:28357;width:39961;height:10077" coordorigin="4492,5916" coordsize="6293,15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7d9ksMAAADdAAAADwAAAGRycy9kb3ducmV2LnhtbERPTYvCMBC9C/6HMII3&#10;TasoUo0isrt4kAXrwuJtaMa22ExKk23rvzcLgrd5vM/Z7HpTiZYaV1pWEE8jEMSZ1SXnCn4un5MV&#10;COeRNVaWScGDHOy2w8EGE207PlOb+lyEEHYJKii8rxMpXVaQQTe1NXHgbrYx6ANscqkb7EK4qeQs&#10;ipbSYMmhocCaDgVl9/TPKPjqsNvP44/2dL8dHtfL4vv3FJNS41G/X4Pw1Pu3+OU+6jA/Wszg/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32SwwAAAN0AAAAP&#10;AAAAAAAAAAAAAAAAAKoCAABkcnMvZG93bnJldi54bWxQSwUGAAAAAAQABAD6AAAAmgMAAAAA&#10;">
              <v:shape id="Text Box 567" o:spid="_x0000_s1073" type="#_x0000_t202" style="position:absolute;left:4492;top:5916;width:6293;height:15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bc+sUA&#10;AADdAAAADwAAAGRycy9kb3ducmV2LnhtbERPTWvCQBC9F/wPywi91U0NSkmzkdIiWOjBqsV6G7Jj&#10;EszOht2tJv/eFQre5vE+J1/0phVncr6xrOB5koAgLq1uuFKw2y6fXkD4gKyxtUwKBvKwKEYPOWba&#10;XvibzptQiRjCPkMFdQhdJqUvazLoJ7YjjtzROoMhQldJ7fASw00rp0kylwYbjg01dvReU3na/BkF&#10;893+5D7Sz+3wZYd9mv6sD6vfSqnHcf/2CiJQH+7if/dKx/nJLIXbN/EEW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5tz6xQAAAN0AAAAPAAAAAAAAAAAAAAAAAJgCAABkcnMv&#10;ZG93bnJldi54bWxQSwUGAAAAAAQABAD1AAAAigMAAAAA&#10;">
                <v:textbox inset=".5mm,.5mm,.5mm,.5mm">
                  <w:txbxContent>
                    <w:p w:rsidR="00B56E66" w:rsidRPr="00DA5551" w:rsidRDefault="00B56E66" w:rsidP="005764C7">
                      <w:pPr>
                        <w:jc w:val="center"/>
                        <w:rPr>
                          <w:szCs w:val="28"/>
                        </w:rPr>
                      </w:pPr>
                      <w:r w:rsidRPr="00DA5551">
                        <w:rPr>
                          <w:szCs w:val="28"/>
                        </w:rPr>
                        <w:t>Метод рівномірної оптимальності:</w:t>
                      </w:r>
                    </w:p>
                    <w:p w:rsidR="00B56E66" w:rsidRPr="00DA5551" w:rsidRDefault="00B56E66" w:rsidP="005764C7">
                      <w:r w:rsidRPr="00726D16">
                        <w:rPr>
                          <w:position w:val="-64"/>
                          <w:sz w:val="28"/>
                          <w:szCs w:val="28"/>
                          <w:lang w:eastAsia="uk-UA"/>
                        </w:rPr>
                        <w:object w:dxaOrig="2120" w:dyaOrig="1359">
                          <v:shape id="_x0000_i1153" type="#_x0000_t75" style="width:97.5pt;height:52.5pt" o:ole="">
                            <v:imagedata r:id="rId234" o:title=""/>
                          </v:shape>
                          <o:OLEObject Type="Embed" ProgID="Equation.3" ShapeID="_x0000_i1153" DrawAspect="Content" ObjectID="_1465210748" r:id="rId235"/>
                        </w:object>
                      </w:r>
                      <w:r>
                        <w:rPr>
                          <w:position w:val="-64"/>
                          <w:sz w:val="28"/>
                          <w:szCs w:val="28"/>
                          <w:lang w:eastAsia="uk-UA"/>
                        </w:rPr>
                        <w:t xml:space="preserve">, </w:t>
                      </w:r>
                    </w:p>
                  </w:txbxContent>
                </v:textbox>
              </v:shape>
              <v:shape id="Text Box 568" o:spid="_x0000_s1074" type="#_x0000_t202" style="position:absolute;left:6821;top:6239;width:3855;height:12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gk0MUA&#10;AADdAAAADwAAAGRycy9kb3ducmV2LnhtbERPTWvCQBC9F/wPywi91Y1aRVI3IqLioRetCL1NstMk&#10;NDsbdleT9td3BaG3ebzPWa5604gbOV9bVjAeJSCIC6trLhWcP3YvCxA+IGtsLJOCH/KwygZPS0y1&#10;7fhIt1MoRQxhn6KCKoQ2ldIXFRn0I9sSR+7LOoMhQldK7bCL4aaRkySZS4M1x4YKW9pUVHyfrkZB&#10;vr9sjtN8X+j3+WH2u/10FznOlXoe9us3EIH68C9+uA86zk9mr3D/Jp4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SCTQxQAAAN0AAAAPAAAAAAAAAAAAAAAAAJgCAABkcnMv&#10;ZG93bnJldi54bWxQSwUGAAAAAAQABAD1AAAAigMAAAAA&#10;" strokecolor="white">
                <v:textbox inset=".1mm,.1mm,.1mm,.1mm">
                  <w:txbxContent>
                    <w:p w:rsidR="00B56E66" w:rsidRPr="00876D20" w:rsidRDefault="00B56E66" w:rsidP="005764C7">
                      <w:r>
                        <w:t xml:space="preserve">, де </w:t>
                      </w:r>
                      <w:r w:rsidRPr="00876D20">
                        <w:rPr>
                          <w:position w:val="-14"/>
                        </w:rPr>
                        <w:object w:dxaOrig="279" w:dyaOrig="380">
                          <v:shape id="_x0000_i1155" type="#_x0000_t75" style="width:12.75pt;height:19.5pt" o:ole="">
                            <v:imagedata r:id="rId236" o:title=""/>
                          </v:shape>
                          <o:OLEObject Type="Embed" ProgID="Equation.3" ShapeID="_x0000_i1155" DrawAspect="Content" ObjectID="_1465210749" r:id="rId237"/>
                        </w:object>
                      </w:r>
                      <w:r w:rsidRPr="00726D16">
                        <w:t xml:space="preserve"> - нормалізоване значення i-того показника стійкості </w:t>
                      </w:r>
                      <w:r>
                        <w:t>відповідної складової (</w:t>
                      </w:r>
                      <w:r w:rsidRPr="004C3168">
                        <w:rPr>
                          <w:i/>
                        </w:rPr>
                        <w:t>І</w:t>
                      </w:r>
                      <w:r w:rsidRPr="006B3430">
                        <w:rPr>
                          <w:lang w:val="ru-RU"/>
                        </w:rPr>
                        <w:t>-та складова</w:t>
                      </w:r>
                      <w:r>
                        <w:t xml:space="preserve">) </w:t>
                      </w:r>
                      <w:r w:rsidRPr="00726D16">
                        <w:t xml:space="preserve">фінансової системи </w:t>
                      </w:r>
                      <w:r>
                        <w:t>за j-ий період часу</w:t>
                      </w:r>
                    </w:p>
                  </w:txbxContent>
                </v:textbox>
              </v:shape>
            </v:group>
            <v:shape id="AutoShape 569" o:spid="_x0000_s1075" type="#_x0000_t67" style="position:absolute;left:23577;top:5687;width:14402;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wnCcYA&#10;AADdAAAADwAAAGRycy9kb3ducmV2LnhtbERPS2vCQBC+F/oflhG8FN1o64PoKiqoLfSgtqjHITsm&#10;qdnZkN2a+O+7hUJv8/E9ZzpvTCFuVLncsoJeNwJBnFidc6rg82PdGYNwHlljYZkU3MnBfPb4MMVY&#10;25r3dDv4VIQQdjEqyLwvYyldkpFB17UlceAutjLoA6xSqSusQ7gpZD+KhtJgzqEhw5JWGSXXw7dR&#10;cO4nx3J72rx98ajePb8/NZeX/VKpdqtZTEB4avy/+M/9qsP8aDCA32/CCXL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wnCcYAAADdAAAADwAAAAAAAAAAAAAAAACYAgAAZHJz&#10;L2Rvd25yZXYueG1sUEsFBgAAAAAEAAQA9QAAAIsDAAAAAA==&#10;" adj="9040,5397">
              <v:textbox style="layout-flow:vertical-ideographic"/>
            </v:shape>
            <v:shape id="AutoShape 570" o:spid="_x0000_s1076" type="#_x0000_t32" style="position:absolute;left:9956;top:14647;width:7;height:114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dkU8QAAADdAAAADwAAAGRycy9kb3ducmV2LnhtbERPTWvCQBC9F/wPywi91U0KlRpdRQRL&#10;sfRQLUFvQ3ZMgtnZsLua6K93C0Jv83ifM1v0phEXcr62rCAdJSCIC6trLhX87tYv7yB8QNbYWCYF&#10;V/KwmA+eZphp2/EPXbahFDGEfYYKqhDaTEpfVGTQj2xLHLmjdQZDhK6U2mEXw00jX5NkLA3WHBsq&#10;bGlVUXHano2C/dfknF/zb9rk6WRzQGf8bfeh1POwX05BBOrDv/jh/tRxfvI2hr9v4gl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x2RTxAAAAN0AAAAPAAAAAAAAAAAA&#10;AAAAAKECAABkcnMvZG93bnJldi54bWxQSwUGAAAAAAQABAD5AAAAkgMAAAAA&#10;">
              <v:stroke endarrow="block"/>
            </v:shape>
            <v:shape id="AutoShape 571" o:spid="_x0000_s1077" type="#_x0000_t32" style="position:absolute;left:9956;top:23524;width:7;height:111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vByMQAAADdAAAADwAAAGRycy9kb3ducmV2LnhtbERPTWsCMRC9C/0PYQreNKug1q1RSkER&#10;xYNalvY2bKa7SzeTJYm6+uuNIPQ2j/c5s0VranEm5yvLCgb9BARxbnXFhYKv47L3BsIHZI21ZVJw&#10;JQ+L+Utnhqm2F97T+RAKEUPYp6igDKFJpfR5SQZ93zbEkfu1zmCI0BVSO7zEcFPLYZKMpcGKY0OJ&#10;DX2WlP8dTkbB93Z6yq7ZjjbZYLr5QWf87bhSqvvafryDCNSGf/HTvdZxfjKawOObeIK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i8HIxAAAAN0AAAAPAAAAAAAAAAAA&#10;AAAAAKECAABkcnMvZG93bnJldi54bWxQSwUGAAAAAAQABAD5AAAAkgMAAAAA&#10;">
              <v:stroke endarrow="block"/>
            </v:shape>
            <v:shape id="AutoShape 572" o:spid="_x0000_s1078" type="#_x0000_t32" style="position:absolute;left:9956;top:27245;width:7;height:10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RVuscAAADdAAAADwAAAGRycy9kb3ducmV2LnhtbESPQWvCQBCF70L/wzIFb7qxYKnRVUqh&#10;pVg8VCXobchOk9DsbNhdNfbXdw6Ctxnem/e+Wax616ozhdh4NjAZZ6CIS28brgzsd++jF1AxIVts&#10;PZOBK0VYLR8GC8ytv/A3nbepUhLCMUcDdUpdrnUsa3IYx74jFu3HB4dJ1lBpG/Ai4a7VT1n2rB02&#10;LA01dvRWU/m7PTkDh6/ZqbgWG1oXk9n6iMHFv92HMcPH/nUOKlGf7ubb9acV/GwquPKNjK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FFW6xwAAAN0AAAAPAAAAAAAA&#10;AAAAAAAAAKECAABkcnMvZG93bnJldi54bWxQSwUGAAAAAAQABAD5AAAAlQMAAAAA&#10;">
              <v:stroke endarrow="block"/>
            </v:shape>
            <v:shape id="AutoShape 573" o:spid="_x0000_s1079" type="#_x0000_t32" style="position:absolute;left:19132;top:33399;width:1473;height: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h4ZMQAAADdAAAADwAAAGRycy9kb3ducmV2LnhtbERPTWsCMRC9C/6HMIIXqVkFS7s1ylYQ&#10;VPCgbe/TzXQTuplsN1HXf2+Egrd5vM+ZLztXizO1wXpWMBlnIIhLry1XCj4/1k8vIEJE1lh7JgVX&#10;CrBc9HtzzLW/8IHOx1iJFMIhRwUmxiaXMpSGHIaxb4gT9+NbhzHBtpK6xUsKd7WcZtmzdGg5NRhs&#10;aGWo/D2enIL9dvJefBu73R3+7H62LupTNfpSajjoijcQkbr4EP+7NzrNz2avcP8mnS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qHhkxAAAAN0AAAAPAAAAAAAAAAAA&#10;AAAAAKECAABkcnMvZG93bnJldi54bWxQSwUGAAAAAAQABAD5AAAAkgMAAAAA&#10;"/>
            <v:shape id="AutoShape 574" o:spid="_x0000_s1080" type="#_x0000_t32" style="position:absolute;left:19132;top:25715;width:1607;height: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zN+cYAAADdAAAADwAAAGRycy9kb3ducmV2LnhtbESPQWvDMAyF74P9B6PBLqN1skMpad1S&#10;BoPRw2BtDj0KW01CYzm1vTT799Oh0JvEe3rv03o7+V6NFFMX2EA5L0AR2+A6bgzUx8/ZElTKyA77&#10;wGTgjxJsN89Pa6xcuPEPjYfcKAnhVKGBNueh0jrZljymeRiIRTuH6DHLGhvtIt4k3Pf6vSgW2mPH&#10;0tDiQB8t2cvh1xvo9vV3Pb5dc7TLfXmKZTqeemvM68u0W4HKNOWH+X795QS/WAi/fCMj6M0/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GMzfnGAAAA3QAAAA8AAAAAAAAA&#10;AAAAAAAAoQIAAGRycy9kb3ducmV2LnhtbFBLBQYAAAAABAAEAPkAAACUAwAAAAA=&#10;"/>
            <v:shape id="AutoShape 575" o:spid="_x0000_s1081" type="#_x0000_t32" style="position:absolute;left:19132;top:19587;width:1607;height: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BoYsIAAADdAAAADwAAAGRycy9kb3ducmV2LnhtbERPTYvCMBC9L/gfwgheFk3rQaQaRQRh&#10;8SCs9uBxSMa22ExqEmv335uFhb3N433OejvYVvTkQ+NYQT7LQBBrZxquFJSXw3QJIkRkg61jUvBD&#10;Abab0ccaC+Ne/E39OVYihXAoUEEdY1dIGXRNFsPMdcSJuzlvMSboK2k8vlK4beU8yxbSYsOpocaO&#10;9jXp+/lpFTTH8lT2n4/o9fKYX30eLtdWKzUZD7sViEhD/Bf/ub9Mmp8tcvj9Jp0gN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sBoYsIAAADdAAAADwAAAAAAAAAAAAAA&#10;AAChAgAAZHJzL2Rvd25yZXYueG1sUEsFBgAAAAAEAAQA+QAAAJADAAAAAA==&#10;"/>
            <v:shape id="AutoShape 576" o:spid="_x0000_s1082" type="#_x0000_t32" style="position:absolute;left:19132;top:10869;width:1607;height: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AgqMMAAADdAAAADwAAAGRycy9kb3ducmV2LnhtbERPS2sCMRC+C/6HMIIXqVmFimyNshYE&#10;LXjwdZ9uppvgZrLdRN3++6ZQ8DYf33MWq87V4k5tsJ4VTMYZCOLSa8uVgvNp8zIHESKyxtozKfih&#10;AKtlv7fAXPsHH+h+jJVIIRxyVGBibHIpQ2nIYRj7hjhxX751GBNsK6lbfKRwV8tpls2kQ8upwWBD&#10;74bK6/HmFOx3k3Xxaezu4/Bt96+bor5Vo4tSw0FXvIGI1MWn+N+91Wl+NpvC3zfpBLn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NgIKjDAAAA3QAAAA8AAAAAAAAAAAAA&#10;AAAAoQIAAGRycy9kb3ducmV2LnhtbFBLBQYAAAAABAAEAPkAAACRAwAAAAA=&#10;"/>
            <v:roundrect id="AutoShape 577" o:spid="_x0000_s1083" style="position:absolute;left:12782;top:39501;width:35998;height:234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c0EsIA&#10;AADdAAAADwAAAGRycy9kb3ducmV2LnhtbERPTYvCMBC9C/6HMIIX0VSFulSjFEFYXBR1Ba9DM9uW&#10;bSalydruvzeC4G0e73NWm85U4k6NKy0rmE4iEMSZ1SXnCq7fu/EHCOeRNVaWScE/Odis+70VJtq2&#10;fKb7xecihLBLUEHhfZ1I6bKCDLqJrYkD92Mbgz7AJpe6wTaEm0rOoiiWBksODQXWtC0o+738GQWL&#10;09d0z216oxHZ6pAe98dzHis1HHTpEoSnzr/FL/enDvOjeA7Pb8IJ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JzQSwgAAAN0AAAAPAAAAAAAAAAAAAAAAAJgCAABkcnMvZG93&#10;bnJldi54bWxQSwUGAAAAAAQABAD1AAAAhwMAAAAA&#10;">
              <v:textbox inset=".5mm,.5mm,.5mm,.5mm">
                <w:txbxContent>
                  <w:p w:rsidR="00B56E66" w:rsidRPr="00924B5B" w:rsidRDefault="00B56E66" w:rsidP="005764C7">
                    <w:pPr>
                      <w:jc w:val="center"/>
                      <w:rPr>
                        <w:b/>
                        <w:i/>
                      </w:rPr>
                    </w:pPr>
                    <w:r w:rsidRPr="00924B5B">
                      <w:rPr>
                        <w:b/>
                        <w:i/>
                      </w:rPr>
                      <w:t>Другий рівень оцінки</w:t>
                    </w:r>
                  </w:p>
                </w:txbxContent>
              </v:textbox>
            </v:roundrect>
            <v:shape id="Text Box 578" o:spid="_x0000_s1084" type="#_x0000_t202" style="position:absolute;left:1155;top:46130;width:18002;height:39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OOM8UA&#10;AADdAAAADwAAAGRycy9kb3ducmV2LnhtbERPS2vCQBC+F/wPywje6samBEldRZSCgofWB7a3ITtN&#10;gtnZsLtq8u+7hYK3+fieM1t0phE3cr62rGAyTkAQF1bXXCo4Ht6fpyB8QNbYWCYFPXlYzAdPM8y1&#10;vfMn3fahFDGEfY4KqhDaXEpfVGTQj21LHLkf6wyGCF0ptcN7DDeNfEmSTBqsOTZU2NKqouKyvxoF&#10;2fF8cet0e+h3tj+n6enje/NVKjUadss3EIG68BD/uzc6zk+yV/j7Jp4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Y44zxQAAAN0AAAAPAAAAAAAAAAAAAAAAAJgCAABkcnMv&#10;ZG93bnJldi54bWxQSwUGAAAAAAQABAD1AAAAigMAAAAA&#10;">
              <v:textbox inset=".5mm,.5mm,.5mm,.5mm">
                <w:txbxContent>
                  <w:p w:rsidR="00B56E66" w:rsidRDefault="00B56E66" w:rsidP="005764C7">
                    <w:pPr>
                      <w:rPr>
                        <w:szCs w:val="28"/>
                      </w:rPr>
                    </w:pPr>
                    <w:r>
                      <w:rPr>
                        <w:szCs w:val="28"/>
                      </w:rPr>
                      <w:t>1. Формування масиву вхідної інформації</w:t>
                    </w:r>
                  </w:p>
                </w:txbxContent>
              </v:textbox>
            </v:shape>
            <v:shape id="Text Box 579" o:spid="_x0000_s1085" type="#_x0000_t202" style="position:absolute;left:1155;top:51306;width:11881;height:196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8rqMUA&#10;AADdAAAADwAAAGRycy9kb3ducmV2LnhtbERPS2vCQBC+F/wPywje6saGBkldRZSCgofWB7a3ITtN&#10;gtnZsLtq8u+7hYK3+fieM1t0phE3cr62rGAyTkAQF1bXXCo4Ht6fpyB8QNbYWCYFPXlYzAdPM8y1&#10;vfMn3fahFDGEfY4KqhDaXEpfVGTQj21LHLkf6wyGCF0ptcN7DDeNfEmSTBqsOTZU2NKqouKyvxoF&#10;2fF8cet0e+h3tj+n6enje/NVKjUadss3EIG68BD/uzc6zk+yV/j7Jp4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LyuoxQAAAN0AAAAPAAAAAAAAAAAAAAAAAJgCAABkcnMv&#10;ZG93bnJldi54bWxQSwUGAAAAAAQABAD1AAAAigMAAAAA&#10;">
              <v:textbox inset=".5mm,.5mm,.5mm,.5mm">
                <w:txbxContent>
                  <w:p w:rsidR="00B56E66" w:rsidRDefault="00B56E66" w:rsidP="005764C7">
                    <w:pPr>
                      <w:rPr>
                        <w:lang w:val="ru-RU"/>
                      </w:rPr>
                    </w:pPr>
                  </w:p>
                  <w:p w:rsidR="00B56E66" w:rsidRDefault="00B56E66" w:rsidP="005764C7">
                    <w:pPr>
                      <w:rPr>
                        <w:lang w:val="ru-RU"/>
                      </w:rPr>
                    </w:pPr>
                  </w:p>
                  <w:p w:rsidR="00B56E66" w:rsidRPr="00264299" w:rsidRDefault="00B56E66" w:rsidP="005764C7">
                    <w:r w:rsidRPr="00264299">
                      <w:t xml:space="preserve">2. Визначення пріоритетності кожного </w:t>
                    </w:r>
                    <w:r>
                      <w:t>складової стійкості фінансової системи</w:t>
                    </w:r>
                    <w:r>
                      <w:rPr>
                        <w:lang w:val="ru-RU"/>
                      </w:rPr>
                      <w:br/>
                    </w:r>
                    <w:r>
                      <w:t>України</w:t>
                    </w:r>
                  </w:p>
                </w:txbxContent>
              </v:textbox>
            </v:shape>
            <v:shape id="Text Box 580" o:spid="_x0000_s1086" type="#_x0000_t202" style="position:absolute;left:14732;top:65993;width:45967;height:57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2138UA&#10;AADdAAAADwAAAGRycy9kb3ducmV2LnhtbERPTWvCQBC9C/6HZYTedGMDQdJspFQKFnpo1WK9Ddkx&#10;CWZnw+5Wk3/fLQi9zeN9TrEeTCeu5HxrWcFykYAgrqxuuVZw2L/OVyB8QNbYWSYFI3lYl9NJgbm2&#10;N/6k6y7UIoawz1FBE0KfS+mrhgz6he2JI3e2zmCI0NVSO7zFcNPJxyTJpMGWY0ODPb00VF12P0ZB&#10;djhe3CZ924/vdjym6dfHaftdK/UwG56fQAQawr/47t7qOD/JMvj7Jp4g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bXfxQAAAN0AAAAPAAAAAAAAAAAAAAAAAJgCAABkcnMv&#10;ZG93bnJldi54bWxQSwUGAAAAAAQABAD1AAAAigMAAAAA&#10;">
              <v:textbox inset=".5mm,.5mm,.5mm,.5mm">
                <w:txbxContent>
                  <w:p w:rsidR="00B56E66" w:rsidRPr="003D1ACB" w:rsidRDefault="00B56E66" w:rsidP="005764C7">
                    <w:pPr>
                      <w:rPr>
                        <w:szCs w:val="28"/>
                      </w:rPr>
                    </w:pPr>
                    <w:r>
                      <w:rPr>
                        <w:szCs w:val="28"/>
                      </w:rPr>
                      <w:t>2.2. Р</w:t>
                    </w:r>
                    <w:r w:rsidRPr="00395226">
                      <w:rPr>
                        <w:szCs w:val="28"/>
                      </w:rPr>
                      <w:t>озрахунок</w:t>
                    </w:r>
                    <w:r>
                      <w:rPr>
                        <w:szCs w:val="28"/>
                      </w:rPr>
                      <w:t xml:space="preserve"> на основі</w:t>
                    </w:r>
                    <w:r w:rsidRPr="00395226">
                      <w:rPr>
                        <w:szCs w:val="28"/>
                      </w:rPr>
                      <w:t xml:space="preserve"> імітаційного моделювання</w:t>
                    </w:r>
                    <w:r w:rsidRPr="003D1ACB">
                      <w:rPr>
                        <w:szCs w:val="28"/>
                      </w:rPr>
                      <w:t xml:space="preserve"> шуканих змінних управління – </w:t>
                    </w:r>
                    <w:r w:rsidRPr="00395226">
                      <w:rPr>
                        <w:szCs w:val="28"/>
                      </w:rPr>
                      <w:t xml:space="preserve"> вагових коефіцієнтів складових фінансової системи</w:t>
                    </w:r>
                    <w:r>
                      <w:rPr>
                        <w:szCs w:val="28"/>
                      </w:rPr>
                      <w:t xml:space="preserve"> (з</w:t>
                    </w:r>
                    <w:r w:rsidRPr="003D1ACB">
                      <w:rPr>
                        <w:szCs w:val="28"/>
                      </w:rPr>
                      <w:t>астосовуючи інструмент «Пошук рішення» MS Excel</w:t>
                    </w:r>
                    <w:r>
                      <w:rPr>
                        <w:szCs w:val="28"/>
                      </w:rPr>
                      <w:t>)</w:t>
                    </w:r>
                  </w:p>
                </w:txbxContent>
              </v:textbox>
            </v:shape>
            <v:shape id="Text Box 581" o:spid="_x0000_s1087" type="#_x0000_t202" style="position:absolute;left:939;top:42225;width:59760;height:21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EQRMUA&#10;AADdAAAADwAAAGRycy9kb3ducmV2LnhtbERPS2vCQBC+F/wPywje6sYGUkldRZSCgofWB7a3ITtN&#10;gtnZsLtq8u+7hYK3+fieM1t0phE3cr62rGAyTkAQF1bXXCo4Ht6fpyB8QNbYWCYFPXlYzAdPM8y1&#10;vfMn3fahFDGEfY4KqhDaXEpfVGTQj21LHLkf6wyGCF0ptcN7DDeNfEmSTBqsOTZU2NKqouKyvxoF&#10;2fF8cet0e+h3tj+n6enje/NVKjUadss3EIG68BD/uzc6zk+yV/j7Jp4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sRBExQAAAN0AAAAPAAAAAAAAAAAAAAAAAJgCAABkcnMv&#10;ZG93bnJldi54bWxQSwUGAAAAAAQABAD1AAAAigMAAAAA&#10;">
              <v:textbox inset=".5mm,.5mm,.5mm,.5mm">
                <w:txbxContent>
                  <w:p w:rsidR="00B56E66" w:rsidRPr="00924B5B" w:rsidRDefault="00B56E66" w:rsidP="005764C7">
                    <w:pPr>
                      <w:jc w:val="center"/>
                    </w:pPr>
                    <w:r w:rsidRPr="00924B5B">
                      <w:t>Визначення інтегрального індексу стійкості фінансової системи України</w:t>
                    </w:r>
                  </w:p>
                </w:txbxContent>
              </v:textbox>
            </v:shape>
            <v:shape id="AutoShape 582" o:spid="_x0000_s1088" type="#_x0000_t67" style="position:absolute;left:22561;top:44714;width:14402;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FCKskA&#10;AADdAAAADwAAAGRycy9kb3ducmV2LnhtbESPT0/CQBDF7yR8h82QeDGwFQ2QwkLURMHEg/wJepx0&#10;h7bYnW26K63f3jmYcJvJe/PebxarzlXqQk0oPRu4GyWgiDNvS84NHPYvwxmoEJEtVp7JwC8FWC37&#10;vQWm1re8pcsu5kpCOKRooIixTrUOWUEOw8jXxKKdfOMwytrk2jbYSrir9DhJJtphydJQYE3PBWXf&#10;ux9n4GucHev15+vbmaftx/37bXd62D4ZczPoHuegInXxav6/3ljBTyaCK9/ICHr5B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uaFCKskAAADdAAAADwAAAAAAAAAAAAAAAACYAgAA&#10;ZHJzL2Rvd25yZXYueG1sUEsFBgAAAAAEAAQA9QAAAI4DAAAAAA==&#10;" adj="9040,5397">
              <v:textbox style="layout-flow:vertical-ideographic"/>
            </v:shape>
            <v:roundrect id="AutoShape 583" o:spid="_x0000_s1089" style="position:absolute;left:12503;top:359;width:35998;height:234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8D+MQA&#10;AADdAAAADwAAAGRycy9kb3ducmV2LnhtbERPS2uDQBC+F/Iflgn0UprVHmxiswkSCARLJY9Cr4M7&#10;Vak7K+5G7b/vBgK9zcf3nPV2Mq0YqHeNZQXxIgJBXFrdcKXg87J/XoJwHllja5kU/JKD7Wb2sMZU&#10;25FPNJx9JUIIuxQV1N53qZSurMmgW9iOOHDftjfoA+wrqXscQ7hp5UsUJdJgw6Ghxo52NZU/56tR&#10;8Hp8j3Mesy96Itt+ZEVenKpEqcf5lL2B8DT5f/HdfdBhfpSs4PZNOEF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PA/jEAAAA3QAAAA8AAAAAAAAAAAAAAAAAmAIAAGRycy9k&#10;b3ducmV2LnhtbFBLBQYAAAAABAAEAPUAAACJAwAAAAA=&#10;">
              <v:textbox inset=".5mm,.5mm,.5mm,.5mm">
                <w:txbxContent>
                  <w:p w:rsidR="00B56E66" w:rsidRPr="00876D20" w:rsidRDefault="00B56E66" w:rsidP="005764C7">
                    <w:pPr>
                      <w:jc w:val="center"/>
                      <w:rPr>
                        <w:b/>
                        <w:i/>
                      </w:rPr>
                    </w:pPr>
                    <w:r w:rsidRPr="00876D20">
                      <w:rPr>
                        <w:b/>
                        <w:i/>
                        <w:lang w:val="ru-RU"/>
                      </w:rPr>
                      <w:t xml:space="preserve">Перший </w:t>
                    </w:r>
                    <w:r w:rsidRPr="00876D20">
                      <w:rPr>
                        <w:b/>
                        <w:i/>
                      </w:rPr>
                      <w:t>рівень оцінки</w:t>
                    </w:r>
                  </w:p>
                </w:txbxContent>
              </v:textbox>
            </v:roundrect>
            <v:shape id="Text Box 584" o:spid="_x0000_s1090" type="#_x0000_t202" style="position:absolute;left:1155;top:72186;width:11881;height:126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e7cgA&#10;AADdAAAADwAAAGRycy9kb3ducmV2LnhtbESPT2vDMAzF74N9B6NBb6uzBbqR1i1jo9DCDlv/0PYm&#10;Yi0JjeVgu23y7afDYDeJ9/TeT7NF71p1pRAbzwaexhko4tLbhisDu+3y8RVUTMgWW89kYKAIi/n9&#10;3QwL62/8TddNqpSEcCzQQJ1SV2gdy5ocxrHviEX78cFhkjVU2ga8Sbhr9XOWTbTDhqWhxo7eayrP&#10;m4szMNkdzuEjX2+HTz8c8nz/dVodK2NGD/3bFFSiPv2b/65XVvCzF+GXb2QEPf8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gR7tyAAAAN0AAAAPAAAAAAAAAAAAAAAAAJgCAABk&#10;cnMvZG93bnJldi54bWxQSwUGAAAAAAQABAD1AAAAjQMAAAAA&#10;">
              <v:textbox inset=".5mm,.5mm,.5mm,.5mm">
                <w:txbxContent>
                  <w:p w:rsidR="00B56E66" w:rsidRPr="00834134" w:rsidRDefault="00B56E66" w:rsidP="005764C7">
                    <w:pPr>
                      <w:rPr>
                        <w:szCs w:val="28"/>
                      </w:rPr>
                    </w:pPr>
                    <w:r>
                      <w:rPr>
                        <w:szCs w:val="28"/>
                      </w:rPr>
                      <w:t>3. В</w:t>
                    </w:r>
                    <w:r w:rsidRPr="003C79CD">
                      <w:rPr>
                        <w:szCs w:val="28"/>
                      </w:rPr>
                      <w:t>изначення інтегрального індексу стійкості фінансової</w:t>
                    </w:r>
                    <w:r>
                      <w:rPr>
                        <w:szCs w:val="28"/>
                      </w:rPr>
                      <w:t xml:space="preserve"> системи (</w:t>
                    </w:r>
                    <w:r w:rsidRPr="00876D20">
                      <w:rPr>
                        <w:i/>
                        <w:szCs w:val="28"/>
                        <w:lang w:val="en-US"/>
                      </w:rPr>
                      <w:t>ISFS</w:t>
                    </w:r>
                    <w:r w:rsidRPr="00876D20">
                      <w:rPr>
                        <w:i/>
                        <w:szCs w:val="28"/>
                        <w:vertAlign w:val="subscript"/>
                        <w:lang w:val="en-US"/>
                      </w:rPr>
                      <w:t>j</w:t>
                    </w:r>
                    <w:r>
                      <w:rPr>
                        <w:szCs w:val="28"/>
                      </w:rPr>
                      <w:t xml:space="preserve">) на основі </w:t>
                    </w:r>
                    <w:r w:rsidRPr="00834134">
                      <w:rPr>
                        <w:szCs w:val="28"/>
                      </w:rPr>
                      <w:t>принципу оптимальності</w:t>
                    </w:r>
                  </w:p>
                </w:txbxContent>
              </v:textbox>
            </v:shape>
            <v:shape id="Text Box 585" o:spid="_x0000_s1091" type="#_x0000_t202" style="position:absolute;left:20021;top:46232;width:40678;height:39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27dsQA&#10;AADdAAAADwAAAGRycy9kb3ducmV2LnhtbERPTWvCQBC9C/0PyxR6040NqERXEaVgoQerFuttyI5J&#10;MDsbdrea/Hu3IHibx/uc2aI1tbiS85VlBcNBAoI4t7riQsFh/9GfgPABWWNtmRR05GExf+nNMNP2&#10;xt903YVCxBD2GSooQ2gyKX1ekkE/sA1x5M7WGQwRukJqh7cYbmr5niQjabDi2FBiQ6uS8svuzygY&#10;HY4Xt04/992X7Y5p+rM9bX4Lpd5e2+UURKA2PMUP90bH+cl4CP/fxBP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Nu3bEAAAA3QAAAA8AAAAAAAAAAAAAAAAAmAIAAGRycy9k&#10;b3ducmV2LnhtbFBLBQYAAAAABAAEAPUAAACJAwAAAAA=&#10;">
              <v:textbox inset=".5mm,.5mm,.5mm,.5mm">
                <w:txbxContent>
                  <w:p w:rsidR="00B56E66" w:rsidRPr="00873A5E" w:rsidRDefault="00B56E66" w:rsidP="005764C7">
                    <w:pPr>
                      <w:rPr>
                        <w:szCs w:val="28"/>
                      </w:rPr>
                    </w:pPr>
                    <w:r>
                      <w:rPr>
                        <w:szCs w:val="28"/>
                      </w:rPr>
                      <w:t>Систематизація</w:t>
                    </w:r>
                    <w:r w:rsidRPr="00873A5E">
                      <w:rPr>
                        <w:szCs w:val="28"/>
                      </w:rPr>
                      <w:t xml:space="preserve"> часових рядів індексів стійкості складових фінансової системи </w:t>
                    </w:r>
                    <w:r>
                      <w:rPr>
                        <w:szCs w:val="28"/>
                      </w:rPr>
                      <w:t>знайдених</w:t>
                    </w:r>
                    <w:r w:rsidRPr="00873A5E">
                      <w:rPr>
                        <w:szCs w:val="28"/>
                      </w:rPr>
                      <w:t xml:space="preserve"> в межах першого рівня оцінки</w:t>
                    </w:r>
                  </w:p>
                </w:txbxContent>
              </v:textbox>
            </v:shape>
            <v:group id="Group 586" o:spid="_x0000_s1092" style="position:absolute;left:14732;top:51172;width:46081;height:14402" coordorigin="3606,9327" coordsize="7257,22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AIh8sUAAADdAAAADwAAAGRycy9kb3ducmV2LnhtbERPS2vCQBC+F/wPywi9&#10;1U0irSV1FREtPUjBRCi9DdkxCWZnQ3bN4993C4Xe5uN7zno7mkb01LnasoJ4EYEgLqyuuVRwyY9P&#10;ryCcR9bYWCYFEznYbmYPa0y1HfhMfeZLEULYpaig8r5NpXRFRQbdwrbEgbvazqAPsCul7nAI4aaR&#10;SRS9SIM1h4YKW9pXVNyyu1HwPuCwW8aH/nS77qfv/Pnz6xSTUo/zcfcGwtPo/8V/7g8d5kerBH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gCIfLFAAAA3QAA&#10;AA8AAAAAAAAAAAAAAAAAqgIAAGRycy9kb3ducmV2LnhtbFBLBQYAAAAABAAEAPoAAACcAwAAAAA=&#10;">
              <v:shape id="Text Box 587" o:spid="_x0000_s1093" type="#_x0000_t202" style="position:absolute;left:3606;top:9327;width:7257;height:22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OAmsUA&#10;AADdAAAADwAAAGRycy9kb3ducmV2LnhtbERPS2vCQBC+F/wPywi91U0N2JJmI6VFsNCDr2K9Ddkx&#10;CWZnw+5Wk3/vCgVv8/E9J5/3phVncr6xrOB5koAgLq1uuFKw2y6eXkH4gKyxtUwKBvIwL0YPOWba&#10;XnhN502oRAxhn6GCOoQuk9KXNRn0E9sRR+5oncEQoaukdniJ4aaV0ySZSYMNx4YaO/qoqTxt/oyC&#10;2W5/cp/p13b4tsM+TX9Wh+VvpdTjuH9/AxGoD3fxv3up4/zkJYXbN/EEW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U4CaxQAAAN0AAAAPAAAAAAAAAAAAAAAAAJgCAABkcnMv&#10;ZG93bnJldi54bWxQSwUGAAAAAAQABAD1AAAAigMAAAAA&#10;">
                <v:textbox inset=".5mm,.5mm,.5mm,.5mm">
                  <w:txbxContent>
                    <w:p w:rsidR="00B56E66" w:rsidRPr="00395226" w:rsidRDefault="00B56E66" w:rsidP="005764C7">
                      <w:r>
                        <w:t>2.1. Встановлення обмежень на основі теоретичних досліджень та</w:t>
                      </w:r>
                      <w:r w:rsidRPr="00395226">
                        <w:t xml:space="preserve"> </w:t>
                      </w:r>
                      <w:r>
                        <w:t>врахування</w:t>
                      </w:r>
                      <w:r w:rsidRPr="00395226">
                        <w:t xml:space="preserve"> </w:t>
                      </w:r>
                      <w:r>
                        <w:t>тенденцій</w:t>
                      </w:r>
                      <w:r w:rsidRPr="00395226">
                        <w:t xml:space="preserve"> зміни несистематичних компонент відповідних часових рядів</w:t>
                      </w:r>
                      <w:r>
                        <w:t>:</w:t>
                      </w:r>
                    </w:p>
                    <w:p w:rsidR="00B56E66" w:rsidRPr="00264299" w:rsidRDefault="00B56E66" w:rsidP="005764C7">
                      <w:r w:rsidRPr="00625029">
                        <w:rPr>
                          <w:position w:val="-56"/>
                          <w:sz w:val="28"/>
                          <w:szCs w:val="28"/>
                          <w:lang w:eastAsia="uk-UA"/>
                        </w:rPr>
                        <w:object w:dxaOrig="2160" w:dyaOrig="1260">
                          <v:shape id="_x0000_i1157" type="#_x0000_t75" style="width:100.5pt;height:53.25pt" o:ole="">
                            <v:imagedata r:id="rId158" o:title=""/>
                          </v:shape>
                          <o:OLEObject Type="Embed" ProgID="Equation.3" ShapeID="_x0000_i1157" DrawAspect="Content" ObjectID="_1465210750" r:id="rId238"/>
                        </w:object>
                      </w:r>
                    </w:p>
                  </w:txbxContent>
                </v:textbox>
              </v:shape>
              <v:shape id="Text Box 588" o:spid="_x0000_s1094" type="#_x0000_t202" style="position:absolute;left:5842;top:9876;width:4959;height:17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14sMUA&#10;AADdAAAADwAAAGRycy9kb3ducmV2LnhtbERPTWvCQBC9C/6HZQRvuolttaRuRKQVD71oi+Btkp0m&#10;odnZsLtq2l/vCoXe5vE+Z7nqTSsu5HxjWUE6TUAQl1Y3XCn4/HibPIPwAVlja5kU/JCHVT4cLDHT&#10;9sp7uhxCJWII+wwV1CF0mZS+rMmgn9qOOHJf1hkMEbpKaofXGG5aOUuSuTTYcGyosaNNTeX34WwU&#10;FNvjZv9QbEv9Pt89/b6e3FGmhVLjUb9+ARGoD//iP/dOx/nJ4hHu38QTZH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XiwxQAAAN0AAAAPAAAAAAAAAAAAAAAAAJgCAABkcnMv&#10;ZG93bnJldi54bWxQSwUGAAAAAAQABAD1AAAAigMAAAAA&#10;" strokecolor="white">
                <v:textbox inset=".1mm,.1mm,.1mm,.1mm">
                  <w:txbxContent>
                    <w:p w:rsidR="00B56E66" w:rsidRPr="000216C5" w:rsidRDefault="00B56E66" w:rsidP="005764C7">
                      <w:r w:rsidRPr="000216C5">
                        <w:rPr>
                          <w:position w:val="-14"/>
                        </w:rPr>
                        <w:object w:dxaOrig="460" w:dyaOrig="400">
                          <v:shape id="_x0000_i1163" type="#_x0000_t75" style="width:18.75pt;height:16.5pt" o:ole="">
                            <v:imagedata r:id="rId239" o:title=""/>
                          </v:shape>
                          <o:OLEObject Type="Embed" ProgID="Equation.3" ShapeID="_x0000_i1163" DrawAspect="Content" ObjectID="_1465210751" r:id="rId240"/>
                        </w:object>
                      </w:r>
                      <w:r w:rsidRPr="000216C5">
                        <w:rPr>
                          <w:position w:val="-14"/>
                        </w:rPr>
                        <w:object w:dxaOrig="620" w:dyaOrig="400">
                          <v:shape id="_x0000_i1164" type="#_x0000_t75" style="width:26.25pt;height:16.5pt" o:ole="">
                            <v:imagedata r:id="rId150" o:title=""/>
                          </v:shape>
                          <o:OLEObject Type="Embed" ProgID="Equation.3" ShapeID="_x0000_i1164" DrawAspect="Content" ObjectID="_1465210752" r:id="rId241"/>
                        </w:object>
                      </w:r>
                      <w:r w:rsidRPr="000216C5">
                        <w:rPr>
                          <w:position w:val="-14"/>
                        </w:rPr>
                        <w:object w:dxaOrig="620" w:dyaOrig="400">
                          <v:shape id="_x0000_i1165" type="#_x0000_t75" style="width:27pt;height:16.5pt" o:ole="">
                            <v:imagedata r:id="rId242" o:title=""/>
                          </v:shape>
                          <o:OLEObject Type="Embed" ProgID="Equation.3" ShapeID="_x0000_i1165" DrawAspect="Content" ObjectID="_1465210753" r:id="rId243"/>
                        </w:object>
                      </w:r>
                      <w:r w:rsidRPr="000216C5">
                        <w:rPr>
                          <w:position w:val="-14"/>
                        </w:rPr>
                        <w:object w:dxaOrig="420" w:dyaOrig="400">
                          <v:shape id="_x0000_i1166" type="#_x0000_t75" style="width:16.5pt;height:16.5pt" o:ole="">
                            <v:imagedata r:id="rId154" o:title=""/>
                          </v:shape>
                          <o:OLEObject Type="Embed" ProgID="Equation.3" ShapeID="_x0000_i1166" DrawAspect="Content" ObjectID="_1465210754" r:id="rId244"/>
                        </w:object>
                      </w:r>
                      <w:r w:rsidRPr="000216C5">
                        <w:rPr>
                          <w:position w:val="-14"/>
                        </w:rPr>
                        <w:object w:dxaOrig="360" w:dyaOrig="400">
                          <v:shape id="_x0000_i1167" type="#_x0000_t75" style="width:15pt;height:15.75pt" o:ole="">
                            <v:imagedata r:id="rId156" o:title=""/>
                          </v:shape>
                          <o:OLEObject Type="Embed" ProgID="Equation.3" ShapeID="_x0000_i1167" DrawAspect="Content" ObjectID="_1465210755" r:id="rId245"/>
                        </w:object>
                      </w:r>
                      <w:r w:rsidRPr="000216C5">
                        <w:t xml:space="preserve">- ваговий коефіцієнт в розрізі відповідних складових – державного сектору, фінансового сектору (в межах депозитарних </w:t>
                      </w:r>
                      <w:r>
                        <w:t xml:space="preserve">та недепозитарних </w:t>
                      </w:r>
                      <w:r w:rsidRPr="000216C5">
                        <w:t>корпорацій), реального сектору та домогосподарств</w:t>
                      </w:r>
                      <w:r>
                        <w:t>.</w:t>
                      </w:r>
                    </w:p>
                  </w:txbxContent>
                </v:textbox>
              </v:shape>
            </v:group>
            <v:shape id="Text Box 589" o:spid="_x0000_s1095" type="#_x0000_t202" style="position:absolute;left:14729;top:72182;width:45967;height:126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a9dcUA&#10;AADdAAAADwAAAGRycy9kb3ducmV2LnhtbERPS2vCQBC+C/0PyxR6040NPoiuUloKFjy0PlBvQ3ZM&#10;gtnZsLvV5N+7QqG3+fieM1+2phZXcr6yrGA4SEAQ51ZXXCjYbT/7UxA+IGusLZOCjjwsF0+9OWba&#10;3viHrptQiBjCPkMFZQhNJqXPSzLoB7YhjtzZOoMhQldI7fAWw00tX5NkLA1WHBtKbOi9pPyy+TUK&#10;xrvDxX2kX9tubbtDmu6/T6tjodTLc/s2AxGoDf/iP/dKx/nJZASPb+IJ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9r11xQAAAN0AAAAPAAAAAAAAAAAAAAAAAJgCAABkcnMv&#10;ZG93bnJldi54bWxQSwUGAAAAAAQABAD1AAAAigMAAAAA&#10;">
              <v:textbox inset=".5mm,.5mm,.5mm,.5mm">
                <w:txbxContent>
                  <w:p w:rsidR="00B56E66" w:rsidRPr="004C3168" w:rsidRDefault="00B56E66" w:rsidP="005764C7">
                    <w:pPr>
                      <w:jc w:val="center"/>
                    </w:pPr>
                    <w:r w:rsidRPr="004C3168">
                      <w:rPr>
                        <w:position w:val="-32"/>
                        <w:lang w:eastAsia="uk-UA"/>
                      </w:rPr>
                      <w:object w:dxaOrig="4160" w:dyaOrig="760">
                        <v:shape id="_x0000_i1171" type="#_x0000_t75" style="width:201.75pt;height:33pt" o:ole="">
                          <v:imagedata r:id="rId246" o:title=""/>
                        </v:shape>
                        <o:OLEObject Type="Embed" ProgID="Equation.3" ShapeID="_x0000_i1171" DrawAspect="Content" ObjectID="_1465210756" r:id="rId247"/>
                      </w:object>
                    </w:r>
                  </w:p>
                  <w:p w:rsidR="00B56E66" w:rsidRPr="004C3168" w:rsidRDefault="00B56E66" w:rsidP="005764C7">
                    <w:pPr>
                      <w:jc w:val="both"/>
                    </w:pPr>
                    <w:r w:rsidRPr="004C3168">
                      <w:rPr>
                        <w:position w:val="-14"/>
                      </w:rPr>
                      <w:object w:dxaOrig="859" w:dyaOrig="400">
                        <v:shape id="_x0000_i1172" type="#_x0000_t75" style="width:42.75pt;height:19.5pt" o:ole="">
                          <v:imagedata r:id="rId218" o:title=""/>
                        </v:shape>
                        <o:OLEObject Type="Embed" ProgID="Equation.3" ShapeID="_x0000_i1172" DrawAspect="Content" ObjectID="_1465210757" r:id="rId248"/>
                      </w:object>
                    </w:r>
                    <w:r w:rsidRPr="004C3168">
                      <w:t xml:space="preserve"> – максимальне значення інтегрального індексу стійкості фінансової системи за j-ий період часу;</w:t>
                    </w:r>
                  </w:p>
                  <w:p w:rsidR="00B56E66" w:rsidRPr="004C3168" w:rsidRDefault="00B56E66" w:rsidP="005764C7">
                    <w:pPr>
                      <w:jc w:val="both"/>
                    </w:pPr>
                    <w:r w:rsidRPr="004C3168">
                      <w:rPr>
                        <w:position w:val="-14"/>
                      </w:rPr>
                      <w:object w:dxaOrig="840" w:dyaOrig="400">
                        <v:shape id="_x0000_i1173" type="#_x0000_t75" style="width:42pt;height:19.5pt" o:ole="">
                          <v:imagedata r:id="rId196" o:title=""/>
                        </v:shape>
                        <o:OLEObject Type="Embed" ProgID="Equation.3" ShapeID="_x0000_i1173" DrawAspect="Content" ObjectID="_1465210758" r:id="rId249"/>
                      </w:object>
                    </w:r>
                    <w:r w:rsidRPr="004C3168">
                      <w:t xml:space="preserve"> – мінімальне значення інтегрального індексу характеристики стійкості фінансової системи за j-ий період часу.</w:t>
                    </w:r>
                  </w:p>
                  <w:p w:rsidR="00B56E66" w:rsidRPr="004C3168" w:rsidRDefault="00B56E66" w:rsidP="005764C7"/>
                </w:txbxContent>
              </v:textbox>
            </v:shape>
            <v:shape id="AutoShape 590" o:spid="_x0000_s1096" type="#_x0000_t32" style="position:absolute;left:6654;top:50112;width:7;height:107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nLWcEAAADdAAAADwAAAGRycy9kb3ducmV2LnhtbERPTYvCMBC9C/6HMMLeNF1hVapRVkGQ&#10;vSyrgh6HZmyDzaQ0san/frOw4G0e73NWm97WoqPWG8cK3icZCOLCacOlgvNpP16A8AFZY+2YFDzJ&#10;w2Y9HKww1y7yD3XHUIoUwj5HBVUITS6lLyqy6CeuIU7czbUWQ4JtKXWLMYXbWk6zbCYtGk4NFTa0&#10;q6i4Hx9WgYnfpmsOu7j9uly9jmSeH84o9TbqP5cgAvXhJf53H3San81n8PdNOkG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GctZwQAAAN0AAAAPAAAAAAAAAAAAAAAA&#10;AKECAABkcnMvZG93bnJldi54bWxQSwUGAAAAAAQABAD5AAAAjwMAAAAA&#10;">
              <v:stroke endarrow="block"/>
            </v:shape>
            <v:shape id="AutoShape 591" o:spid="_x0000_s1097" type="#_x0000_t32" style="position:absolute;left:13036;top:58373;width:1696;height:277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zDUMMAAADdAAAADwAAAGRycy9kb3ducmV2LnhtbERPTYvCMBC9C/6HMIIXWdN6UOkaRRYW&#10;Fg8Lag8eh2Rsi82kJtna/febBcHbPN7nbHaDbUVPPjSOFeTzDASxdqbhSkF5/nxbgwgR2WDrmBT8&#10;UoDddjzaYGHcg4/Un2IlUgiHAhXUMXaFlEHXZDHMXUecuKvzFmOCvpLG4yOF21YusmwpLTacGmrs&#10;6KMmfTv9WAXNofwu+9k9er0+5Befh/Ol1UpNJ8P+HUSkIb7ET/eXSfOz1Qr+v0knyO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8w1DDAAAA3QAAAA8AAAAAAAAAAAAA&#10;AAAAoQIAAGRycy9kb3ducmV2LnhtbFBLBQYAAAAABAAEAPkAAACRAwAAAAA=&#10;"/>
            <v:shape id="AutoShape 592" o:spid="_x0000_s1098" type="#_x0000_t32" style="position:absolute;left:13036;top:61148;width:1696;height:770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GBn8cAAADdAAAADwAAAGRycy9kb3ducmV2LnhtbESPQU8CMRCF7yb+h2ZMvBjoYqKYlUIW&#10;ExIx4QDIfdyO28btdNkWWP+9czDhNpP35r1vZoshtOpMffKRDUzGBSjiOlrPjYHP/Wr0AiplZItt&#10;ZDLwSwkW89ubGZY2XnhL511ulIRwKtGAy7krtU61o4BpHDti0b5jHzDL2jfa9niR8NDqx6J41gE9&#10;S4PDjt4c1T+7UzCwWU+W1Zfz64/t0W+eVlV7ah4OxtzfDdUrqExDvpr/r9+t4BdTwZVvZAQ9/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3UYGfxwAAAN0AAAAPAAAAAAAA&#10;AAAAAAAAAKECAABkcnMvZG93bnJldi54bWxQSwUGAAAAAAQABAD5AAAAlQMAAAAA&#10;"/>
            <v:shape id="AutoShape 593" o:spid="_x0000_s1099" type="#_x0000_t32" style="position:absolute;left:7095;top:70991;width:1;height:119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ZfK8IAAADdAAAADwAAAGRycy9kb3ducmV2LnhtbERP32vCMBB+H+x/CDfwbaYT5mZtKpsw&#10;EF/GnKCPR3O2Yc2lNLGp/70ZCL7dx/fzitVoWzFQ741jBS/TDARx5bThWsH+9+v5HYQPyBpbx6Tg&#10;Qh5W5eNDgbl2kX9o2IVapBD2OSpoQuhyKX3VkEU/dR1x4k6utxgS7Gupe4wp3LZylmVzadFwamiw&#10;o3VD1d/ubBWY+G2GbrOOn9vD0etI5vLqjFKTp/FjCSLQGO7im3uj0/zsbQH/36QTZH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YZfK8IAAADdAAAADwAAAAAAAAAAAAAA&#10;AAChAgAAZHJzL2Rvd25yZXYueG1sUEsFBgAAAAAEAAQA+QAAAJADAAAAAA==&#10;">
              <v:stroke endarrow="block"/>
            </v:shape>
            <v:shape id="AutoShape 594" o:spid="_x0000_s1100" type="#_x0000_t32" style="position:absolute;left:13036;top:79265;width:1696;height: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L9vscAAADdAAAADwAAAGRycy9kb3ducmV2LnhtbESPT2vDMAzF74N+B6PBLqN1OtgoWd2S&#10;DgrroIf+u6uxFpvFcha7bfbtp8NgN4n39N5P8+UQWnWlPvnIBqaTAhRxHa3nxsDxsB7PQKWMbLGN&#10;TAZ+KMFyMbqbY2njjXd03edGSQinEg24nLtS61Q7CpgmsSMW7TP2AbOsfaNtjzcJD61+KooXHdCz&#10;NDjs6M1R/bW/BAPbzXRVnZ3ffOy+/fZ5XbWX5vFkzMP9UL2CyjTkf/Pf9bsV/GIm/PKNjKA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88v2+xwAAAN0AAAAPAAAAAAAA&#10;AAAAAAAAAKECAABkcnMvZG93bnJldi54bWxQSwUGAAAAAAQABAD5AAAAlQMAAAAA&#10;"/>
            <w10:anchorlock/>
          </v:group>
        </w:pict>
      </w:r>
    </w:p>
    <w:p w:rsidR="00B56E66" w:rsidRPr="00D34398" w:rsidRDefault="00B56E66" w:rsidP="00004CC1">
      <w:pPr>
        <w:spacing w:line="276" w:lineRule="auto"/>
        <w:jc w:val="center"/>
        <w:rPr>
          <w:sz w:val="28"/>
          <w:szCs w:val="28"/>
        </w:rPr>
      </w:pPr>
      <w:r w:rsidRPr="005764C7">
        <w:rPr>
          <w:sz w:val="28"/>
          <w:szCs w:val="28"/>
          <w:lang w:eastAsia="en-US"/>
        </w:rPr>
        <w:t xml:space="preserve">Рисунок </w:t>
      </w:r>
      <w:r>
        <w:rPr>
          <w:sz w:val="28"/>
          <w:szCs w:val="28"/>
          <w:lang w:eastAsia="en-US"/>
        </w:rPr>
        <w:t>3.3</w:t>
      </w:r>
      <w:r w:rsidRPr="005764C7">
        <w:rPr>
          <w:sz w:val="28"/>
          <w:szCs w:val="28"/>
          <w:lang w:eastAsia="en-US"/>
        </w:rPr>
        <w:t xml:space="preserve"> – Формалізація науково-методичного підходу до визначення інтегрального індексу стійкості фінансової системи України</w:t>
      </w:r>
      <w:r>
        <w:rPr>
          <w:sz w:val="28"/>
          <w:szCs w:val="28"/>
        </w:rPr>
        <w:br w:type="page"/>
      </w:r>
      <w:r w:rsidRPr="00A21E06">
        <w:rPr>
          <w:rStyle w:val="Heading1Char"/>
          <w:rFonts w:ascii="Times New Roman" w:hAnsi="Times New Roman" w:cs="Times New Roman"/>
          <w:sz w:val="28"/>
          <w:szCs w:val="28"/>
          <w:lang w:eastAsia="ru-RU"/>
        </w:rPr>
        <w:t>4 СТРУКТУРНО-КОМПОНЕНТНА ОПТИМІЗАЦІЯ НАПРЯМКІВ РЕАЛІЗАЦІЇ СТАБІЛІЗАЦІЙНОЇ ФІНАНСОВОЇ ПОЛІТИКИ В УКРАЇНІ</w:t>
      </w:r>
    </w:p>
    <w:p w:rsidR="00B56E66" w:rsidRPr="00D34398" w:rsidRDefault="00B56E66" w:rsidP="00D37F21">
      <w:pPr>
        <w:spacing w:line="264" w:lineRule="auto"/>
        <w:ind w:firstLine="709"/>
        <w:jc w:val="both"/>
        <w:rPr>
          <w:sz w:val="28"/>
          <w:szCs w:val="28"/>
        </w:rPr>
      </w:pPr>
    </w:p>
    <w:p w:rsidR="00B56E66" w:rsidRPr="00197D2C" w:rsidRDefault="00B56E66" w:rsidP="00197D2C">
      <w:pPr>
        <w:spacing w:line="276" w:lineRule="auto"/>
        <w:ind w:firstLine="709"/>
        <w:jc w:val="both"/>
        <w:rPr>
          <w:sz w:val="28"/>
          <w:szCs w:val="28"/>
          <w:lang w:eastAsia="en-US"/>
        </w:rPr>
      </w:pPr>
      <w:r w:rsidRPr="00197D2C">
        <w:rPr>
          <w:sz w:val="28"/>
          <w:szCs w:val="28"/>
          <w:lang w:eastAsia="en-US"/>
        </w:rPr>
        <w:t xml:space="preserve">В попередніх розділах значна увага була зосереджена на тому, що врахування кількісного значення інтегрального індексу стійкості фінансової системи надає можливість підвищити якість реалізації фінансової політики держави в межах прийняття найбільш ефективних управлінських рішень. Тобто, наявність результативного показника стійкості фінансової системи, до високого рівня якого прагнуть державні органи влади, надає можливість оцінити дієвість застосованих інструментів регулювання. </w:t>
      </w:r>
    </w:p>
    <w:p w:rsidR="00B56E66" w:rsidRPr="00197D2C" w:rsidRDefault="00B56E66" w:rsidP="00197D2C">
      <w:pPr>
        <w:spacing w:line="276" w:lineRule="auto"/>
        <w:ind w:firstLine="709"/>
        <w:jc w:val="both"/>
        <w:rPr>
          <w:sz w:val="28"/>
          <w:szCs w:val="28"/>
          <w:lang w:eastAsia="en-US"/>
        </w:rPr>
      </w:pPr>
      <w:r w:rsidRPr="00197D2C">
        <w:rPr>
          <w:sz w:val="28"/>
          <w:szCs w:val="28"/>
          <w:lang w:eastAsia="en-US"/>
        </w:rPr>
        <w:t>Таким чином, актуальності набуває подальший розвиток даного питання та поглиблення інших практичних здобутків. Виходячи з цього, в рамках даного підрозділу монографії, запропоновано вирішити завдання, пов’язане з формуванням найбільш оптимальної структури фінансової політики держави, яка б дозволила досягти найбільшого із можливих, при даній ситуації в Україні, рівня стійкості фінансової системи.</w:t>
      </w:r>
    </w:p>
    <w:p w:rsidR="00B56E66" w:rsidRPr="00197D2C" w:rsidRDefault="00B56E66" w:rsidP="00197D2C">
      <w:pPr>
        <w:shd w:val="clear" w:color="auto" w:fill="FFFFFF"/>
        <w:spacing w:line="276" w:lineRule="auto"/>
        <w:ind w:firstLine="709"/>
        <w:jc w:val="both"/>
        <w:rPr>
          <w:sz w:val="28"/>
          <w:szCs w:val="28"/>
        </w:rPr>
      </w:pPr>
      <w:r w:rsidRPr="00197D2C">
        <w:rPr>
          <w:sz w:val="28"/>
          <w:szCs w:val="28"/>
        </w:rPr>
        <w:t>Отже, в першу чергу, проведемо дослідження основних складових фінансової політики держави, оптимізація структури яких, відповідно, і буде проведена. Доцільність даного аналізу пов’язана з наявністю в науковій літературі численних градацій складових фінансової політики та різних підходів до їх формування. На наш погляд, найбільш повним є комплекс складових фінансової політики держави наведений Федосов</w:t>
      </w:r>
      <w:r>
        <w:rPr>
          <w:sz w:val="28"/>
          <w:szCs w:val="28"/>
        </w:rPr>
        <w:t>им</w:t>
      </w:r>
      <w:r w:rsidRPr="00197D2C">
        <w:rPr>
          <w:sz w:val="28"/>
          <w:szCs w:val="28"/>
        </w:rPr>
        <w:t xml:space="preserve"> В. М. та Юрієм С. І. [</w:t>
      </w:r>
      <w:r>
        <w:rPr>
          <w:sz w:val="28"/>
          <w:szCs w:val="28"/>
        </w:rPr>
        <w:t>6</w:t>
      </w:r>
      <w:r w:rsidRPr="00197D2C">
        <w:rPr>
          <w:sz w:val="28"/>
          <w:szCs w:val="28"/>
        </w:rPr>
        <w:t>]. Дані науковці виділяють бюджетну, податкову, грошово-кредитну, митну, боргову та інвестиційну політики. Безумовно, додатково до наведених вище самостійних складових фінансової політики, включаються також певні напрямки державного управління у таких сферах, як страхування, соціальний захист та фінансовий ринок, але, не зважаючи на вагомість даних векторів, в межах даного дослідження акцент зроблений тільки на базових складових.</w:t>
      </w:r>
    </w:p>
    <w:p w:rsidR="00B56E66" w:rsidRPr="00197D2C" w:rsidRDefault="00B56E66" w:rsidP="00197D2C">
      <w:pPr>
        <w:shd w:val="clear" w:color="auto" w:fill="FFFFFF"/>
        <w:spacing w:line="276" w:lineRule="auto"/>
        <w:ind w:firstLine="709"/>
        <w:jc w:val="both"/>
        <w:rPr>
          <w:sz w:val="28"/>
          <w:szCs w:val="28"/>
        </w:rPr>
      </w:pPr>
      <w:r w:rsidRPr="00197D2C">
        <w:rPr>
          <w:sz w:val="28"/>
          <w:szCs w:val="28"/>
        </w:rPr>
        <w:t xml:space="preserve">Повертаючись до вище обраної класифікації складових фінансової політики зауважимо, що наведена градація має дві основні переваги: </w:t>
      </w:r>
    </w:p>
    <w:p w:rsidR="00B56E66" w:rsidRPr="00197D2C" w:rsidRDefault="00B56E66" w:rsidP="000A5AF5">
      <w:pPr>
        <w:numPr>
          <w:ilvl w:val="0"/>
          <w:numId w:val="16"/>
        </w:numPr>
        <w:shd w:val="clear" w:color="auto" w:fill="FFFFFF"/>
        <w:tabs>
          <w:tab w:val="left" w:pos="993"/>
        </w:tabs>
        <w:spacing w:line="276" w:lineRule="auto"/>
        <w:ind w:left="0" w:firstLine="709"/>
        <w:jc w:val="both"/>
        <w:rPr>
          <w:sz w:val="28"/>
          <w:szCs w:val="28"/>
        </w:rPr>
      </w:pPr>
      <w:r w:rsidRPr="00197D2C">
        <w:rPr>
          <w:sz w:val="28"/>
          <w:szCs w:val="28"/>
        </w:rPr>
        <w:t>охоплює всі основні напрямки фінансової політики в розрізі управління фінансовою системою країни;</w:t>
      </w:r>
    </w:p>
    <w:p w:rsidR="00B56E66" w:rsidRPr="00197D2C" w:rsidRDefault="00B56E66" w:rsidP="000A5AF5">
      <w:pPr>
        <w:numPr>
          <w:ilvl w:val="0"/>
          <w:numId w:val="16"/>
        </w:numPr>
        <w:shd w:val="clear" w:color="auto" w:fill="FFFFFF"/>
        <w:tabs>
          <w:tab w:val="left" w:pos="993"/>
        </w:tabs>
        <w:spacing w:line="276" w:lineRule="auto"/>
        <w:ind w:left="0" w:firstLine="709"/>
        <w:jc w:val="both"/>
        <w:rPr>
          <w:sz w:val="28"/>
          <w:szCs w:val="28"/>
        </w:rPr>
      </w:pPr>
      <w:r w:rsidRPr="00197D2C">
        <w:rPr>
          <w:sz w:val="28"/>
          <w:szCs w:val="28"/>
        </w:rPr>
        <w:t>враховує тільки релевантні та найбільш важливі напрямки діяльності органів державної влади в сфері фінансів, не розширюючись до суміжних політик, що є похідними та дублюють вплив на стійкість фінансової системи.</w:t>
      </w:r>
    </w:p>
    <w:p w:rsidR="00B56E66" w:rsidRPr="00197D2C" w:rsidRDefault="00B56E66" w:rsidP="00197D2C">
      <w:pPr>
        <w:spacing w:line="276" w:lineRule="auto"/>
        <w:ind w:firstLine="709"/>
        <w:jc w:val="both"/>
        <w:rPr>
          <w:sz w:val="28"/>
          <w:szCs w:val="28"/>
          <w:lang w:eastAsia="en-US"/>
        </w:rPr>
      </w:pPr>
      <w:r w:rsidRPr="00197D2C">
        <w:rPr>
          <w:sz w:val="28"/>
          <w:szCs w:val="28"/>
          <w:lang w:eastAsia="en-US"/>
        </w:rPr>
        <w:t>Отже, якщо зупинятись на основних характеристиках кожної з наведених складових фінансової політики, справедливо зауважити</w:t>
      </w:r>
    </w:p>
    <w:p w:rsidR="00B56E66" w:rsidRPr="00197D2C" w:rsidRDefault="00B56E66" w:rsidP="000A5AF5">
      <w:pPr>
        <w:numPr>
          <w:ilvl w:val="0"/>
          <w:numId w:val="17"/>
        </w:numPr>
        <w:tabs>
          <w:tab w:val="left" w:pos="993"/>
        </w:tabs>
        <w:spacing w:after="200" w:line="276" w:lineRule="auto"/>
        <w:ind w:left="0" w:firstLine="709"/>
        <w:contextualSpacing/>
        <w:jc w:val="both"/>
        <w:rPr>
          <w:sz w:val="28"/>
          <w:szCs w:val="28"/>
          <w:lang w:eastAsia="en-US"/>
        </w:rPr>
      </w:pPr>
      <w:r w:rsidRPr="00197D2C">
        <w:rPr>
          <w:sz w:val="28"/>
          <w:szCs w:val="28"/>
          <w:lang w:eastAsia="en-US"/>
        </w:rPr>
        <w:t>бюджетна політика, пов’язана з формуванням та виконанням державного бюджету, забезпечуючи в ході даного процесу соціально-економічний розвиток країни;</w:t>
      </w:r>
    </w:p>
    <w:p w:rsidR="00B56E66" w:rsidRPr="00197D2C" w:rsidRDefault="00B56E66" w:rsidP="000A5AF5">
      <w:pPr>
        <w:numPr>
          <w:ilvl w:val="0"/>
          <w:numId w:val="17"/>
        </w:numPr>
        <w:tabs>
          <w:tab w:val="left" w:pos="993"/>
        </w:tabs>
        <w:spacing w:after="200" w:line="276" w:lineRule="auto"/>
        <w:ind w:left="0" w:firstLine="709"/>
        <w:contextualSpacing/>
        <w:jc w:val="both"/>
        <w:rPr>
          <w:sz w:val="28"/>
          <w:szCs w:val="28"/>
          <w:lang w:eastAsia="en-US"/>
        </w:rPr>
      </w:pPr>
      <w:r w:rsidRPr="00197D2C">
        <w:rPr>
          <w:sz w:val="28"/>
          <w:szCs w:val="28"/>
          <w:lang w:eastAsia="en-US"/>
        </w:rPr>
        <w:t>податкова політики описує державну активність в сфері встановлення і стягнення податків з метою формування централізованих фондів грошових ресурсів держави;</w:t>
      </w:r>
    </w:p>
    <w:p w:rsidR="00B56E66" w:rsidRPr="00197D2C" w:rsidRDefault="00B56E66" w:rsidP="000A5AF5">
      <w:pPr>
        <w:numPr>
          <w:ilvl w:val="0"/>
          <w:numId w:val="17"/>
        </w:numPr>
        <w:tabs>
          <w:tab w:val="left" w:pos="993"/>
        </w:tabs>
        <w:spacing w:after="200" w:line="276" w:lineRule="auto"/>
        <w:ind w:left="0" w:firstLine="709"/>
        <w:contextualSpacing/>
        <w:jc w:val="both"/>
        <w:rPr>
          <w:sz w:val="28"/>
          <w:szCs w:val="28"/>
          <w:lang w:eastAsia="en-US"/>
        </w:rPr>
      </w:pPr>
      <w:r w:rsidRPr="00197D2C">
        <w:rPr>
          <w:sz w:val="28"/>
          <w:szCs w:val="28"/>
          <w:lang w:eastAsia="en-US"/>
        </w:rPr>
        <w:t>грошова-кредитна політика – це реалізація певних заходів держави у сфері регулювання грошового та кредитного ринків;</w:t>
      </w:r>
    </w:p>
    <w:p w:rsidR="00B56E66" w:rsidRPr="00197D2C" w:rsidRDefault="00B56E66" w:rsidP="000A5AF5">
      <w:pPr>
        <w:numPr>
          <w:ilvl w:val="0"/>
          <w:numId w:val="17"/>
        </w:numPr>
        <w:tabs>
          <w:tab w:val="left" w:pos="993"/>
        </w:tabs>
        <w:spacing w:after="200" w:line="276" w:lineRule="auto"/>
        <w:ind w:left="0" w:firstLine="709"/>
        <w:contextualSpacing/>
        <w:jc w:val="both"/>
        <w:rPr>
          <w:sz w:val="28"/>
          <w:szCs w:val="28"/>
          <w:lang w:eastAsia="en-US"/>
        </w:rPr>
      </w:pPr>
      <w:r w:rsidRPr="00197D2C">
        <w:rPr>
          <w:sz w:val="28"/>
          <w:szCs w:val="28"/>
          <w:lang w:eastAsia="en-US"/>
        </w:rPr>
        <w:t>митна політика стосується захисту інтересів держави в сфері фінансових потоків, сформованих в результаті міжнародної торгівлі;</w:t>
      </w:r>
    </w:p>
    <w:p w:rsidR="00B56E66" w:rsidRPr="00197D2C" w:rsidRDefault="00B56E66" w:rsidP="000A5AF5">
      <w:pPr>
        <w:numPr>
          <w:ilvl w:val="0"/>
          <w:numId w:val="17"/>
        </w:numPr>
        <w:tabs>
          <w:tab w:val="left" w:pos="993"/>
        </w:tabs>
        <w:spacing w:after="200" w:line="276" w:lineRule="auto"/>
        <w:ind w:left="0" w:firstLine="709"/>
        <w:contextualSpacing/>
        <w:jc w:val="both"/>
        <w:rPr>
          <w:sz w:val="28"/>
          <w:szCs w:val="28"/>
          <w:lang w:eastAsia="en-US"/>
        </w:rPr>
      </w:pPr>
      <w:r w:rsidRPr="00197D2C">
        <w:rPr>
          <w:sz w:val="28"/>
          <w:szCs w:val="28"/>
          <w:lang w:eastAsia="en-US"/>
        </w:rPr>
        <w:t>боргова політика, спрямована на досягнення максимального економічного та соціального ефекту від фінансування ресурсів отриманих у позику;</w:t>
      </w:r>
    </w:p>
    <w:p w:rsidR="00B56E66" w:rsidRPr="00197D2C" w:rsidRDefault="00B56E66" w:rsidP="000A5AF5">
      <w:pPr>
        <w:numPr>
          <w:ilvl w:val="0"/>
          <w:numId w:val="17"/>
        </w:numPr>
        <w:tabs>
          <w:tab w:val="left" w:pos="993"/>
        </w:tabs>
        <w:spacing w:after="200" w:line="276" w:lineRule="auto"/>
        <w:ind w:left="0" w:firstLine="709"/>
        <w:contextualSpacing/>
        <w:jc w:val="both"/>
        <w:rPr>
          <w:sz w:val="28"/>
          <w:szCs w:val="28"/>
          <w:lang w:eastAsia="en-US"/>
        </w:rPr>
      </w:pPr>
      <w:r w:rsidRPr="00197D2C">
        <w:rPr>
          <w:sz w:val="28"/>
          <w:szCs w:val="28"/>
          <w:lang w:eastAsia="en-US"/>
        </w:rPr>
        <w:t>інвестиційна політика передбачає реалізацію комплексу заходів щодо активізації інвестиційної діяльності в країні та зростання обсягів інвестицій у національну економіку.</w:t>
      </w:r>
    </w:p>
    <w:p w:rsidR="00B56E66" w:rsidRPr="00197D2C" w:rsidRDefault="00B56E66" w:rsidP="00197D2C">
      <w:pPr>
        <w:spacing w:line="276" w:lineRule="auto"/>
        <w:ind w:firstLine="709"/>
        <w:jc w:val="both"/>
        <w:rPr>
          <w:sz w:val="28"/>
          <w:szCs w:val="28"/>
          <w:lang w:eastAsia="en-US"/>
        </w:rPr>
      </w:pPr>
      <w:r w:rsidRPr="00197D2C">
        <w:rPr>
          <w:sz w:val="28"/>
          <w:szCs w:val="28"/>
          <w:lang w:eastAsia="en-US"/>
        </w:rPr>
        <w:t>Таким чином, можна зазначити, що обрана градація складових фінансової політики, у вище наведеній інтерпретації, цілком відповідає всім необхідним умовам вирішення поставленого в даному підрозділі монографії завданням. В розрізі додаткового розкриття сутності обраного аспекту дослідження також необхідно зазначити, що під оптимізацією структури фінансової політики мається на увазі визначення питомої ваги кожної її складової, які б в комплексі забезпечували найвищий рівень стійкості фінансової системи України. Це в подальшому забезпечило б підґрунтя до прийняття виважених управлінських рішень щодо використання тих чи інших інструментів певної політики, а також обсягів витрачання фінансових ресурсів на проведення і реформування бюджетної, податкової, грошово-кредитної, митної, боргової чи інвестиційної політик.</w:t>
      </w:r>
    </w:p>
    <w:p w:rsidR="00B56E66" w:rsidRPr="00197D2C" w:rsidRDefault="00B56E66" w:rsidP="00197D2C">
      <w:pPr>
        <w:spacing w:line="276" w:lineRule="auto"/>
        <w:ind w:firstLine="709"/>
        <w:jc w:val="both"/>
        <w:rPr>
          <w:sz w:val="28"/>
          <w:szCs w:val="28"/>
          <w:lang w:eastAsia="en-US"/>
        </w:rPr>
      </w:pPr>
      <w:r w:rsidRPr="00197D2C">
        <w:rPr>
          <w:sz w:val="28"/>
          <w:szCs w:val="28"/>
          <w:lang w:eastAsia="en-US"/>
        </w:rPr>
        <w:t>З’ясувавши всі теоретичні положення, розглянемо базові засади використання необхідного математичного інструментарію для вирішення поставленої задачі. Так, необхідно зазначити, що побудова економіко-математичної моделі в стандартному вигляді передбачає виокремлення та акцентування уваги на визначенні та формалізації:</w:t>
      </w:r>
    </w:p>
    <w:p w:rsidR="00B56E66" w:rsidRPr="00197D2C" w:rsidRDefault="00B56E66" w:rsidP="000A5AF5">
      <w:pPr>
        <w:numPr>
          <w:ilvl w:val="0"/>
          <w:numId w:val="16"/>
        </w:numPr>
        <w:shd w:val="clear" w:color="auto" w:fill="FFFFFF"/>
        <w:tabs>
          <w:tab w:val="left" w:pos="993"/>
        </w:tabs>
        <w:spacing w:line="276" w:lineRule="auto"/>
        <w:ind w:left="0" w:firstLine="709"/>
        <w:jc w:val="both"/>
        <w:rPr>
          <w:sz w:val="28"/>
          <w:szCs w:val="28"/>
        </w:rPr>
      </w:pPr>
      <w:r w:rsidRPr="00197D2C">
        <w:rPr>
          <w:sz w:val="28"/>
          <w:szCs w:val="28"/>
        </w:rPr>
        <w:t xml:space="preserve">мети побудови моделі, що вимагає введення кількісного показника, оптимальне значення якого максимізує чи мінімізує міру досягнення поставлених задач; </w:t>
      </w:r>
    </w:p>
    <w:p w:rsidR="00B56E66" w:rsidRPr="00197D2C" w:rsidRDefault="00B56E66" w:rsidP="000A5AF5">
      <w:pPr>
        <w:numPr>
          <w:ilvl w:val="0"/>
          <w:numId w:val="16"/>
        </w:numPr>
        <w:shd w:val="clear" w:color="auto" w:fill="FFFFFF"/>
        <w:tabs>
          <w:tab w:val="left" w:pos="993"/>
        </w:tabs>
        <w:spacing w:line="276" w:lineRule="auto"/>
        <w:ind w:left="0" w:firstLine="709"/>
        <w:jc w:val="both"/>
        <w:rPr>
          <w:sz w:val="28"/>
          <w:szCs w:val="28"/>
        </w:rPr>
      </w:pPr>
      <w:r w:rsidRPr="00197D2C">
        <w:rPr>
          <w:sz w:val="28"/>
          <w:szCs w:val="28"/>
        </w:rPr>
        <w:t xml:space="preserve">параметрів моделі – кількісних характеристик стану та динаміки розглянутої економічної системи; </w:t>
      </w:r>
    </w:p>
    <w:p w:rsidR="00B56E66" w:rsidRPr="00197D2C" w:rsidRDefault="00B56E66" w:rsidP="000A5AF5">
      <w:pPr>
        <w:numPr>
          <w:ilvl w:val="0"/>
          <w:numId w:val="16"/>
        </w:numPr>
        <w:shd w:val="clear" w:color="auto" w:fill="FFFFFF"/>
        <w:tabs>
          <w:tab w:val="left" w:pos="993"/>
        </w:tabs>
        <w:spacing w:line="276" w:lineRule="auto"/>
        <w:ind w:left="0" w:firstLine="709"/>
        <w:jc w:val="both"/>
        <w:rPr>
          <w:sz w:val="28"/>
          <w:szCs w:val="28"/>
        </w:rPr>
      </w:pPr>
      <w:r w:rsidRPr="00197D2C">
        <w:rPr>
          <w:sz w:val="28"/>
          <w:szCs w:val="28"/>
        </w:rPr>
        <w:t>змінних управління, тобто інструментів, за допомогою керування якими можна досягти бажаного результату.</w:t>
      </w:r>
    </w:p>
    <w:p w:rsidR="00B56E66" w:rsidRPr="00197D2C" w:rsidRDefault="00B56E66" w:rsidP="00197D2C">
      <w:pPr>
        <w:spacing w:line="276" w:lineRule="auto"/>
        <w:ind w:firstLine="709"/>
        <w:jc w:val="both"/>
        <w:rPr>
          <w:sz w:val="28"/>
          <w:szCs w:val="28"/>
          <w:lang w:eastAsia="en-US"/>
        </w:rPr>
      </w:pPr>
      <w:r w:rsidRPr="00197D2C">
        <w:rPr>
          <w:sz w:val="28"/>
          <w:szCs w:val="28"/>
          <w:lang w:eastAsia="en-US"/>
        </w:rPr>
        <w:t>В рамках побудови моделі управління ризиком та стійкістю фінансової політики за рахунок варіації структурних складових, пропонується наведені вище концептуальні аспекти формалізувати шляхом застосування наступного переліку методів математичного моделювання:</w:t>
      </w:r>
    </w:p>
    <w:p w:rsidR="00B56E66" w:rsidRPr="00197D2C" w:rsidRDefault="00B56E66" w:rsidP="000A5AF5">
      <w:pPr>
        <w:numPr>
          <w:ilvl w:val="0"/>
          <w:numId w:val="16"/>
        </w:numPr>
        <w:shd w:val="clear" w:color="auto" w:fill="FFFFFF"/>
        <w:tabs>
          <w:tab w:val="left" w:pos="993"/>
        </w:tabs>
        <w:spacing w:line="276" w:lineRule="auto"/>
        <w:ind w:left="0" w:firstLine="709"/>
        <w:jc w:val="both"/>
        <w:rPr>
          <w:sz w:val="28"/>
          <w:szCs w:val="28"/>
        </w:rPr>
      </w:pPr>
      <w:r w:rsidRPr="00197D2C">
        <w:rPr>
          <w:sz w:val="28"/>
          <w:szCs w:val="28"/>
        </w:rPr>
        <w:t>метою виступає максимізація стійкості фінансової системи, яка є нелінійною функцією від змінних управління, що обґрунтовує необхідність застосування одного із методів нелінійного програмування – методу множників Лагранжа, який дозволяє знайти екстремальне значення функції за умови виконання певного переліку обмежень та припущень. Наявність нелінійної цільової функції передбачає доцільність застосування нелінійного багатофакторного регресійного аналізу, що надає можливість чітко формалізувати взаємозв’язок між рівнем стійкості та змінними управління. Основним обмежуючим параметром фінансової політики виступає рівень ризику відхилення фактично одержаного результату від бажаного (прогнозного);</w:t>
      </w:r>
    </w:p>
    <w:p w:rsidR="00B56E66" w:rsidRPr="00197D2C" w:rsidRDefault="00B56E66" w:rsidP="000A5AF5">
      <w:pPr>
        <w:numPr>
          <w:ilvl w:val="0"/>
          <w:numId w:val="16"/>
        </w:numPr>
        <w:shd w:val="clear" w:color="auto" w:fill="FFFFFF"/>
        <w:tabs>
          <w:tab w:val="left" w:pos="993"/>
        </w:tabs>
        <w:spacing w:line="276" w:lineRule="auto"/>
        <w:ind w:left="0" w:firstLine="709"/>
        <w:jc w:val="both"/>
        <w:rPr>
          <w:sz w:val="28"/>
          <w:szCs w:val="28"/>
        </w:rPr>
      </w:pPr>
      <w:r w:rsidRPr="00197D2C">
        <w:rPr>
          <w:sz w:val="28"/>
          <w:szCs w:val="28"/>
        </w:rPr>
        <w:t>досягнення стійкості фінансової системи проводиться шляхом коригування рівнів структурних часток складових фінансової політики, що передбачає адаптацію моделей Марковіца, Шарпа і Квазі-Шарпа до досліджуваної задачі, оскільки саме в даних моделях описана математично оптимальна комбінація між значенням цільової функції та мінімізацією показника ризикованості. На основі методу головного критерію запропоновано обрати серед двох різних цілей одну (максимізацію рівня стійкості) як визначальну, а іншу перетворити у нерівність. Крім того, саме дані моделі націлені на пошук часток оптимізації структури складових об’єкту дослідження.</w:t>
      </w:r>
    </w:p>
    <w:p w:rsidR="00B56E66" w:rsidRPr="00197D2C" w:rsidRDefault="00B56E66" w:rsidP="00197D2C">
      <w:pPr>
        <w:spacing w:line="276" w:lineRule="auto"/>
        <w:ind w:firstLine="709"/>
        <w:jc w:val="both"/>
        <w:rPr>
          <w:sz w:val="28"/>
          <w:szCs w:val="28"/>
          <w:lang w:eastAsia="en-US"/>
        </w:rPr>
      </w:pPr>
      <w:r w:rsidRPr="00197D2C">
        <w:rPr>
          <w:sz w:val="28"/>
          <w:szCs w:val="28"/>
          <w:lang w:eastAsia="en-US"/>
        </w:rPr>
        <w:t xml:space="preserve">Отже, переходячи безпосередньо до практичної розробки науково-методичного підходу до оптимізації структури складових фінансової політики України розглянемо, в першу чергу, показники, за допомогою яких можна надати узагальнюючу характеристику бюджетній, податковій, грошово-кредитній, митній, борговій та інвестиційній політикам. В загальному вигляді формалізація інформаційної бази забезпечення реалізації запропонованої методики наведена в табл. </w:t>
      </w:r>
      <w:r>
        <w:rPr>
          <w:sz w:val="28"/>
          <w:szCs w:val="28"/>
          <w:lang w:eastAsia="en-US"/>
        </w:rPr>
        <w:t>4</w:t>
      </w:r>
      <w:r w:rsidRPr="00197D2C">
        <w:rPr>
          <w:sz w:val="28"/>
          <w:szCs w:val="28"/>
          <w:lang w:eastAsia="en-US"/>
        </w:rPr>
        <w:t>.1.</w:t>
      </w:r>
    </w:p>
    <w:p w:rsidR="00B56E66" w:rsidRPr="00197D2C" w:rsidRDefault="00B56E66" w:rsidP="00197D2C">
      <w:pPr>
        <w:spacing w:line="276" w:lineRule="auto"/>
        <w:ind w:firstLine="709"/>
        <w:jc w:val="both"/>
        <w:rPr>
          <w:spacing w:val="4"/>
          <w:sz w:val="28"/>
          <w:szCs w:val="28"/>
          <w:lang w:eastAsia="en-US"/>
        </w:rPr>
      </w:pPr>
      <w:r w:rsidRPr="00197D2C">
        <w:rPr>
          <w:spacing w:val="4"/>
          <w:sz w:val="28"/>
          <w:szCs w:val="28"/>
          <w:lang w:eastAsia="en-US"/>
        </w:rPr>
        <w:t>Проводячи дослідження чинників, які характеризують бюджетну, податкову, грошово-кредитну, митну, боргову та інвестиційну політики, зауважимо, що вибір саме даних релевантних індикаторів був спричинений наступною умовою – кожну політику повинен був описувати один найбільш значимий показник. Отже, зупинимось більш детально на причині вибору саме даних чинників характеристики складових фінансової політики.</w:t>
      </w:r>
    </w:p>
    <w:p w:rsidR="00B56E66" w:rsidRPr="00197D2C" w:rsidRDefault="00B56E66" w:rsidP="00197D2C">
      <w:pPr>
        <w:spacing w:line="276" w:lineRule="auto"/>
        <w:ind w:firstLine="709"/>
        <w:jc w:val="both"/>
        <w:rPr>
          <w:spacing w:val="4"/>
          <w:sz w:val="28"/>
          <w:szCs w:val="28"/>
          <w:lang w:eastAsia="en-US"/>
        </w:rPr>
      </w:pPr>
      <w:r w:rsidRPr="00197D2C">
        <w:rPr>
          <w:spacing w:val="4"/>
          <w:sz w:val="28"/>
          <w:szCs w:val="28"/>
          <w:lang w:eastAsia="en-US"/>
        </w:rPr>
        <w:t>Так, бюджетна політика розкривається у формах та методах акумулювання грошових ресурсів та їх подальшого використання для задоволення потреб держави.</w:t>
      </w:r>
    </w:p>
    <w:p w:rsidR="00B56E66" w:rsidRPr="00197D2C" w:rsidRDefault="00B56E66" w:rsidP="00197D2C">
      <w:pPr>
        <w:spacing w:line="276" w:lineRule="auto"/>
        <w:ind w:firstLine="709"/>
        <w:jc w:val="both"/>
        <w:rPr>
          <w:sz w:val="28"/>
          <w:szCs w:val="28"/>
          <w:lang w:eastAsia="en-US"/>
        </w:rPr>
      </w:pPr>
    </w:p>
    <w:p w:rsidR="00B56E66" w:rsidRPr="00197D2C" w:rsidRDefault="00B56E66" w:rsidP="00197D2C">
      <w:pPr>
        <w:spacing w:line="276" w:lineRule="auto"/>
        <w:ind w:firstLine="709"/>
        <w:jc w:val="both"/>
        <w:rPr>
          <w:sz w:val="28"/>
          <w:szCs w:val="28"/>
          <w:lang w:eastAsia="en-US"/>
        </w:rPr>
      </w:pPr>
      <w:r w:rsidRPr="00197D2C">
        <w:rPr>
          <w:sz w:val="28"/>
          <w:szCs w:val="28"/>
          <w:lang w:eastAsia="en-US"/>
        </w:rPr>
        <w:t xml:space="preserve">Таблиця </w:t>
      </w:r>
      <w:r>
        <w:rPr>
          <w:sz w:val="28"/>
          <w:szCs w:val="28"/>
          <w:lang w:eastAsia="en-US"/>
        </w:rPr>
        <w:t>4</w:t>
      </w:r>
      <w:r w:rsidRPr="00197D2C">
        <w:rPr>
          <w:sz w:val="28"/>
          <w:szCs w:val="28"/>
          <w:lang w:eastAsia="en-US"/>
        </w:rPr>
        <w:t>.1 – Інформаційне забезпечення визначення оптимальної структури фінансової політики</w:t>
      </w:r>
    </w:p>
    <w:tbl>
      <w:tblPr>
        <w:tblW w:w="9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2"/>
        <w:gridCol w:w="567"/>
        <w:gridCol w:w="992"/>
        <w:gridCol w:w="1559"/>
        <w:gridCol w:w="1207"/>
        <w:gridCol w:w="1276"/>
        <w:gridCol w:w="1082"/>
        <w:gridCol w:w="1142"/>
        <w:gridCol w:w="1319"/>
      </w:tblGrid>
      <w:tr w:rsidR="00B56E66" w:rsidRPr="00197D2C" w:rsidTr="00197D2C">
        <w:trPr>
          <w:jc w:val="center"/>
        </w:trPr>
        <w:tc>
          <w:tcPr>
            <w:tcW w:w="392" w:type="dxa"/>
            <w:vMerge w:val="restart"/>
            <w:textDirection w:val="btLr"/>
          </w:tcPr>
          <w:p w:rsidR="00B56E66" w:rsidRPr="00197D2C" w:rsidRDefault="00B56E66" w:rsidP="00197D2C">
            <w:pPr>
              <w:spacing w:line="276" w:lineRule="auto"/>
              <w:ind w:left="113" w:right="113"/>
              <w:jc w:val="center"/>
              <w:rPr>
                <w:lang w:eastAsia="en-US"/>
              </w:rPr>
            </w:pPr>
            <w:r w:rsidRPr="00197D2C">
              <w:rPr>
                <w:sz w:val="22"/>
                <w:szCs w:val="22"/>
                <w:lang w:eastAsia="en-US"/>
              </w:rPr>
              <w:t>Рік</w:t>
            </w:r>
          </w:p>
        </w:tc>
        <w:tc>
          <w:tcPr>
            <w:tcW w:w="567" w:type="dxa"/>
            <w:vMerge w:val="restart"/>
            <w:textDirection w:val="btLr"/>
          </w:tcPr>
          <w:p w:rsidR="00B56E66" w:rsidRPr="00197D2C" w:rsidRDefault="00B56E66" w:rsidP="00197D2C">
            <w:pPr>
              <w:spacing w:line="276" w:lineRule="auto"/>
              <w:ind w:left="113" w:right="113"/>
              <w:jc w:val="center"/>
              <w:rPr>
                <w:lang w:eastAsia="en-US"/>
              </w:rPr>
            </w:pPr>
            <w:r w:rsidRPr="00197D2C">
              <w:rPr>
                <w:sz w:val="22"/>
                <w:szCs w:val="22"/>
                <w:lang w:eastAsia="en-US"/>
              </w:rPr>
              <w:t>Квартал</w:t>
            </w:r>
          </w:p>
        </w:tc>
        <w:tc>
          <w:tcPr>
            <w:tcW w:w="8577" w:type="dxa"/>
            <w:gridSpan w:val="7"/>
          </w:tcPr>
          <w:p w:rsidR="00B56E66" w:rsidRPr="00197D2C" w:rsidRDefault="00B56E66" w:rsidP="00197D2C">
            <w:pPr>
              <w:spacing w:line="276" w:lineRule="auto"/>
              <w:jc w:val="center"/>
            </w:pPr>
            <w:r w:rsidRPr="00197D2C">
              <w:rPr>
                <w:sz w:val="22"/>
                <w:szCs w:val="22"/>
              </w:rPr>
              <w:t>Складові фінансової політики та показники, що їх характеризують</w:t>
            </w:r>
          </w:p>
        </w:tc>
      </w:tr>
      <w:tr w:rsidR="00B56E66" w:rsidRPr="00197D2C" w:rsidTr="00197D2C">
        <w:trPr>
          <w:trHeight w:val="621"/>
          <w:jc w:val="center"/>
        </w:trPr>
        <w:tc>
          <w:tcPr>
            <w:tcW w:w="392" w:type="dxa"/>
            <w:vMerge/>
          </w:tcPr>
          <w:p w:rsidR="00B56E66" w:rsidRPr="00197D2C" w:rsidRDefault="00B56E66" w:rsidP="00197D2C">
            <w:pPr>
              <w:spacing w:line="276" w:lineRule="auto"/>
              <w:jc w:val="center"/>
              <w:rPr>
                <w:lang w:eastAsia="en-US"/>
              </w:rPr>
            </w:pPr>
          </w:p>
        </w:tc>
        <w:tc>
          <w:tcPr>
            <w:tcW w:w="567" w:type="dxa"/>
            <w:vMerge/>
          </w:tcPr>
          <w:p w:rsidR="00B56E66" w:rsidRPr="00197D2C" w:rsidRDefault="00B56E66" w:rsidP="00197D2C">
            <w:pPr>
              <w:spacing w:line="276" w:lineRule="auto"/>
              <w:jc w:val="center"/>
              <w:rPr>
                <w:lang w:eastAsia="en-US"/>
              </w:rPr>
            </w:pPr>
          </w:p>
        </w:tc>
        <w:tc>
          <w:tcPr>
            <w:tcW w:w="992" w:type="dxa"/>
            <w:vMerge w:val="restart"/>
            <w:vAlign w:val="center"/>
          </w:tcPr>
          <w:p w:rsidR="00B56E66" w:rsidRPr="00197D2C" w:rsidRDefault="00B56E66" w:rsidP="00197D2C">
            <w:pPr>
              <w:spacing w:line="276" w:lineRule="auto"/>
              <w:jc w:val="center"/>
            </w:pPr>
            <w:r w:rsidRPr="00197D2C">
              <w:rPr>
                <w:sz w:val="22"/>
                <w:szCs w:val="22"/>
              </w:rPr>
              <w:t>Індекс фінансової стійкості</w:t>
            </w:r>
          </w:p>
        </w:tc>
        <w:tc>
          <w:tcPr>
            <w:tcW w:w="1559" w:type="dxa"/>
            <w:vAlign w:val="center"/>
          </w:tcPr>
          <w:p w:rsidR="00B56E66" w:rsidRPr="00197D2C" w:rsidRDefault="00B56E66" w:rsidP="00197D2C">
            <w:pPr>
              <w:spacing w:line="276" w:lineRule="auto"/>
              <w:jc w:val="center"/>
            </w:pPr>
            <w:r w:rsidRPr="00197D2C">
              <w:rPr>
                <w:sz w:val="22"/>
                <w:szCs w:val="22"/>
              </w:rPr>
              <w:t>Бюджетна політика</w:t>
            </w:r>
          </w:p>
        </w:tc>
        <w:tc>
          <w:tcPr>
            <w:tcW w:w="1207" w:type="dxa"/>
            <w:vAlign w:val="center"/>
          </w:tcPr>
          <w:p w:rsidR="00B56E66" w:rsidRPr="00197D2C" w:rsidRDefault="00B56E66" w:rsidP="00197D2C">
            <w:pPr>
              <w:spacing w:line="276" w:lineRule="auto"/>
              <w:jc w:val="center"/>
            </w:pPr>
            <w:r w:rsidRPr="00197D2C">
              <w:rPr>
                <w:sz w:val="22"/>
                <w:szCs w:val="22"/>
              </w:rPr>
              <w:t>Податкова політика</w:t>
            </w:r>
          </w:p>
        </w:tc>
        <w:tc>
          <w:tcPr>
            <w:tcW w:w="1276" w:type="dxa"/>
            <w:vAlign w:val="center"/>
          </w:tcPr>
          <w:p w:rsidR="00B56E66" w:rsidRPr="00197D2C" w:rsidRDefault="00B56E66" w:rsidP="00197D2C">
            <w:pPr>
              <w:spacing w:line="276" w:lineRule="auto"/>
              <w:jc w:val="center"/>
            </w:pPr>
            <w:r w:rsidRPr="00197D2C">
              <w:rPr>
                <w:sz w:val="22"/>
                <w:szCs w:val="22"/>
              </w:rPr>
              <w:t>Грошово-кредитна політика</w:t>
            </w:r>
          </w:p>
        </w:tc>
        <w:tc>
          <w:tcPr>
            <w:tcW w:w="1082" w:type="dxa"/>
            <w:vAlign w:val="center"/>
          </w:tcPr>
          <w:p w:rsidR="00B56E66" w:rsidRPr="00197D2C" w:rsidRDefault="00B56E66" w:rsidP="00197D2C">
            <w:pPr>
              <w:spacing w:line="276" w:lineRule="auto"/>
              <w:jc w:val="center"/>
            </w:pPr>
            <w:r w:rsidRPr="00197D2C">
              <w:rPr>
                <w:sz w:val="22"/>
                <w:szCs w:val="22"/>
              </w:rPr>
              <w:t>Митна політика</w:t>
            </w:r>
          </w:p>
        </w:tc>
        <w:tc>
          <w:tcPr>
            <w:tcW w:w="1142" w:type="dxa"/>
            <w:vAlign w:val="center"/>
          </w:tcPr>
          <w:p w:rsidR="00B56E66" w:rsidRPr="00197D2C" w:rsidRDefault="00B56E66" w:rsidP="00197D2C">
            <w:pPr>
              <w:spacing w:line="276" w:lineRule="auto"/>
              <w:jc w:val="center"/>
            </w:pPr>
            <w:r w:rsidRPr="00197D2C">
              <w:rPr>
                <w:sz w:val="22"/>
                <w:szCs w:val="22"/>
              </w:rPr>
              <w:t>Боргова політика</w:t>
            </w:r>
          </w:p>
        </w:tc>
        <w:tc>
          <w:tcPr>
            <w:tcW w:w="1319" w:type="dxa"/>
            <w:vAlign w:val="center"/>
          </w:tcPr>
          <w:p w:rsidR="00B56E66" w:rsidRPr="00197D2C" w:rsidRDefault="00B56E66" w:rsidP="00197D2C">
            <w:pPr>
              <w:spacing w:line="276" w:lineRule="auto"/>
              <w:jc w:val="center"/>
            </w:pPr>
            <w:r w:rsidRPr="00197D2C">
              <w:rPr>
                <w:sz w:val="22"/>
                <w:szCs w:val="22"/>
              </w:rPr>
              <w:t>Інвестиційна політики</w:t>
            </w:r>
          </w:p>
        </w:tc>
      </w:tr>
      <w:tr w:rsidR="00B56E66" w:rsidRPr="00197D2C" w:rsidTr="00197D2C">
        <w:trPr>
          <w:jc w:val="center"/>
        </w:trPr>
        <w:tc>
          <w:tcPr>
            <w:tcW w:w="392" w:type="dxa"/>
            <w:vMerge/>
          </w:tcPr>
          <w:p w:rsidR="00B56E66" w:rsidRPr="00197D2C" w:rsidRDefault="00B56E66" w:rsidP="00197D2C">
            <w:pPr>
              <w:spacing w:line="276" w:lineRule="auto"/>
              <w:jc w:val="center"/>
              <w:rPr>
                <w:lang w:eastAsia="en-US"/>
              </w:rPr>
            </w:pPr>
          </w:p>
        </w:tc>
        <w:tc>
          <w:tcPr>
            <w:tcW w:w="567" w:type="dxa"/>
            <w:vMerge/>
          </w:tcPr>
          <w:p w:rsidR="00B56E66" w:rsidRPr="00197D2C" w:rsidRDefault="00B56E66" w:rsidP="00197D2C">
            <w:pPr>
              <w:spacing w:line="276" w:lineRule="auto"/>
              <w:jc w:val="center"/>
              <w:rPr>
                <w:lang w:eastAsia="en-US"/>
              </w:rPr>
            </w:pPr>
          </w:p>
        </w:tc>
        <w:tc>
          <w:tcPr>
            <w:tcW w:w="992" w:type="dxa"/>
            <w:vMerge/>
            <w:vAlign w:val="center"/>
          </w:tcPr>
          <w:p w:rsidR="00B56E66" w:rsidRPr="00197D2C" w:rsidRDefault="00B56E66" w:rsidP="00197D2C">
            <w:pPr>
              <w:spacing w:line="276" w:lineRule="auto"/>
              <w:jc w:val="center"/>
              <w:rPr>
                <w:rFonts w:ascii="Calibri" w:hAnsi="Calibri"/>
                <w:position w:val="-14"/>
                <w:lang w:eastAsia="en-US"/>
              </w:rPr>
            </w:pPr>
          </w:p>
        </w:tc>
        <w:tc>
          <w:tcPr>
            <w:tcW w:w="1559" w:type="dxa"/>
            <w:vAlign w:val="center"/>
          </w:tcPr>
          <w:p w:rsidR="00B56E66" w:rsidRPr="00197D2C" w:rsidRDefault="00B56E66" w:rsidP="00197D2C">
            <w:pPr>
              <w:spacing w:line="276" w:lineRule="auto"/>
              <w:jc w:val="center"/>
            </w:pPr>
            <w:r w:rsidRPr="00197D2C">
              <w:rPr>
                <w:sz w:val="22"/>
                <w:szCs w:val="22"/>
              </w:rPr>
              <w:t>Дефіцит/профіцит Державного бюджету з урахуванням кредитування, млн. грн.</w:t>
            </w:r>
          </w:p>
        </w:tc>
        <w:tc>
          <w:tcPr>
            <w:tcW w:w="1207" w:type="dxa"/>
            <w:vAlign w:val="center"/>
          </w:tcPr>
          <w:p w:rsidR="00B56E66" w:rsidRPr="00197D2C" w:rsidRDefault="00B56E66" w:rsidP="00197D2C">
            <w:pPr>
              <w:spacing w:line="276" w:lineRule="auto"/>
              <w:jc w:val="center"/>
            </w:pPr>
            <w:r w:rsidRPr="00197D2C">
              <w:rPr>
                <w:sz w:val="22"/>
                <w:szCs w:val="22"/>
              </w:rPr>
              <w:t>Сумарна податкова ставка, %</w:t>
            </w:r>
          </w:p>
        </w:tc>
        <w:tc>
          <w:tcPr>
            <w:tcW w:w="1276" w:type="dxa"/>
            <w:vAlign w:val="center"/>
          </w:tcPr>
          <w:p w:rsidR="00B56E66" w:rsidRPr="00197D2C" w:rsidRDefault="00B56E66" w:rsidP="00197D2C">
            <w:pPr>
              <w:spacing w:line="276" w:lineRule="auto"/>
              <w:jc w:val="center"/>
            </w:pPr>
            <w:r w:rsidRPr="00197D2C">
              <w:rPr>
                <w:sz w:val="22"/>
                <w:szCs w:val="22"/>
              </w:rPr>
              <w:t>Індекс споживчих цін, %</w:t>
            </w:r>
          </w:p>
        </w:tc>
        <w:tc>
          <w:tcPr>
            <w:tcW w:w="1082" w:type="dxa"/>
            <w:vAlign w:val="center"/>
          </w:tcPr>
          <w:p w:rsidR="00B56E66" w:rsidRPr="00197D2C" w:rsidRDefault="00B56E66" w:rsidP="00197D2C">
            <w:pPr>
              <w:spacing w:line="276" w:lineRule="auto"/>
              <w:jc w:val="center"/>
            </w:pPr>
            <w:r w:rsidRPr="00197D2C">
              <w:rPr>
                <w:sz w:val="22"/>
                <w:szCs w:val="22"/>
              </w:rPr>
              <w:t>Співвідношення імпорту до експорту</w:t>
            </w:r>
          </w:p>
        </w:tc>
        <w:tc>
          <w:tcPr>
            <w:tcW w:w="1142" w:type="dxa"/>
            <w:vAlign w:val="center"/>
          </w:tcPr>
          <w:p w:rsidR="00B56E66" w:rsidRPr="00197D2C" w:rsidRDefault="00B56E66" w:rsidP="00197D2C">
            <w:pPr>
              <w:spacing w:line="276" w:lineRule="auto"/>
              <w:jc w:val="center"/>
            </w:pPr>
            <w:r w:rsidRPr="00197D2C">
              <w:rPr>
                <w:sz w:val="22"/>
                <w:szCs w:val="22"/>
              </w:rPr>
              <w:t>Частка валового зовнішнього боргу у ВВП,%</w:t>
            </w:r>
          </w:p>
        </w:tc>
        <w:tc>
          <w:tcPr>
            <w:tcW w:w="1319" w:type="dxa"/>
            <w:vAlign w:val="center"/>
          </w:tcPr>
          <w:p w:rsidR="00B56E66" w:rsidRPr="00197D2C" w:rsidRDefault="00B56E66" w:rsidP="00197D2C">
            <w:pPr>
              <w:spacing w:line="276" w:lineRule="auto"/>
              <w:jc w:val="center"/>
            </w:pPr>
            <w:r w:rsidRPr="00197D2C">
              <w:rPr>
                <w:sz w:val="22"/>
                <w:szCs w:val="22"/>
              </w:rPr>
              <w:t>Капітальні інвестиції, % від ВВП</w:t>
            </w:r>
          </w:p>
        </w:tc>
      </w:tr>
      <w:tr w:rsidR="00B56E66" w:rsidRPr="00197D2C" w:rsidTr="00197D2C">
        <w:trPr>
          <w:jc w:val="center"/>
        </w:trPr>
        <w:tc>
          <w:tcPr>
            <w:tcW w:w="392" w:type="dxa"/>
            <w:vMerge w:val="restart"/>
            <w:textDirection w:val="btLr"/>
          </w:tcPr>
          <w:p w:rsidR="00B56E66" w:rsidRPr="00197D2C" w:rsidRDefault="00B56E66" w:rsidP="00197D2C">
            <w:pPr>
              <w:spacing w:line="276" w:lineRule="auto"/>
              <w:ind w:left="113" w:right="113"/>
              <w:jc w:val="center"/>
              <w:rPr>
                <w:lang w:eastAsia="en-US"/>
              </w:rPr>
            </w:pPr>
            <w:r w:rsidRPr="00197D2C">
              <w:rPr>
                <w:sz w:val="22"/>
                <w:szCs w:val="22"/>
                <w:lang w:eastAsia="en-US"/>
              </w:rPr>
              <w:t>Рік 1</w:t>
            </w:r>
          </w:p>
        </w:tc>
        <w:tc>
          <w:tcPr>
            <w:tcW w:w="567" w:type="dxa"/>
          </w:tcPr>
          <w:p w:rsidR="00B56E66" w:rsidRPr="00197D2C" w:rsidRDefault="00B56E66" w:rsidP="00197D2C">
            <w:pPr>
              <w:spacing w:line="276" w:lineRule="auto"/>
              <w:jc w:val="center"/>
              <w:rPr>
                <w:lang w:eastAsia="en-US"/>
              </w:rPr>
            </w:pPr>
            <w:r w:rsidRPr="00197D2C">
              <w:rPr>
                <w:sz w:val="22"/>
                <w:szCs w:val="22"/>
                <w:lang w:eastAsia="en-US"/>
              </w:rPr>
              <w:t>І</w:t>
            </w:r>
          </w:p>
        </w:tc>
        <w:tc>
          <w:tcPr>
            <w:tcW w:w="992" w:type="dxa"/>
          </w:tcPr>
          <w:p w:rsidR="00B56E66" w:rsidRPr="00197D2C" w:rsidRDefault="00B56E66" w:rsidP="00197D2C">
            <w:pPr>
              <w:spacing w:line="276" w:lineRule="auto"/>
              <w:jc w:val="center"/>
              <w:rPr>
                <w:lang w:eastAsia="en-US"/>
              </w:rPr>
            </w:pPr>
            <w:r w:rsidRPr="00197D2C">
              <w:rPr>
                <w:rFonts w:ascii="Calibri" w:hAnsi="Calibri"/>
                <w:position w:val="-10"/>
                <w:sz w:val="22"/>
                <w:szCs w:val="22"/>
                <w:lang w:eastAsia="en-US"/>
              </w:rPr>
              <w:object w:dxaOrig="639" w:dyaOrig="360">
                <v:shape id="_x0000_i1175" type="#_x0000_t75" style="width:31.5pt;height:16.5pt" o:ole="">
                  <v:imagedata r:id="rId250" o:title=""/>
                </v:shape>
                <o:OLEObject Type="Embed" ProgID="Equation.3" ShapeID="_x0000_i1175" DrawAspect="Content" ObjectID="_1465210647" r:id="rId251"/>
              </w:object>
            </w:r>
          </w:p>
        </w:tc>
        <w:tc>
          <w:tcPr>
            <w:tcW w:w="1559" w:type="dxa"/>
          </w:tcPr>
          <w:p w:rsidR="00B56E66" w:rsidRPr="00197D2C" w:rsidRDefault="00B56E66" w:rsidP="00197D2C">
            <w:pPr>
              <w:spacing w:line="276" w:lineRule="auto"/>
              <w:jc w:val="center"/>
              <w:rPr>
                <w:lang w:eastAsia="en-US"/>
              </w:rPr>
            </w:pPr>
            <w:r w:rsidRPr="00197D2C">
              <w:rPr>
                <w:rFonts w:ascii="Calibri" w:hAnsi="Calibri"/>
                <w:position w:val="-10"/>
                <w:sz w:val="22"/>
                <w:szCs w:val="22"/>
                <w:lang w:eastAsia="en-US"/>
              </w:rPr>
              <w:object w:dxaOrig="460" w:dyaOrig="360">
                <v:shape id="_x0000_i1176" type="#_x0000_t75" style="width:23.25pt;height:16.5pt" o:ole="">
                  <v:imagedata r:id="rId252" o:title=""/>
                </v:shape>
                <o:OLEObject Type="Embed" ProgID="Equation.3" ShapeID="_x0000_i1176" DrawAspect="Content" ObjectID="_1465210648" r:id="rId253"/>
              </w:object>
            </w:r>
          </w:p>
        </w:tc>
        <w:tc>
          <w:tcPr>
            <w:tcW w:w="1207" w:type="dxa"/>
          </w:tcPr>
          <w:p w:rsidR="00B56E66" w:rsidRPr="00197D2C" w:rsidRDefault="00B56E66" w:rsidP="00197D2C">
            <w:pPr>
              <w:spacing w:line="276" w:lineRule="auto"/>
              <w:jc w:val="center"/>
              <w:rPr>
                <w:lang w:eastAsia="en-US"/>
              </w:rPr>
            </w:pPr>
            <w:r w:rsidRPr="00197D2C">
              <w:rPr>
                <w:rFonts w:ascii="Calibri" w:hAnsi="Calibri"/>
                <w:position w:val="-10"/>
                <w:sz w:val="22"/>
                <w:szCs w:val="22"/>
                <w:lang w:eastAsia="en-US"/>
              </w:rPr>
              <w:object w:dxaOrig="460" w:dyaOrig="360">
                <v:shape id="_x0000_i1177" type="#_x0000_t75" style="width:23.25pt;height:16.5pt" o:ole="">
                  <v:imagedata r:id="rId254" o:title=""/>
                </v:shape>
                <o:OLEObject Type="Embed" ProgID="Equation.3" ShapeID="_x0000_i1177" DrawAspect="Content" ObjectID="_1465210649" r:id="rId255"/>
              </w:object>
            </w:r>
          </w:p>
        </w:tc>
        <w:tc>
          <w:tcPr>
            <w:tcW w:w="1276" w:type="dxa"/>
          </w:tcPr>
          <w:p w:rsidR="00B56E66" w:rsidRPr="00197D2C" w:rsidRDefault="00B56E66" w:rsidP="00197D2C">
            <w:pPr>
              <w:spacing w:line="276" w:lineRule="auto"/>
              <w:jc w:val="center"/>
              <w:rPr>
                <w:b/>
                <w:lang w:eastAsia="en-US"/>
              </w:rPr>
            </w:pPr>
            <w:r w:rsidRPr="00197D2C">
              <w:rPr>
                <w:rFonts w:ascii="Calibri" w:hAnsi="Calibri"/>
                <w:position w:val="-10"/>
                <w:sz w:val="22"/>
                <w:szCs w:val="22"/>
                <w:lang w:eastAsia="en-US"/>
              </w:rPr>
              <w:object w:dxaOrig="639" w:dyaOrig="360">
                <v:shape id="_x0000_i1178" type="#_x0000_t75" style="width:31.5pt;height:16.5pt" o:ole="">
                  <v:imagedata r:id="rId256" o:title=""/>
                </v:shape>
                <o:OLEObject Type="Embed" ProgID="Equation.3" ShapeID="_x0000_i1178" DrawAspect="Content" ObjectID="_1465210650" r:id="rId257"/>
              </w:object>
            </w:r>
          </w:p>
        </w:tc>
        <w:tc>
          <w:tcPr>
            <w:tcW w:w="1082" w:type="dxa"/>
          </w:tcPr>
          <w:p w:rsidR="00B56E66" w:rsidRPr="00197D2C" w:rsidRDefault="00B56E66" w:rsidP="00197D2C">
            <w:pPr>
              <w:spacing w:line="276" w:lineRule="auto"/>
              <w:jc w:val="center"/>
              <w:rPr>
                <w:lang w:eastAsia="en-US"/>
              </w:rPr>
            </w:pPr>
            <w:r w:rsidRPr="00197D2C">
              <w:rPr>
                <w:rFonts w:ascii="Calibri" w:hAnsi="Calibri"/>
                <w:position w:val="-10"/>
                <w:sz w:val="22"/>
                <w:szCs w:val="22"/>
                <w:lang w:eastAsia="en-US"/>
              </w:rPr>
              <w:object w:dxaOrig="499" w:dyaOrig="360">
                <v:shape id="_x0000_i1179" type="#_x0000_t75" style="width:24pt;height:16.5pt" o:ole="">
                  <v:imagedata r:id="rId258" o:title=""/>
                </v:shape>
                <o:OLEObject Type="Embed" ProgID="Equation.3" ShapeID="_x0000_i1179" DrawAspect="Content" ObjectID="_1465210651" r:id="rId259"/>
              </w:object>
            </w:r>
          </w:p>
        </w:tc>
        <w:tc>
          <w:tcPr>
            <w:tcW w:w="1142" w:type="dxa"/>
          </w:tcPr>
          <w:p w:rsidR="00B56E66" w:rsidRPr="00197D2C" w:rsidRDefault="00B56E66" w:rsidP="00197D2C">
            <w:pPr>
              <w:spacing w:line="276" w:lineRule="auto"/>
              <w:jc w:val="center"/>
              <w:rPr>
                <w:rFonts w:ascii="Calibri" w:hAnsi="Calibri"/>
                <w:position w:val="-14"/>
                <w:lang w:eastAsia="en-US"/>
              </w:rPr>
            </w:pPr>
            <w:r w:rsidRPr="00197D2C">
              <w:rPr>
                <w:rFonts w:ascii="Calibri" w:hAnsi="Calibri"/>
                <w:position w:val="-10"/>
                <w:sz w:val="22"/>
                <w:szCs w:val="22"/>
                <w:lang w:eastAsia="en-US"/>
              </w:rPr>
              <w:object w:dxaOrig="480" w:dyaOrig="360">
                <v:shape id="_x0000_i1180" type="#_x0000_t75" style="width:23.25pt;height:16.5pt" o:ole="">
                  <v:imagedata r:id="rId260" o:title=""/>
                </v:shape>
                <o:OLEObject Type="Embed" ProgID="Equation.3" ShapeID="_x0000_i1180" DrawAspect="Content" ObjectID="_1465210652" r:id="rId261"/>
              </w:object>
            </w:r>
          </w:p>
        </w:tc>
        <w:tc>
          <w:tcPr>
            <w:tcW w:w="1319" w:type="dxa"/>
          </w:tcPr>
          <w:p w:rsidR="00B56E66" w:rsidRPr="00197D2C" w:rsidRDefault="00B56E66" w:rsidP="00197D2C">
            <w:pPr>
              <w:spacing w:line="276" w:lineRule="auto"/>
              <w:jc w:val="center"/>
              <w:rPr>
                <w:rFonts w:ascii="Calibri" w:hAnsi="Calibri"/>
                <w:position w:val="-14"/>
                <w:lang w:eastAsia="en-US"/>
              </w:rPr>
            </w:pPr>
            <w:r w:rsidRPr="00197D2C">
              <w:rPr>
                <w:rFonts w:ascii="Calibri" w:hAnsi="Calibri"/>
                <w:position w:val="-10"/>
                <w:sz w:val="22"/>
                <w:szCs w:val="22"/>
                <w:lang w:eastAsia="en-US"/>
              </w:rPr>
              <w:object w:dxaOrig="400" w:dyaOrig="360">
                <v:shape id="_x0000_i1181" type="#_x0000_t75" style="width:19.5pt;height:16.5pt" o:ole="">
                  <v:imagedata r:id="rId262" o:title=""/>
                </v:shape>
                <o:OLEObject Type="Embed" ProgID="Equation.3" ShapeID="_x0000_i1181" DrawAspect="Content" ObjectID="_1465210653" r:id="rId263"/>
              </w:object>
            </w:r>
          </w:p>
        </w:tc>
      </w:tr>
      <w:tr w:rsidR="00B56E66" w:rsidRPr="00197D2C" w:rsidTr="00197D2C">
        <w:trPr>
          <w:jc w:val="center"/>
        </w:trPr>
        <w:tc>
          <w:tcPr>
            <w:tcW w:w="392" w:type="dxa"/>
            <w:vMerge/>
            <w:textDirection w:val="btLr"/>
          </w:tcPr>
          <w:p w:rsidR="00B56E66" w:rsidRPr="00197D2C" w:rsidRDefault="00B56E66" w:rsidP="00197D2C">
            <w:pPr>
              <w:spacing w:line="276" w:lineRule="auto"/>
              <w:ind w:left="113" w:right="113"/>
              <w:jc w:val="center"/>
              <w:rPr>
                <w:lang w:eastAsia="en-US"/>
              </w:rPr>
            </w:pPr>
          </w:p>
        </w:tc>
        <w:tc>
          <w:tcPr>
            <w:tcW w:w="567" w:type="dxa"/>
          </w:tcPr>
          <w:p w:rsidR="00B56E66" w:rsidRPr="00197D2C" w:rsidRDefault="00B56E66" w:rsidP="00197D2C">
            <w:pPr>
              <w:spacing w:line="276" w:lineRule="auto"/>
              <w:jc w:val="center"/>
              <w:rPr>
                <w:lang w:eastAsia="en-US"/>
              </w:rPr>
            </w:pPr>
            <w:r w:rsidRPr="00197D2C">
              <w:rPr>
                <w:sz w:val="22"/>
                <w:szCs w:val="22"/>
                <w:lang w:eastAsia="en-US"/>
              </w:rPr>
              <w:t>ІІ</w:t>
            </w:r>
          </w:p>
        </w:tc>
        <w:tc>
          <w:tcPr>
            <w:tcW w:w="992" w:type="dxa"/>
          </w:tcPr>
          <w:p w:rsidR="00B56E66" w:rsidRPr="00197D2C" w:rsidRDefault="00B56E66" w:rsidP="00197D2C">
            <w:pPr>
              <w:spacing w:line="276" w:lineRule="auto"/>
              <w:jc w:val="center"/>
              <w:rPr>
                <w:lang w:eastAsia="en-US"/>
              </w:rPr>
            </w:pPr>
            <w:r w:rsidRPr="00197D2C">
              <w:rPr>
                <w:sz w:val="22"/>
                <w:szCs w:val="22"/>
                <w:lang w:eastAsia="en-US"/>
              </w:rPr>
              <w:t>…</w:t>
            </w:r>
          </w:p>
        </w:tc>
        <w:tc>
          <w:tcPr>
            <w:tcW w:w="1559" w:type="dxa"/>
          </w:tcPr>
          <w:p w:rsidR="00B56E66" w:rsidRPr="00197D2C" w:rsidRDefault="00B56E66" w:rsidP="00197D2C">
            <w:pPr>
              <w:spacing w:line="276" w:lineRule="auto"/>
              <w:jc w:val="center"/>
              <w:rPr>
                <w:lang w:eastAsia="en-US"/>
              </w:rPr>
            </w:pPr>
            <w:r w:rsidRPr="00197D2C">
              <w:rPr>
                <w:sz w:val="22"/>
                <w:szCs w:val="22"/>
                <w:lang w:eastAsia="en-US"/>
              </w:rPr>
              <w:t>…</w:t>
            </w:r>
          </w:p>
        </w:tc>
        <w:tc>
          <w:tcPr>
            <w:tcW w:w="1207" w:type="dxa"/>
          </w:tcPr>
          <w:p w:rsidR="00B56E66" w:rsidRPr="00197D2C" w:rsidRDefault="00B56E66" w:rsidP="00197D2C">
            <w:pPr>
              <w:spacing w:line="276" w:lineRule="auto"/>
              <w:jc w:val="center"/>
              <w:rPr>
                <w:lang w:eastAsia="en-US"/>
              </w:rPr>
            </w:pPr>
            <w:r w:rsidRPr="00197D2C">
              <w:rPr>
                <w:sz w:val="22"/>
                <w:szCs w:val="22"/>
                <w:lang w:eastAsia="en-US"/>
              </w:rPr>
              <w:t>…</w:t>
            </w:r>
          </w:p>
        </w:tc>
        <w:tc>
          <w:tcPr>
            <w:tcW w:w="1276" w:type="dxa"/>
          </w:tcPr>
          <w:p w:rsidR="00B56E66" w:rsidRPr="00197D2C" w:rsidRDefault="00B56E66" w:rsidP="00197D2C">
            <w:pPr>
              <w:spacing w:line="276" w:lineRule="auto"/>
              <w:jc w:val="center"/>
              <w:rPr>
                <w:lang w:eastAsia="en-US"/>
              </w:rPr>
            </w:pPr>
            <w:r w:rsidRPr="00197D2C">
              <w:rPr>
                <w:sz w:val="22"/>
                <w:szCs w:val="22"/>
                <w:lang w:eastAsia="en-US"/>
              </w:rPr>
              <w:t>…</w:t>
            </w:r>
          </w:p>
        </w:tc>
        <w:tc>
          <w:tcPr>
            <w:tcW w:w="1082" w:type="dxa"/>
          </w:tcPr>
          <w:p w:rsidR="00B56E66" w:rsidRPr="00197D2C" w:rsidRDefault="00B56E66" w:rsidP="00197D2C">
            <w:pPr>
              <w:spacing w:line="276" w:lineRule="auto"/>
              <w:jc w:val="center"/>
              <w:rPr>
                <w:lang w:eastAsia="en-US"/>
              </w:rPr>
            </w:pPr>
            <w:r w:rsidRPr="00197D2C">
              <w:rPr>
                <w:sz w:val="22"/>
                <w:szCs w:val="22"/>
                <w:lang w:eastAsia="en-US"/>
              </w:rPr>
              <w:t>…</w:t>
            </w:r>
          </w:p>
        </w:tc>
        <w:tc>
          <w:tcPr>
            <w:tcW w:w="1142" w:type="dxa"/>
          </w:tcPr>
          <w:p w:rsidR="00B56E66" w:rsidRPr="00197D2C" w:rsidRDefault="00B56E66" w:rsidP="00197D2C">
            <w:pPr>
              <w:spacing w:line="276" w:lineRule="auto"/>
              <w:jc w:val="center"/>
              <w:rPr>
                <w:lang w:eastAsia="en-US"/>
              </w:rPr>
            </w:pPr>
            <w:r w:rsidRPr="00197D2C">
              <w:rPr>
                <w:sz w:val="22"/>
                <w:szCs w:val="22"/>
                <w:lang w:eastAsia="en-US"/>
              </w:rPr>
              <w:t>…</w:t>
            </w:r>
          </w:p>
        </w:tc>
        <w:tc>
          <w:tcPr>
            <w:tcW w:w="1319" w:type="dxa"/>
          </w:tcPr>
          <w:p w:rsidR="00B56E66" w:rsidRPr="00197D2C" w:rsidRDefault="00B56E66" w:rsidP="00197D2C">
            <w:pPr>
              <w:spacing w:line="276" w:lineRule="auto"/>
              <w:jc w:val="center"/>
              <w:rPr>
                <w:lang w:eastAsia="en-US"/>
              </w:rPr>
            </w:pPr>
            <w:r w:rsidRPr="00197D2C">
              <w:rPr>
                <w:sz w:val="22"/>
                <w:szCs w:val="22"/>
                <w:lang w:eastAsia="en-US"/>
              </w:rPr>
              <w:t>…</w:t>
            </w:r>
          </w:p>
        </w:tc>
      </w:tr>
      <w:tr w:rsidR="00B56E66" w:rsidRPr="00197D2C" w:rsidTr="00197D2C">
        <w:trPr>
          <w:jc w:val="center"/>
        </w:trPr>
        <w:tc>
          <w:tcPr>
            <w:tcW w:w="392" w:type="dxa"/>
            <w:vMerge/>
            <w:textDirection w:val="btLr"/>
          </w:tcPr>
          <w:p w:rsidR="00B56E66" w:rsidRPr="00197D2C" w:rsidRDefault="00B56E66" w:rsidP="00197D2C">
            <w:pPr>
              <w:spacing w:line="276" w:lineRule="auto"/>
              <w:ind w:left="113" w:right="113"/>
              <w:jc w:val="center"/>
              <w:rPr>
                <w:lang w:eastAsia="en-US"/>
              </w:rPr>
            </w:pPr>
          </w:p>
        </w:tc>
        <w:tc>
          <w:tcPr>
            <w:tcW w:w="567" w:type="dxa"/>
          </w:tcPr>
          <w:p w:rsidR="00B56E66" w:rsidRPr="00197D2C" w:rsidRDefault="00B56E66" w:rsidP="00197D2C">
            <w:pPr>
              <w:spacing w:line="276" w:lineRule="auto"/>
              <w:jc w:val="center"/>
              <w:rPr>
                <w:lang w:eastAsia="en-US"/>
              </w:rPr>
            </w:pPr>
            <w:r w:rsidRPr="00197D2C">
              <w:rPr>
                <w:sz w:val="22"/>
                <w:szCs w:val="22"/>
                <w:lang w:eastAsia="en-US"/>
              </w:rPr>
              <w:t>ІІІ</w:t>
            </w:r>
          </w:p>
        </w:tc>
        <w:tc>
          <w:tcPr>
            <w:tcW w:w="992" w:type="dxa"/>
          </w:tcPr>
          <w:p w:rsidR="00B56E66" w:rsidRPr="00197D2C" w:rsidRDefault="00B56E66" w:rsidP="00197D2C">
            <w:pPr>
              <w:spacing w:line="276" w:lineRule="auto"/>
              <w:jc w:val="center"/>
              <w:rPr>
                <w:rFonts w:ascii="Calibri" w:hAnsi="Calibri"/>
                <w:lang w:eastAsia="en-US"/>
              </w:rPr>
            </w:pPr>
            <w:r w:rsidRPr="00197D2C">
              <w:rPr>
                <w:sz w:val="22"/>
                <w:szCs w:val="22"/>
                <w:lang w:eastAsia="en-US"/>
              </w:rPr>
              <w:t>…</w:t>
            </w:r>
          </w:p>
        </w:tc>
        <w:tc>
          <w:tcPr>
            <w:tcW w:w="1559" w:type="dxa"/>
          </w:tcPr>
          <w:p w:rsidR="00B56E66" w:rsidRPr="00197D2C" w:rsidRDefault="00B56E66" w:rsidP="00197D2C">
            <w:pPr>
              <w:spacing w:line="276" w:lineRule="auto"/>
              <w:jc w:val="center"/>
              <w:rPr>
                <w:rFonts w:ascii="Calibri" w:hAnsi="Calibri"/>
                <w:lang w:eastAsia="en-US"/>
              </w:rPr>
            </w:pPr>
            <w:r w:rsidRPr="00197D2C">
              <w:rPr>
                <w:sz w:val="22"/>
                <w:szCs w:val="22"/>
                <w:lang w:eastAsia="en-US"/>
              </w:rPr>
              <w:t>…</w:t>
            </w:r>
          </w:p>
        </w:tc>
        <w:tc>
          <w:tcPr>
            <w:tcW w:w="1207" w:type="dxa"/>
          </w:tcPr>
          <w:p w:rsidR="00B56E66" w:rsidRPr="00197D2C" w:rsidRDefault="00B56E66" w:rsidP="00197D2C">
            <w:pPr>
              <w:spacing w:line="276" w:lineRule="auto"/>
              <w:jc w:val="center"/>
              <w:rPr>
                <w:rFonts w:ascii="Calibri" w:hAnsi="Calibri"/>
                <w:lang w:eastAsia="en-US"/>
              </w:rPr>
            </w:pPr>
            <w:r w:rsidRPr="00197D2C">
              <w:rPr>
                <w:sz w:val="22"/>
                <w:szCs w:val="22"/>
                <w:lang w:eastAsia="en-US"/>
              </w:rPr>
              <w:t>…</w:t>
            </w:r>
          </w:p>
        </w:tc>
        <w:tc>
          <w:tcPr>
            <w:tcW w:w="1276" w:type="dxa"/>
          </w:tcPr>
          <w:p w:rsidR="00B56E66" w:rsidRPr="00197D2C" w:rsidRDefault="00B56E66" w:rsidP="00197D2C">
            <w:pPr>
              <w:spacing w:line="276" w:lineRule="auto"/>
              <w:jc w:val="center"/>
              <w:rPr>
                <w:rFonts w:ascii="Calibri" w:hAnsi="Calibri"/>
                <w:lang w:eastAsia="en-US"/>
              </w:rPr>
            </w:pPr>
            <w:r w:rsidRPr="00197D2C">
              <w:rPr>
                <w:sz w:val="22"/>
                <w:szCs w:val="22"/>
                <w:lang w:eastAsia="en-US"/>
              </w:rPr>
              <w:t>…</w:t>
            </w:r>
          </w:p>
        </w:tc>
        <w:tc>
          <w:tcPr>
            <w:tcW w:w="1082" w:type="dxa"/>
          </w:tcPr>
          <w:p w:rsidR="00B56E66" w:rsidRPr="00197D2C" w:rsidRDefault="00B56E66" w:rsidP="00197D2C">
            <w:pPr>
              <w:spacing w:line="276" w:lineRule="auto"/>
              <w:jc w:val="center"/>
              <w:rPr>
                <w:rFonts w:ascii="Calibri" w:hAnsi="Calibri"/>
                <w:lang w:eastAsia="en-US"/>
              </w:rPr>
            </w:pPr>
            <w:r w:rsidRPr="00197D2C">
              <w:rPr>
                <w:sz w:val="22"/>
                <w:szCs w:val="22"/>
                <w:lang w:eastAsia="en-US"/>
              </w:rPr>
              <w:t>…</w:t>
            </w:r>
          </w:p>
        </w:tc>
        <w:tc>
          <w:tcPr>
            <w:tcW w:w="1142" w:type="dxa"/>
          </w:tcPr>
          <w:p w:rsidR="00B56E66" w:rsidRPr="00197D2C" w:rsidRDefault="00B56E66" w:rsidP="00197D2C">
            <w:pPr>
              <w:spacing w:line="276" w:lineRule="auto"/>
              <w:jc w:val="center"/>
              <w:rPr>
                <w:rFonts w:ascii="Calibri" w:hAnsi="Calibri"/>
                <w:lang w:eastAsia="en-US"/>
              </w:rPr>
            </w:pPr>
            <w:r w:rsidRPr="00197D2C">
              <w:rPr>
                <w:sz w:val="22"/>
                <w:szCs w:val="22"/>
                <w:lang w:eastAsia="en-US"/>
              </w:rPr>
              <w:t>…</w:t>
            </w:r>
          </w:p>
        </w:tc>
        <w:tc>
          <w:tcPr>
            <w:tcW w:w="1319" w:type="dxa"/>
          </w:tcPr>
          <w:p w:rsidR="00B56E66" w:rsidRPr="00197D2C" w:rsidRDefault="00B56E66" w:rsidP="00197D2C">
            <w:pPr>
              <w:spacing w:line="276" w:lineRule="auto"/>
              <w:jc w:val="center"/>
              <w:rPr>
                <w:rFonts w:ascii="Calibri" w:hAnsi="Calibri"/>
                <w:lang w:eastAsia="en-US"/>
              </w:rPr>
            </w:pPr>
            <w:r w:rsidRPr="00197D2C">
              <w:rPr>
                <w:sz w:val="22"/>
                <w:szCs w:val="22"/>
                <w:lang w:eastAsia="en-US"/>
              </w:rPr>
              <w:t>…</w:t>
            </w:r>
          </w:p>
        </w:tc>
      </w:tr>
      <w:tr w:rsidR="00B56E66" w:rsidRPr="00197D2C" w:rsidTr="00197D2C">
        <w:trPr>
          <w:jc w:val="center"/>
        </w:trPr>
        <w:tc>
          <w:tcPr>
            <w:tcW w:w="392" w:type="dxa"/>
            <w:vMerge/>
            <w:textDirection w:val="btLr"/>
          </w:tcPr>
          <w:p w:rsidR="00B56E66" w:rsidRPr="00197D2C" w:rsidRDefault="00B56E66" w:rsidP="00197D2C">
            <w:pPr>
              <w:spacing w:line="276" w:lineRule="auto"/>
              <w:ind w:left="113" w:right="113"/>
              <w:jc w:val="center"/>
              <w:rPr>
                <w:lang w:eastAsia="en-US"/>
              </w:rPr>
            </w:pPr>
          </w:p>
        </w:tc>
        <w:tc>
          <w:tcPr>
            <w:tcW w:w="567" w:type="dxa"/>
          </w:tcPr>
          <w:p w:rsidR="00B56E66" w:rsidRPr="00197D2C" w:rsidRDefault="00B56E66" w:rsidP="00197D2C">
            <w:pPr>
              <w:spacing w:line="276" w:lineRule="auto"/>
              <w:jc w:val="center"/>
              <w:rPr>
                <w:lang w:eastAsia="en-US"/>
              </w:rPr>
            </w:pPr>
            <w:r w:rsidRPr="00197D2C">
              <w:rPr>
                <w:sz w:val="22"/>
                <w:szCs w:val="22"/>
                <w:lang w:eastAsia="en-US"/>
              </w:rPr>
              <w:t>ІV</w:t>
            </w:r>
          </w:p>
        </w:tc>
        <w:tc>
          <w:tcPr>
            <w:tcW w:w="992" w:type="dxa"/>
          </w:tcPr>
          <w:p w:rsidR="00B56E66" w:rsidRPr="00197D2C" w:rsidRDefault="00B56E66" w:rsidP="00197D2C">
            <w:pPr>
              <w:spacing w:line="276" w:lineRule="auto"/>
              <w:jc w:val="center"/>
              <w:rPr>
                <w:rFonts w:ascii="Calibri" w:hAnsi="Calibri"/>
                <w:lang w:eastAsia="en-US"/>
              </w:rPr>
            </w:pPr>
            <w:r w:rsidRPr="00197D2C">
              <w:rPr>
                <w:sz w:val="22"/>
                <w:szCs w:val="22"/>
                <w:lang w:eastAsia="en-US"/>
              </w:rPr>
              <w:t>…</w:t>
            </w:r>
          </w:p>
        </w:tc>
        <w:tc>
          <w:tcPr>
            <w:tcW w:w="1559" w:type="dxa"/>
          </w:tcPr>
          <w:p w:rsidR="00B56E66" w:rsidRPr="00197D2C" w:rsidRDefault="00B56E66" w:rsidP="00197D2C">
            <w:pPr>
              <w:spacing w:line="276" w:lineRule="auto"/>
              <w:jc w:val="center"/>
              <w:rPr>
                <w:rFonts w:ascii="Calibri" w:hAnsi="Calibri"/>
                <w:lang w:eastAsia="en-US"/>
              </w:rPr>
            </w:pPr>
            <w:r w:rsidRPr="00197D2C">
              <w:rPr>
                <w:sz w:val="22"/>
                <w:szCs w:val="22"/>
                <w:lang w:eastAsia="en-US"/>
              </w:rPr>
              <w:t>…</w:t>
            </w:r>
          </w:p>
        </w:tc>
        <w:tc>
          <w:tcPr>
            <w:tcW w:w="1207" w:type="dxa"/>
          </w:tcPr>
          <w:p w:rsidR="00B56E66" w:rsidRPr="00197D2C" w:rsidRDefault="00B56E66" w:rsidP="00197D2C">
            <w:pPr>
              <w:spacing w:line="276" w:lineRule="auto"/>
              <w:jc w:val="center"/>
              <w:rPr>
                <w:rFonts w:ascii="Calibri" w:hAnsi="Calibri"/>
                <w:lang w:eastAsia="en-US"/>
              </w:rPr>
            </w:pPr>
            <w:r w:rsidRPr="00197D2C">
              <w:rPr>
                <w:sz w:val="22"/>
                <w:szCs w:val="22"/>
                <w:lang w:eastAsia="en-US"/>
              </w:rPr>
              <w:t>…</w:t>
            </w:r>
          </w:p>
        </w:tc>
        <w:tc>
          <w:tcPr>
            <w:tcW w:w="1276" w:type="dxa"/>
          </w:tcPr>
          <w:p w:rsidR="00B56E66" w:rsidRPr="00197D2C" w:rsidRDefault="00B56E66" w:rsidP="00197D2C">
            <w:pPr>
              <w:spacing w:line="276" w:lineRule="auto"/>
              <w:jc w:val="center"/>
              <w:rPr>
                <w:rFonts w:ascii="Calibri" w:hAnsi="Calibri"/>
                <w:lang w:eastAsia="en-US"/>
              </w:rPr>
            </w:pPr>
            <w:r w:rsidRPr="00197D2C">
              <w:rPr>
                <w:sz w:val="22"/>
                <w:szCs w:val="22"/>
                <w:lang w:eastAsia="en-US"/>
              </w:rPr>
              <w:t>…</w:t>
            </w:r>
          </w:p>
        </w:tc>
        <w:tc>
          <w:tcPr>
            <w:tcW w:w="1082" w:type="dxa"/>
          </w:tcPr>
          <w:p w:rsidR="00B56E66" w:rsidRPr="00197D2C" w:rsidRDefault="00B56E66" w:rsidP="00197D2C">
            <w:pPr>
              <w:spacing w:line="276" w:lineRule="auto"/>
              <w:jc w:val="center"/>
              <w:rPr>
                <w:rFonts w:ascii="Calibri" w:hAnsi="Calibri"/>
                <w:lang w:eastAsia="en-US"/>
              </w:rPr>
            </w:pPr>
            <w:r w:rsidRPr="00197D2C">
              <w:rPr>
                <w:sz w:val="22"/>
                <w:szCs w:val="22"/>
                <w:lang w:eastAsia="en-US"/>
              </w:rPr>
              <w:t>…</w:t>
            </w:r>
          </w:p>
        </w:tc>
        <w:tc>
          <w:tcPr>
            <w:tcW w:w="1142" w:type="dxa"/>
          </w:tcPr>
          <w:p w:rsidR="00B56E66" w:rsidRPr="00197D2C" w:rsidRDefault="00B56E66" w:rsidP="00197D2C">
            <w:pPr>
              <w:spacing w:line="276" w:lineRule="auto"/>
              <w:jc w:val="center"/>
              <w:rPr>
                <w:rFonts w:ascii="Calibri" w:hAnsi="Calibri"/>
                <w:lang w:eastAsia="en-US"/>
              </w:rPr>
            </w:pPr>
            <w:r w:rsidRPr="00197D2C">
              <w:rPr>
                <w:sz w:val="22"/>
                <w:szCs w:val="22"/>
                <w:lang w:eastAsia="en-US"/>
              </w:rPr>
              <w:t>…</w:t>
            </w:r>
          </w:p>
        </w:tc>
        <w:tc>
          <w:tcPr>
            <w:tcW w:w="1319" w:type="dxa"/>
          </w:tcPr>
          <w:p w:rsidR="00B56E66" w:rsidRPr="00197D2C" w:rsidRDefault="00B56E66" w:rsidP="00197D2C">
            <w:pPr>
              <w:spacing w:line="276" w:lineRule="auto"/>
              <w:jc w:val="center"/>
              <w:rPr>
                <w:rFonts w:ascii="Calibri" w:hAnsi="Calibri"/>
                <w:lang w:eastAsia="en-US"/>
              </w:rPr>
            </w:pPr>
            <w:r w:rsidRPr="00197D2C">
              <w:rPr>
                <w:sz w:val="22"/>
                <w:szCs w:val="22"/>
                <w:lang w:eastAsia="en-US"/>
              </w:rPr>
              <w:t>…</w:t>
            </w:r>
          </w:p>
        </w:tc>
      </w:tr>
      <w:tr w:rsidR="00B56E66" w:rsidRPr="00197D2C" w:rsidTr="00197D2C">
        <w:trPr>
          <w:jc w:val="center"/>
        </w:trPr>
        <w:tc>
          <w:tcPr>
            <w:tcW w:w="392" w:type="dxa"/>
            <w:vMerge w:val="restart"/>
            <w:textDirection w:val="btLr"/>
          </w:tcPr>
          <w:p w:rsidR="00B56E66" w:rsidRPr="00197D2C" w:rsidRDefault="00B56E66" w:rsidP="00197D2C">
            <w:pPr>
              <w:spacing w:line="276" w:lineRule="auto"/>
              <w:ind w:left="113" w:right="113"/>
              <w:jc w:val="center"/>
              <w:rPr>
                <w:lang w:eastAsia="en-US"/>
              </w:rPr>
            </w:pPr>
            <w:r w:rsidRPr="00197D2C">
              <w:rPr>
                <w:sz w:val="22"/>
                <w:szCs w:val="22"/>
                <w:lang w:eastAsia="en-US"/>
              </w:rPr>
              <w:t>…</w:t>
            </w:r>
          </w:p>
        </w:tc>
        <w:tc>
          <w:tcPr>
            <w:tcW w:w="567" w:type="dxa"/>
          </w:tcPr>
          <w:p w:rsidR="00B56E66" w:rsidRPr="00197D2C" w:rsidRDefault="00B56E66" w:rsidP="00197D2C">
            <w:pPr>
              <w:spacing w:line="276" w:lineRule="auto"/>
              <w:jc w:val="center"/>
              <w:rPr>
                <w:lang w:eastAsia="en-US"/>
              </w:rPr>
            </w:pPr>
            <w:r w:rsidRPr="00197D2C">
              <w:rPr>
                <w:sz w:val="22"/>
                <w:szCs w:val="22"/>
                <w:lang w:eastAsia="en-US"/>
              </w:rPr>
              <w:t>І</w:t>
            </w:r>
          </w:p>
        </w:tc>
        <w:tc>
          <w:tcPr>
            <w:tcW w:w="992" w:type="dxa"/>
          </w:tcPr>
          <w:p w:rsidR="00B56E66" w:rsidRPr="00197D2C" w:rsidRDefault="00B56E66" w:rsidP="00197D2C">
            <w:pPr>
              <w:spacing w:line="276" w:lineRule="auto"/>
              <w:jc w:val="center"/>
              <w:rPr>
                <w:rFonts w:ascii="Calibri" w:hAnsi="Calibri"/>
                <w:lang w:eastAsia="en-US"/>
              </w:rPr>
            </w:pPr>
            <w:r w:rsidRPr="00197D2C">
              <w:rPr>
                <w:sz w:val="22"/>
                <w:szCs w:val="22"/>
                <w:lang w:eastAsia="en-US"/>
              </w:rPr>
              <w:t>…</w:t>
            </w:r>
          </w:p>
        </w:tc>
        <w:tc>
          <w:tcPr>
            <w:tcW w:w="1559" w:type="dxa"/>
          </w:tcPr>
          <w:p w:rsidR="00B56E66" w:rsidRPr="00197D2C" w:rsidRDefault="00B56E66" w:rsidP="00197D2C">
            <w:pPr>
              <w:spacing w:line="276" w:lineRule="auto"/>
              <w:jc w:val="center"/>
              <w:rPr>
                <w:rFonts w:ascii="Calibri" w:hAnsi="Calibri"/>
                <w:lang w:eastAsia="en-US"/>
              </w:rPr>
            </w:pPr>
            <w:r w:rsidRPr="00197D2C">
              <w:rPr>
                <w:sz w:val="22"/>
                <w:szCs w:val="22"/>
                <w:lang w:eastAsia="en-US"/>
              </w:rPr>
              <w:t>…</w:t>
            </w:r>
          </w:p>
        </w:tc>
        <w:tc>
          <w:tcPr>
            <w:tcW w:w="1207" w:type="dxa"/>
          </w:tcPr>
          <w:p w:rsidR="00B56E66" w:rsidRPr="00197D2C" w:rsidRDefault="00B56E66" w:rsidP="00197D2C">
            <w:pPr>
              <w:spacing w:line="276" w:lineRule="auto"/>
              <w:jc w:val="center"/>
              <w:rPr>
                <w:rFonts w:ascii="Calibri" w:hAnsi="Calibri"/>
                <w:lang w:eastAsia="en-US"/>
              </w:rPr>
            </w:pPr>
            <w:r w:rsidRPr="00197D2C">
              <w:rPr>
                <w:sz w:val="22"/>
                <w:szCs w:val="22"/>
                <w:lang w:eastAsia="en-US"/>
              </w:rPr>
              <w:t>…</w:t>
            </w:r>
          </w:p>
        </w:tc>
        <w:tc>
          <w:tcPr>
            <w:tcW w:w="1276" w:type="dxa"/>
          </w:tcPr>
          <w:p w:rsidR="00B56E66" w:rsidRPr="00197D2C" w:rsidRDefault="00B56E66" w:rsidP="00197D2C">
            <w:pPr>
              <w:spacing w:line="276" w:lineRule="auto"/>
              <w:jc w:val="center"/>
              <w:rPr>
                <w:rFonts w:ascii="Calibri" w:hAnsi="Calibri"/>
                <w:lang w:eastAsia="en-US"/>
              </w:rPr>
            </w:pPr>
            <w:r w:rsidRPr="00197D2C">
              <w:rPr>
                <w:sz w:val="22"/>
                <w:szCs w:val="22"/>
                <w:lang w:eastAsia="en-US"/>
              </w:rPr>
              <w:t>…</w:t>
            </w:r>
          </w:p>
        </w:tc>
        <w:tc>
          <w:tcPr>
            <w:tcW w:w="1082" w:type="dxa"/>
          </w:tcPr>
          <w:p w:rsidR="00B56E66" w:rsidRPr="00197D2C" w:rsidRDefault="00B56E66" w:rsidP="00197D2C">
            <w:pPr>
              <w:spacing w:line="276" w:lineRule="auto"/>
              <w:jc w:val="center"/>
              <w:rPr>
                <w:rFonts w:ascii="Calibri" w:hAnsi="Calibri"/>
                <w:lang w:eastAsia="en-US"/>
              </w:rPr>
            </w:pPr>
            <w:r w:rsidRPr="00197D2C">
              <w:rPr>
                <w:sz w:val="22"/>
                <w:szCs w:val="22"/>
                <w:lang w:eastAsia="en-US"/>
              </w:rPr>
              <w:t>…</w:t>
            </w:r>
          </w:p>
        </w:tc>
        <w:tc>
          <w:tcPr>
            <w:tcW w:w="1142" w:type="dxa"/>
          </w:tcPr>
          <w:p w:rsidR="00B56E66" w:rsidRPr="00197D2C" w:rsidRDefault="00B56E66" w:rsidP="00197D2C">
            <w:pPr>
              <w:spacing w:line="276" w:lineRule="auto"/>
              <w:jc w:val="center"/>
              <w:rPr>
                <w:rFonts w:ascii="Calibri" w:hAnsi="Calibri"/>
                <w:lang w:eastAsia="en-US"/>
              </w:rPr>
            </w:pPr>
            <w:r w:rsidRPr="00197D2C">
              <w:rPr>
                <w:sz w:val="22"/>
                <w:szCs w:val="22"/>
                <w:lang w:eastAsia="en-US"/>
              </w:rPr>
              <w:t>…</w:t>
            </w:r>
          </w:p>
        </w:tc>
        <w:tc>
          <w:tcPr>
            <w:tcW w:w="1319" w:type="dxa"/>
          </w:tcPr>
          <w:p w:rsidR="00B56E66" w:rsidRPr="00197D2C" w:rsidRDefault="00B56E66" w:rsidP="00197D2C">
            <w:pPr>
              <w:spacing w:line="276" w:lineRule="auto"/>
              <w:jc w:val="center"/>
              <w:rPr>
                <w:rFonts w:ascii="Calibri" w:hAnsi="Calibri"/>
                <w:lang w:eastAsia="en-US"/>
              </w:rPr>
            </w:pPr>
            <w:r w:rsidRPr="00197D2C">
              <w:rPr>
                <w:sz w:val="22"/>
                <w:szCs w:val="22"/>
                <w:lang w:eastAsia="en-US"/>
              </w:rPr>
              <w:t>…</w:t>
            </w:r>
          </w:p>
        </w:tc>
      </w:tr>
      <w:tr w:rsidR="00B56E66" w:rsidRPr="00197D2C" w:rsidTr="00197D2C">
        <w:trPr>
          <w:jc w:val="center"/>
        </w:trPr>
        <w:tc>
          <w:tcPr>
            <w:tcW w:w="392" w:type="dxa"/>
            <w:vMerge/>
            <w:textDirection w:val="btLr"/>
          </w:tcPr>
          <w:p w:rsidR="00B56E66" w:rsidRPr="00197D2C" w:rsidRDefault="00B56E66" w:rsidP="00197D2C">
            <w:pPr>
              <w:spacing w:line="276" w:lineRule="auto"/>
              <w:ind w:left="113" w:right="113"/>
              <w:jc w:val="center"/>
              <w:rPr>
                <w:lang w:eastAsia="en-US"/>
              </w:rPr>
            </w:pPr>
          </w:p>
        </w:tc>
        <w:tc>
          <w:tcPr>
            <w:tcW w:w="567" w:type="dxa"/>
          </w:tcPr>
          <w:p w:rsidR="00B56E66" w:rsidRPr="00197D2C" w:rsidRDefault="00B56E66" w:rsidP="00197D2C">
            <w:pPr>
              <w:spacing w:line="276" w:lineRule="auto"/>
              <w:jc w:val="center"/>
              <w:rPr>
                <w:lang w:eastAsia="en-US"/>
              </w:rPr>
            </w:pPr>
            <w:r w:rsidRPr="00197D2C">
              <w:rPr>
                <w:sz w:val="22"/>
                <w:szCs w:val="22"/>
                <w:lang w:eastAsia="en-US"/>
              </w:rPr>
              <w:t>ІІ</w:t>
            </w:r>
          </w:p>
        </w:tc>
        <w:tc>
          <w:tcPr>
            <w:tcW w:w="992" w:type="dxa"/>
          </w:tcPr>
          <w:p w:rsidR="00B56E66" w:rsidRPr="00197D2C" w:rsidRDefault="00B56E66" w:rsidP="00197D2C">
            <w:pPr>
              <w:spacing w:line="276" w:lineRule="auto"/>
              <w:jc w:val="center"/>
              <w:rPr>
                <w:lang w:eastAsia="en-US"/>
              </w:rPr>
            </w:pPr>
            <w:r w:rsidRPr="00197D2C">
              <w:rPr>
                <w:rFonts w:ascii="Calibri" w:hAnsi="Calibri"/>
                <w:position w:val="-14"/>
                <w:sz w:val="22"/>
                <w:szCs w:val="22"/>
                <w:lang w:eastAsia="en-US"/>
              </w:rPr>
              <w:object w:dxaOrig="639" w:dyaOrig="400">
                <v:shape id="_x0000_i1182" type="#_x0000_t75" style="width:31.5pt;height:19.5pt" o:ole="">
                  <v:imagedata r:id="rId264" o:title=""/>
                </v:shape>
                <o:OLEObject Type="Embed" ProgID="Equation.3" ShapeID="_x0000_i1182" DrawAspect="Content" ObjectID="_1465210654" r:id="rId265"/>
              </w:object>
            </w:r>
          </w:p>
        </w:tc>
        <w:tc>
          <w:tcPr>
            <w:tcW w:w="1559" w:type="dxa"/>
          </w:tcPr>
          <w:p w:rsidR="00B56E66" w:rsidRPr="00197D2C" w:rsidRDefault="00B56E66" w:rsidP="00197D2C">
            <w:pPr>
              <w:spacing w:line="276" w:lineRule="auto"/>
              <w:jc w:val="center"/>
              <w:rPr>
                <w:lang w:eastAsia="en-US"/>
              </w:rPr>
            </w:pPr>
            <w:r w:rsidRPr="00197D2C">
              <w:rPr>
                <w:rFonts w:ascii="Calibri" w:hAnsi="Calibri"/>
                <w:position w:val="-14"/>
                <w:sz w:val="22"/>
                <w:szCs w:val="22"/>
                <w:lang w:eastAsia="en-US"/>
              </w:rPr>
              <w:object w:dxaOrig="420" w:dyaOrig="380">
                <v:shape id="_x0000_i1183" type="#_x0000_t75" style="width:18.75pt;height:18.75pt" o:ole="">
                  <v:imagedata r:id="rId266" o:title=""/>
                </v:shape>
                <o:OLEObject Type="Embed" ProgID="Equation.3" ShapeID="_x0000_i1183" DrawAspect="Content" ObjectID="_1465210655" r:id="rId267"/>
              </w:object>
            </w:r>
          </w:p>
        </w:tc>
        <w:tc>
          <w:tcPr>
            <w:tcW w:w="1207" w:type="dxa"/>
          </w:tcPr>
          <w:p w:rsidR="00B56E66" w:rsidRPr="00197D2C" w:rsidRDefault="00B56E66" w:rsidP="00197D2C">
            <w:pPr>
              <w:spacing w:line="276" w:lineRule="auto"/>
              <w:jc w:val="center"/>
              <w:rPr>
                <w:lang w:eastAsia="en-US"/>
              </w:rPr>
            </w:pPr>
            <w:r w:rsidRPr="00197D2C">
              <w:rPr>
                <w:rFonts w:ascii="Calibri" w:hAnsi="Calibri"/>
                <w:position w:val="-14"/>
                <w:sz w:val="22"/>
                <w:szCs w:val="22"/>
                <w:lang w:eastAsia="en-US"/>
              </w:rPr>
              <w:object w:dxaOrig="460" w:dyaOrig="400">
                <v:shape id="_x0000_i1184" type="#_x0000_t75" style="width:23.25pt;height:19.5pt" o:ole="">
                  <v:imagedata r:id="rId268" o:title=""/>
                </v:shape>
                <o:OLEObject Type="Embed" ProgID="Equation.3" ShapeID="_x0000_i1184" DrawAspect="Content" ObjectID="_1465210656" r:id="rId269"/>
              </w:object>
            </w:r>
          </w:p>
        </w:tc>
        <w:tc>
          <w:tcPr>
            <w:tcW w:w="1276" w:type="dxa"/>
          </w:tcPr>
          <w:p w:rsidR="00B56E66" w:rsidRPr="00197D2C" w:rsidRDefault="00B56E66" w:rsidP="00197D2C">
            <w:pPr>
              <w:spacing w:line="276" w:lineRule="auto"/>
              <w:jc w:val="center"/>
              <w:rPr>
                <w:lang w:eastAsia="en-US"/>
              </w:rPr>
            </w:pPr>
            <w:r w:rsidRPr="00197D2C">
              <w:rPr>
                <w:rFonts w:ascii="Calibri" w:hAnsi="Calibri"/>
                <w:position w:val="-14"/>
                <w:sz w:val="22"/>
                <w:szCs w:val="22"/>
                <w:lang w:eastAsia="en-US"/>
              </w:rPr>
              <w:object w:dxaOrig="639" w:dyaOrig="400">
                <v:shape id="_x0000_i1185" type="#_x0000_t75" style="width:31.5pt;height:19.5pt" o:ole="">
                  <v:imagedata r:id="rId270" o:title=""/>
                </v:shape>
                <o:OLEObject Type="Embed" ProgID="Equation.3" ShapeID="_x0000_i1185" DrawAspect="Content" ObjectID="_1465210657" r:id="rId271"/>
              </w:object>
            </w:r>
          </w:p>
        </w:tc>
        <w:tc>
          <w:tcPr>
            <w:tcW w:w="1082" w:type="dxa"/>
          </w:tcPr>
          <w:p w:rsidR="00B56E66" w:rsidRPr="00197D2C" w:rsidRDefault="00B56E66" w:rsidP="00197D2C">
            <w:pPr>
              <w:spacing w:line="276" w:lineRule="auto"/>
              <w:jc w:val="center"/>
              <w:rPr>
                <w:lang w:eastAsia="en-US"/>
              </w:rPr>
            </w:pPr>
            <w:r w:rsidRPr="00197D2C">
              <w:rPr>
                <w:rFonts w:ascii="Calibri" w:hAnsi="Calibri"/>
                <w:position w:val="-14"/>
                <w:sz w:val="22"/>
                <w:szCs w:val="22"/>
                <w:lang w:eastAsia="en-US"/>
              </w:rPr>
              <w:object w:dxaOrig="499" w:dyaOrig="400">
                <v:shape id="_x0000_i1186" type="#_x0000_t75" style="width:24pt;height:19.5pt" o:ole="">
                  <v:imagedata r:id="rId272" o:title=""/>
                </v:shape>
                <o:OLEObject Type="Embed" ProgID="Equation.3" ShapeID="_x0000_i1186" DrawAspect="Content" ObjectID="_1465210658" r:id="rId273"/>
              </w:object>
            </w:r>
          </w:p>
        </w:tc>
        <w:tc>
          <w:tcPr>
            <w:tcW w:w="1142" w:type="dxa"/>
          </w:tcPr>
          <w:p w:rsidR="00B56E66" w:rsidRPr="00197D2C" w:rsidRDefault="00B56E66" w:rsidP="00197D2C">
            <w:pPr>
              <w:spacing w:line="276" w:lineRule="auto"/>
              <w:jc w:val="center"/>
              <w:rPr>
                <w:rFonts w:ascii="Calibri" w:hAnsi="Calibri"/>
                <w:position w:val="-14"/>
                <w:lang w:eastAsia="en-US"/>
              </w:rPr>
            </w:pPr>
            <w:r w:rsidRPr="00197D2C">
              <w:rPr>
                <w:rFonts w:ascii="Calibri" w:hAnsi="Calibri"/>
                <w:position w:val="-14"/>
                <w:sz w:val="22"/>
                <w:szCs w:val="22"/>
                <w:lang w:eastAsia="en-US"/>
              </w:rPr>
              <w:object w:dxaOrig="480" w:dyaOrig="400">
                <v:shape id="_x0000_i1187" type="#_x0000_t75" style="width:23.25pt;height:19.5pt" o:ole="">
                  <v:imagedata r:id="rId274" o:title=""/>
                </v:shape>
                <o:OLEObject Type="Embed" ProgID="Equation.3" ShapeID="_x0000_i1187" DrawAspect="Content" ObjectID="_1465210659" r:id="rId275"/>
              </w:object>
            </w:r>
          </w:p>
        </w:tc>
        <w:tc>
          <w:tcPr>
            <w:tcW w:w="1319" w:type="dxa"/>
          </w:tcPr>
          <w:p w:rsidR="00B56E66" w:rsidRPr="00197D2C" w:rsidRDefault="00B56E66" w:rsidP="00197D2C">
            <w:pPr>
              <w:spacing w:line="276" w:lineRule="auto"/>
              <w:jc w:val="center"/>
              <w:rPr>
                <w:rFonts w:ascii="Calibri" w:hAnsi="Calibri"/>
                <w:position w:val="-14"/>
                <w:lang w:eastAsia="en-US"/>
              </w:rPr>
            </w:pPr>
            <w:r w:rsidRPr="00197D2C">
              <w:rPr>
                <w:rFonts w:ascii="Calibri" w:hAnsi="Calibri"/>
                <w:position w:val="-14"/>
                <w:sz w:val="22"/>
                <w:szCs w:val="22"/>
                <w:lang w:eastAsia="en-US"/>
              </w:rPr>
              <w:object w:dxaOrig="400" w:dyaOrig="400">
                <v:shape id="_x0000_i1188" type="#_x0000_t75" style="width:19.5pt;height:19.5pt" o:ole="">
                  <v:imagedata r:id="rId276" o:title=""/>
                </v:shape>
                <o:OLEObject Type="Embed" ProgID="Equation.3" ShapeID="_x0000_i1188" DrawAspect="Content" ObjectID="_1465210660" r:id="rId277"/>
              </w:object>
            </w:r>
          </w:p>
        </w:tc>
      </w:tr>
      <w:tr w:rsidR="00B56E66" w:rsidRPr="00197D2C" w:rsidTr="00197D2C">
        <w:trPr>
          <w:jc w:val="center"/>
        </w:trPr>
        <w:tc>
          <w:tcPr>
            <w:tcW w:w="392" w:type="dxa"/>
            <w:vMerge/>
            <w:textDirection w:val="btLr"/>
          </w:tcPr>
          <w:p w:rsidR="00B56E66" w:rsidRPr="00197D2C" w:rsidRDefault="00B56E66" w:rsidP="00197D2C">
            <w:pPr>
              <w:spacing w:line="276" w:lineRule="auto"/>
              <w:ind w:left="113" w:right="113"/>
              <w:jc w:val="center"/>
              <w:rPr>
                <w:lang w:eastAsia="en-US"/>
              </w:rPr>
            </w:pPr>
          </w:p>
        </w:tc>
        <w:tc>
          <w:tcPr>
            <w:tcW w:w="567" w:type="dxa"/>
          </w:tcPr>
          <w:p w:rsidR="00B56E66" w:rsidRPr="00197D2C" w:rsidRDefault="00B56E66" w:rsidP="00197D2C">
            <w:pPr>
              <w:spacing w:line="276" w:lineRule="auto"/>
              <w:jc w:val="center"/>
              <w:rPr>
                <w:lang w:eastAsia="en-US"/>
              </w:rPr>
            </w:pPr>
            <w:r w:rsidRPr="00197D2C">
              <w:rPr>
                <w:sz w:val="22"/>
                <w:szCs w:val="22"/>
                <w:lang w:eastAsia="en-US"/>
              </w:rPr>
              <w:t>ІІІ</w:t>
            </w:r>
          </w:p>
        </w:tc>
        <w:tc>
          <w:tcPr>
            <w:tcW w:w="992" w:type="dxa"/>
          </w:tcPr>
          <w:p w:rsidR="00B56E66" w:rsidRPr="00197D2C" w:rsidRDefault="00B56E66" w:rsidP="00197D2C">
            <w:pPr>
              <w:spacing w:line="276" w:lineRule="auto"/>
              <w:jc w:val="center"/>
              <w:rPr>
                <w:rFonts w:ascii="Calibri" w:hAnsi="Calibri"/>
                <w:lang w:eastAsia="en-US"/>
              </w:rPr>
            </w:pPr>
            <w:r w:rsidRPr="00197D2C">
              <w:rPr>
                <w:sz w:val="22"/>
                <w:szCs w:val="22"/>
                <w:lang w:eastAsia="en-US"/>
              </w:rPr>
              <w:t>…</w:t>
            </w:r>
          </w:p>
        </w:tc>
        <w:tc>
          <w:tcPr>
            <w:tcW w:w="1559" w:type="dxa"/>
          </w:tcPr>
          <w:p w:rsidR="00B56E66" w:rsidRPr="00197D2C" w:rsidRDefault="00B56E66" w:rsidP="00197D2C">
            <w:pPr>
              <w:spacing w:line="276" w:lineRule="auto"/>
              <w:jc w:val="center"/>
              <w:rPr>
                <w:lang w:eastAsia="en-US"/>
              </w:rPr>
            </w:pPr>
            <w:r w:rsidRPr="00197D2C">
              <w:rPr>
                <w:sz w:val="22"/>
                <w:szCs w:val="22"/>
                <w:lang w:eastAsia="en-US"/>
              </w:rPr>
              <w:t>…</w:t>
            </w:r>
          </w:p>
        </w:tc>
        <w:tc>
          <w:tcPr>
            <w:tcW w:w="1207" w:type="dxa"/>
          </w:tcPr>
          <w:p w:rsidR="00B56E66" w:rsidRPr="00197D2C" w:rsidRDefault="00B56E66" w:rsidP="00197D2C">
            <w:pPr>
              <w:spacing w:line="276" w:lineRule="auto"/>
              <w:jc w:val="center"/>
              <w:rPr>
                <w:lang w:eastAsia="en-US"/>
              </w:rPr>
            </w:pPr>
            <w:r w:rsidRPr="00197D2C">
              <w:rPr>
                <w:sz w:val="22"/>
                <w:szCs w:val="22"/>
                <w:lang w:eastAsia="en-US"/>
              </w:rPr>
              <w:t>…</w:t>
            </w:r>
          </w:p>
        </w:tc>
        <w:tc>
          <w:tcPr>
            <w:tcW w:w="1276" w:type="dxa"/>
          </w:tcPr>
          <w:p w:rsidR="00B56E66" w:rsidRPr="00197D2C" w:rsidRDefault="00B56E66" w:rsidP="00197D2C">
            <w:pPr>
              <w:spacing w:line="276" w:lineRule="auto"/>
              <w:jc w:val="center"/>
              <w:rPr>
                <w:lang w:eastAsia="en-US"/>
              </w:rPr>
            </w:pPr>
            <w:r w:rsidRPr="00197D2C">
              <w:rPr>
                <w:sz w:val="22"/>
                <w:szCs w:val="22"/>
                <w:lang w:eastAsia="en-US"/>
              </w:rPr>
              <w:t>…</w:t>
            </w:r>
          </w:p>
        </w:tc>
        <w:tc>
          <w:tcPr>
            <w:tcW w:w="1082" w:type="dxa"/>
          </w:tcPr>
          <w:p w:rsidR="00B56E66" w:rsidRPr="00197D2C" w:rsidRDefault="00B56E66" w:rsidP="00197D2C">
            <w:pPr>
              <w:spacing w:line="276" w:lineRule="auto"/>
              <w:jc w:val="center"/>
              <w:rPr>
                <w:lang w:eastAsia="en-US"/>
              </w:rPr>
            </w:pPr>
            <w:r w:rsidRPr="00197D2C">
              <w:rPr>
                <w:sz w:val="22"/>
                <w:szCs w:val="22"/>
                <w:lang w:eastAsia="en-US"/>
              </w:rPr>
              <w:t>…</w:t>
            </w:r>
          </w:p>
        </w:tc>
        <w:tc>
          <w:tcPr>
            <w:tcW w:w="1142" w:type="dxa"/>
          </w:tcPr>
          <w:p w:rsidR="00B56E66" w:rsidRPr="00197D2C" w:rsidRDefault="00B56E66" w:rsidP="00197D2C">
            <w:pPr>
              <w:spacing w:line="276" w:lineRule="auto"/>
              <w:jc w:val="center"/>
              <w:rPr>
                <w:lang w:eastAsia="en-US"/>
              </w:rPr>
            </w:pPr>
            <w:r w:rsidRPr="00197D2C">
              <w:rPr>
                <w:sz w:val="22"/>
                <w:szCs w:val="22"/>
                <w:lang w:eastAsia="en-US"/>
              </w:rPr>
              <w:t>…</w:t>
            </w:r>
          </w:p>
        </w:tc>
        <w:tc>
          <w:tcPr>
            <w:tcW w:w="1319" w:type="dxa"/>
          </w:tcPr>
          <w:p w:rsidR="00B56E66" w:rsidRPr="00197D2C" w:rsidRDefault="00B56E66" w:rsidP="00197D2C">
            <w:pPr>
              <w:spacing w:line="276" w:lineRule="auto"/>
              <w:jc w:val="center"/>
              <w:rPr>
                <w:lang w:eastAsia="en-US"/>
              </w:rPr>
            </w:pPr>
            <w:r w:rsidRPr="00197D2C">
              <w:rPr>
                <w:sz w:val="22"/>
                <w:szCs w:val="22"/>
                <w:lang w:eastAsia="en-US"/>
              </w:rPr>
              <w:t>…</w:t>
            </w:r>
          </w:p>
        </w:tc>
      </w:tr>
      <w:tr w:rsidR="00B56E66" w:rsidRPr="00197D2C" w:rsidTr="00197D2C">
        <w:trPr>
          <w:jc w:val="center"/>
        </w:trPr>
        <w:tc>
          <w:tcPr>
            <w:tcW w:w="392" w:type="dxa"/>
            <w:vMerge/>
            <w:textDirection w:val="btLr"/>
          </w:tcPr>
          <w:p w:rsidR="00B56E66" w:rsidRPr="00197D2C" w:rsidRDefault="00B56E66" w:rsidP="00197D2C">
            <w:pPr>
              <w:spacing w:line="276" w:lineRule="auto"/>
              <w:ind w:left="113" w:right="113"/>
              <w:jc w:val="center"/>
              <w:rPr>
                <w:lang w:eastAsia="en-US"/>
              </w:rPr>
            </w:pPr>
          </w:p>
        </w:tc>
        <w:tc>
          <w:tcPr>
            <w:tcW w:w="567" w:type="dxa"/>
          </w:tcPr>
          <w:p w:rsidR="00B56E66" w:rsidRPr="00197D2C" w:rsidRDefault="00B56E66" w:rsidP="00197D2C">
            <w:pPr>
              <w:spacing w:line="276" w:lineRule="auto"/>
              <w:jc w:val="center"/>
              <w:rPr>
                <w:lang w:eastAsia="en-US"/>
              </w:rPr>
            </w:pPr>
            <w:r w:rsidRPr="00197D2C">
              <w:rPr>
                <w:sz w:val="22"/>
                <w:szCs w:val="22"/>
                <w:lang w:eastAsia="en-US"/>
              </w:rPr>
              <w:t>ІV</w:t>
            </w:r>
          </w:p>
        </w:tc>
        <w:tc>
          <w:tcPr>
            <w:tcW w:w="992" w:type="dxa"/>
          </w:tcPr>
          <w:p w:rsidR="00B56E66" w:rsidRPr="00197D2C" w:rsidRDefault="00B56E66" w:rsidP="00197D2C">
            <w:pPr>
              <w:spacing w:line="276" w:lineRule="auto"/>
              <w:jc w:val="center"/>
              <w:rPr>
                <w:rFonts w:ascii="Calibri" w:hAnsi="Calibri"/>
                <w:lang w:eastAsia="en-US"/>
              </w:rPr>
            </w:pPr>
            <w:r w:rsidRPr="00197D2C">
              <w:rPr>
                <w:sz w:val="22"/>
                <w:szCs w:val="22"/>
                <w:lang w:eastAsia="en-US"/>
              </w:rPr>
              <w:t>…</w:t>
            </w:r>
          </w:p>
        </w:tc>
        <w:tc>
          <w:tcPr>
            <w:tcW w:w="1559" w:type="dxa"/>
          </w:tcPr>
          <w:p w:rsidR="00B56E66" w:rsidRPr="00197D2C" w:rsidRDefault="00B56E66" w:rsidP="00197D2C">
            <w:pPr>
              <w:spacing w:line="276" w:lineRule="auto"/>
              <w:jc w:val="center"/>
              <w:rPr>
                <w:rFonts w:ascii="Calibri" w:hAnsi="Calibri"/>
                <w:lang w:eastAsia="en-US"/>
              </w:rPr>
            </w:pPr>
            <w:r w:rsidRPr="00197D2C">
              <w:rPr>
                <w:sz w:val="22"/>
                <w:szCs w:val="22"/>
                <w:lang w:eastAsia="en-US"/>
              </w:rPr>
              <w:t>…</w:t>
            </w:r>
          </w:p>
        </w:tc>
        <w:tc>
          <w:tcPr>
            <w:tcW w:w="1207" w:type="dxa"/>
          </w:tcPr>
          <w:p w:rsidR="00B56E66" w:rsidRPr="00197D2C" w:rsidRDefault="00B56E66" w:rsidP="00197D2C">
            <w:pPr>
              <w:spacing w:line="276" w:lineRule="auto"/>
              <w:jc w:val="center"/>
              <w:rPr>
                <w:rFonts w:ascii="Calibri" w:hAnsi="Calibri"/>
                <w:lang w:eastAsia="en-US"/>
              </w:rPr>
            </w:pPr>
            <w:r w:rsidRPr="00197D2C">
              <w:rPr>
                <w:sz w:val="22"/>
                <w:szCs w:val="22"/>
                <w:lang w:eastAsia="en-US"/>
              </w:rPr>
              <w:t>…</w:t>
            </w:r>
          </w:p>
        </w:tc>
        <w:tc>
          <w:tcPr>
            <w:tcW w:w="1276" w:type="dxa"/>
          </w:tcPr>
          <w:p w:rsidR="00B56E66" w:rsidRPr="00197D2C" w:rsidRDefault="00B56E66" w:rsidP="00197D2C">
            <w:pPr>
              <w:spacing w:line="276" w:lineRule="auto"/>
              <w:jc w:val="center"/>
              <w:rPr>
                <w:rFonts w:ascii="Calibri" w:hAnsi="Calibri"/>
                <w:lang w:eastAsia="en-US"/>
              </w:rPr>
            </w:pPr>
            <w:r w:rsidRPr="00197D2C">
              <w:rPr>
                <w:sz w:val="22"/>
                <w:szCs w:val="22"/>
                <w:lang w:eastAsia="en-US"/>
              </w:rPr>
              <w:t>…</w:t>
            </w:r>
          </w:p>
        </w:tc>
        <w:tc>
          <w:tcPr>
            <w:tcW w:w="1082" w:type="dxa"/>
          </w:tcPr>
          <w:p w:rsidR="00B56E66" w:rsidRPr="00197D2C" w:rsidRDefault="00B56E66" w:rsidP="00197D2C">
            <w:pPr>
              <w:spacing w:line="276" w:lineRule="auto"/>
              <w:jc w:val="center"/>
              <w:rPr>
                <w:rFonts w:ascii="Calibri" w:hAnsi="Calibri"/>
                <w:lang w:eastAsia="en-US"/>
              </w:rPr>
            </w:pPr>
            <w:r w:rsidRPr="00197D2C">
              <w:rPr>
                <w:sz w:val="22"/>
                <w:szCs w:val="22"/>
                <w:lang w:eastAsia="en-US"/>
              </w:rPr>
              <w:t>…</w:t>
            </w:r>
          </w:p>
        </w:tc>
        <w:tc>
          <w:tcPr>
            <w:tcW w:w="1142" w:type="dxa"/>
          </w:tcPr>
          <w:p w:rsidR="00B56E66" w:rsidRPr="00197D2C" w:rsidRDefault="00B56E66" w:rsidP="00197D2C">
            <w:pPr>
              <w:spacing w:line="276" w:lineRule="auto"/>
              <w:jc w:val="center"/>
              <w:rPr>
                <w:rFonts w:ascii="Calibri" w:hAnsi="Calibri"/>
                <w:lang w:eastAsia="en-US"/>
              </w:rPr>
            </w:pPr>
            <w:r w:rsidRPr="00197D2C">
              <w:rPr>
                <w:sz w:val="22"/>
                <w:szCs w:val="22"/>
                <w:lang w:eastAsia="en-US"/>
              </w:rPr>
              <w:t>…</w:t>
            </w:r>
          </w:p>
        </w:tc>
        <w:tc>
          <w:tcPr>
            <w:tcW w:w="1319" w:type="dxa"/>
          </w:tcPr>
          <w:p w:rsidR="00B56E66" w:rsidRPr="00197D2C" w:rsidRDefault="00B56E66" w:rsidP="00197D2C">
            <w:pPr>
              <w:spacing w:line="276" w:lineRule="auto"/>
              <w:jc w:val="center"/>
              <w:rPr>
                <w:rFonts w:ascii="Calibri" w:hAnsi="Calibri"/>
                <w:lang w:eastAsia="en-US"/>
              </w:rPr>
            </w:pPr>
            <w:r w:rsidRPr="00197D2C">
              <w:rPr>
                <w:sz w:val="22"/>
                <w:szCs w:val="22"/>
                <w:lang w:eastAsia="en-US"/>
              </w:rPr>
              <w:t>…</w:t>
            </w:r>
          </w:p>
        </w:tc>
      </w:tr>
      <w:tr w:rsidR="00B56E66" w:rsidRPr="00197D2C" w:rsidTr="00197D2C">
        <w:trPr>
          <w:jc w:val="center"/>
        </w:trPr>
        <w:tc>
          <w:tcPr>
            <w:tcW w:w="392" w:type="dxa"/>
            <w:vMerge w:val="restart"/>
            <w:textDirection w:val="btLr"/>
          </w:tcPr>
          <w:p w:rsidR="00B56E66" w:rsidRPr="00197D2C" w:rsidRDefault="00B56E66" w:rsidP="00197D2C">
            <w:pPr>
              <w:spacing w:line="276" w:lineRule="auto"/>
              <w:ind w:left="113" w:right="113"/>
              <w:jc w:val="center"/>
              <w:rPr>
                <w:lang w:eastAsia="en-US"/>
              </w:rPr>
            </w:pPr>
            <w:r w:rsidRPr="00197D2C">
              <w:rPr>
                <w:sz w:val="22"/>
                <w:szCs w:val="22"/>
                <w:lang w:eastAsia="en-US"/>
              </w:rPr>
              <w:t xml:space="preserve">Рік </w:t>
            </w:r>
            <w:r w:rsidRPr="00197D2C">
              <w:rPr>
                <w:sz w:val="22"/>
                <w:szCs w:val="22"/>
              </w:rPr>
              <w:t>m</w:t>
            </w:r>
          </w:p>
        </w:tc>
        <w:tc>
          <w:tcPr>
            <w:tcW w:w="567" w:type="dxa"/>
          </w:tcPr>
          <w:p w:rsidR="00B56E66" w:rsidRPr="00197D2C" w:rsidRDefault="00B56E66" w:rsidP="00197D2C">
            <w:pPr>
              <w:spacing w:line="276" w:lineRule="auto"/>
              <w:jc w:val="center"/>
              <w:rPr>
                <w:lang w:eastAsia="en-US"/>
              </w:rPr>
            </w:pPr>
            <w:r w:rsidRPr="00197D2C">
              <w:rPr>
                <w:sz w:val="22"/>
                <w:szCs w:val="22"/>
                <w:lang w:eastAsia="en-US"/>
              </w:rPr>
              <w:t>І</w:t>
            </w:r>
          </w:p>
        </w:tc>
        <w:tc>
          <w:tcPr>
            <w:tcW w:w="992" w:type="dxa"/>
          </w:tcPr>
          <w:p w:rsidR="00B56E66" w:rsidRPr="00197D2C" w:rsidRDefault="00B56E66" w:rsidP="00197D2C">
            <w:pPr>
              <w:spacing w:line="276" w:lineRule="auto"/>
              <w:jc w:val="center"/>
              <w:rPr>
                <w:rFonts w:ascii="Calibri" w:hAnsi="Calibri"/>
                <w:lang w:eastAsia="en-US"/>
              </w:rPr>
            </w:pPr>
            <w:r w:rsidRPr="00197D2C">
              <w:rPr>
                <w:sz w:val="22"/>
                <w:szCs w:val="22"/>
                <w:lang w:eastAsia="en-US"/>
              </w:rPr>
              <w:t>…</w:t>
            </w:r>
          </w:p>
        </w:tc>
        <w:tc>
          <w:tcPr>
            <w:tcW w:w="1559" w:type="dxa"/>
          </w:tcPr>
          <w:p w:rsidR="00B56E66" w:rsidRPr="00197D2C" w:rsidRDefault="00B56E66" w:rsidP="00197D2C">
            <w:pPr>
              <w:spacing w:line="276" w:lineRule="auto"/>
              <w:jc w:val="center"/>
              <w:rPr>
                <w:rFonts w:ascii="Calibri" w:hAnsi="Calibri"/>
                <w:lang w:eastAsia="en-US"/>
              </w:rPr>
            </w:pPr>
            <w:r w:rsidRPr="00197D2C">
              <w:rPr>
                <w:sz w:val="22"/>
                <w:szCs w:val="22"/>
                <w:lang w:eastAsia="en-US"/>
              </w:rPr>
              <w:t>…</w:t>
            </w:r>
          </w:p>
        </w:tc>
        <w:tc>
          <w:tcPr>
            <w:tcW w:w="1207" w:type="dxa"/>
          </w:tcPr>
          <w:p w:rsidR="00B56E66" w:rsidRPr="00197D2C" w:rsidRDefault="00B56E66" w:rsidP="00197D2C">
            <w:pPr>
              <w:spacing w:line="276" w:lineRule="auto"/>
              <w:jc w:val="center"/>
              <w:rPr>
                <w:rFonts w:ascii="Calibri" w:hAnsi="Calibri"/>
                <w:lang w:eastAsia="en-US"/>
              </w:rPr>
            </w:pPr>
            <w:r w:rsidRPr="00197D2C">
              <w:rPr>
                <w:sz w:val="22"/>
                <w:szCs w:val="22"/>
                <w:lang w:eastAsia="en-US"/>
              </w:rPr>
              <w:t>…</w:t>
            </w:r>
          </w:p>
        </w:tc>
        <w:tc>
          <w:tcPr>
            <w:tcW w:w="1276" w:type="dxa"/>
          </w:tcPr>
          <w:p w:rsidR="00B56E66" w:rsidRPr="00197D2C" w:rsidRDefault="00B56E66" w:rsidP="00197D2C">
            <w:pPr>
              <w:spacing w:line="276" w:lineRule="auto"/>
              <w:jc w:val="center"/>
              <w:rPr>
                <w:rFonts w:ascii="Calibri" w:hAnsi="Calibri"/>
                <w:lang w:eastAsia="en-US"/>
              </w:rPr>
            </w:pPr>
            <w:r w:rsidRPr="00197D2C">
              <w:rPr>
                <w:sz w:val="22"/>
                <w:szCs w:val="22"/>
                <w:lang w:eastAsia="en-US"/>
              </w:rPr>
              <w:t>…</w:t>
            </w:r>
          </w:p>
        </w:tc>
        <w:tc>
          <w:tcPr>
            <w:tcW w:w="1082" w:type="dxa"/>
          </w:tcPr>
          <w:p w:rsidR="00B56E66" w:rsidRPr="00197D2C" w:rsidRDefault="00B56E66" w:rsidP="00197D2C">
            <w:pPr>
              <w:spacing w:line="276" w:lineRule="auto"/>
              <w:jc w:val="center"/>
              <w:rPr>
                <w:rFonts w:ascii="Calibri" w:hAnsi="Calibri"/>
                <w:lang w:eastAsia="en-US"/>
              </w:rPr>
            </w:pPr>
            <w:r w:rsidRPr="00197D2C">
              <w:rPr>
                <w:sz w:val="22"/>
                <w:szCs w:val="22"/>
                <w:lang w:eastAsia="en-US"/>
              </w:rPr>
              <w:t>…</w:t>
            </w:r>
          </w:p>
        </w:tc>
        <w:tc>
          <w:tcPr>
            <w:tcW w:w="1142" w:type="dxa"/>
          </w:tcPr>
          <w:p w:rsidR="00B56E66" w:rsidRPr="00197D2C" w:rsidRDefault="00B56E66" w:rsidP="00197D2C">
            <w:pPr>
              <w:spacing w:line="276" w:lineRule="auto"/>
              <w:jc w:val="center"/>
              <w:rPr>
                <w:rFonts w:ascii="Calibri" w:hAnsi="Calibri"/>
                <w:lang w:eastAsia="en-US"/>
              </w:rPr>
            </w:pPr>
            <w:r w:rsidRPr="00197D2C">
              <w:rPr>
                <w:sz w:val="22"/>
                <w:szCs w:val="22"/>
                <w:lang w:eastAsia="en-US"/>
              </w:rPr>
              <w:t>…</w:t>
            </w:r>
          </w:p>
        </w:tc>
        <w:tc>
          <w:tcPr>
            <w:tcW w:w="1319" w:type="dxa"/>
          </w:tcPr>
          <w:p w:rsidR="00B56E66" w:rsidRPr="00197D2C" w:rsidRDefault="00B56E66" w:rsidP="00197D2C">
            <w:pPr>
              <w:spacing w:line="276" w:lineRule="auto"/>
              <w:jc w:val="center"/>
              <w:rPr>
                <w:rFonts w:ascii="Calibri" w:hAnsi="Calibri"/>
                <w:lang w:eastAsia="en-US"/>
              </w:rPr>
            </w:pPr>
            <w:r w:rsidRPr="00197D2C">
              <w:rPr>
                <w:sz w:val="22"/>
                <w:szCs w:val="22"/>
                <w:lang w:eastAsia="en-US"/>
              </w:rPr>
              <w:t>…</w:t>
            </w:r>
          </w:p>
        </w:tc>
      </w:tr>
      <w:tr w:rsidR="00B56E66" w:rsidRPr="00197D2C" w:rsidTr="00197D2C">
        <w:trPr>
          <w:jc w:val="center"/>
        </w:trPr>
        <w:tc>
          <w:tcPr>
            <w:tcW w:w="392" w:type="dxa"/>
            <w:vMerge/>
          </w:tcPr>
          <w:p w:rsidR="00B56E66" w:rsidRPr="00197D2C" w:rsidRDefault="00B56E66" w:rsidP="00197D2C">
            <w:pPr>
              <w:spacing w:line="276" w:lineRule="auto"/>
              <w:jc w:val="center"/>
              <w:rPr>
                <w:lang w:eastAsia="en-US"/>
              </w:rPr>
            </w:pPr>
          </w:p>
        </w:tc>
        <w:tc>
          <w:tcPr>
            <w:tcW w:w="567" w:type="dxa"/>
          </w:tcPr>
          <w:p w:rsidR="00B56E66" w:rsidRPr="00197D2C" w:rsidRDefault="00B56E66" w:rsidP="00197D2C">
            <w:pPr>
              <w:spacing w:line="276" w:lineRule="auto"/>
              <w:jc w:val="center"/>
              <w:rPr>
                <w:lang w:eastAsia="en-US"/>
              </w:rPr>
            </w:pPr>
            <w:r w:rsidRPr="00197D2C">
              <w:rPr>
                <w:sz w:val="22"/>
                <w:szCs w:val="22"/>
                <w:lang w:eastAsia="en-US"/>
              </w:rPr>
              <w:t>ІІ</w:t>
            </w:r>
          </w:p>
        </w:tc>
        <w:tc>
          <w:tcPr>
            <w:tcW w:w="992" w:type="dxa"/>
          </w:tcPr>
          <w:p w:rsidR="00B56E66" w:rsidRPr="00197D2C" w:rsidRDefault="00B56E66" w:rsidP="00197D2C">
            <w:pPr>
              <w:spacing w:line="276" w:lineRule="auto"/>
              <w:jc w:val="center"/>
              <w:rPr>
                <w:rFonts w:ascii="Calibri" w:hAnsi="Calibri"/>
                <w:lang w:eastAsia="en-US"/>
              </w:rPr>
            </w:pPr>
            <w:r w:rsidRPr="00197D2C">
              <w:rPr>
                <w:sz w:val="22"/>
                <w:szCs w:val="22"/>
                <w:lang w:eastAsia="en-US"/>
              </w:rPr>
              <w:t>…</w:t>
            </w:r>
          </w:p>
        </w:tc>
        <w:tc>
          <w:tcPr>
            <w:tcW w:w="1559" w:type="dxa"/>
          </w:tcPr>
          <w:p w:rsidR="00B56E66" w:rsidRPr="00197D2C" w:rsidRDefault="00B56E66" w:rsidP="00197D2C">
            <w:pPr>
              <w:spacing w:line="276" w:lineRule="auto"/>
              <w:jc w:val="center"/>
              <w:rPr>
                <w:rFonts w:ascii="Calibri" w:hAnsi="Calibri"/>
                <w:lang w:eastAsia="en-US"/>
              </w:rPr>
            </w:pPr>
            <w:r w:rsidRPr="00197D2C">
              <w:rPr>
                <w:sz w:val="22"/>
                <w:szCs w:val="22"/>
                <w:lang w:eastAsia="en-US"/>
              </w:rPr>
              <w:t>…</w:t>
            </w:r>
          </w:p>
        </w:tc>
        <w:tc>
          <w:tcPr>
            <w:tcW w:w="1207" w:type="dxa"/>
          </w:tcPr>
          <w:p w:rsidR="00B56E66" w:rsidRPr="00197D2C" w:rsidRDefault="00B56E66" w:rsidP="00197D2C">
            <w:pPr>
              <w:spacing w:line="276" w:lineRule="auto"/>
              <w:jc w:val="center"/>
              <w:rPr>
                <w:rFonts w:ascii="Calibri" w:hAnsi="Calibri"/>
                <w:lang w:eastAsia="en-US"/>
              </w:rPr>
            </w:pPr>
            <w:r w:rsidRPr="00197D2C">
              <w:rPr>
                <w:sz w:val="22"/>
                <w:szCs w:val="22"/>
                <w:lang w:eastAsia="en-US"/>
              </w:rPr>
              <w:t>…</w:t>
            </w:r>
          </w:p>
        </w:tc>
        <w:tc>
          <w:tcPr>
            <w:tcW w:w="1276" w:type="dxa"/>
          </w:tcPr>
          <w:p w:rsidR="00B56E66" w:rsidRPr="00197D2C" w:rsidRDefault="00B56E66" w:rsidP="00197D2C">
            <w:pPr>
              <w:spacing w:line="276" w:lineRule="auto"/>
              <w:jc w:val="center"/>
              <w:rPr>
                <w:rFonts w:ascii="Calibri" w:hAnsi="Calibri"/>
                <w:lang w:eastAsia="en-US"/>
              </w:rPr>
            </w:pPr>
            <w:r w:rsidRPr="00197D2C">
              <w:rPr>
                <w:sz w:val="22"/>
                <w:szCs w:val="22"/>
                <w:lang w:eastAsia="en-US"/>
              </w:rPr>
              <w:t>…</w:t>
            </w:r>
          </w:p>
        </w:tc>
        <w:tc>
          <w:tcPr>
            <w:tcW w:w="1082" w:type="dxa"/>
          </w:tcPr>
          <w:p w:rsidR="00B56E66" w:rsidRPr="00197D2C" w:rsidRDefault="00B56E66" w:rsidP="00197D2C">
            <w:pPr>
              <w:spacing w:line="276" w:lineRule="auto"/>
              <w:jc w:val="center"/>
              <w:rPr>
                <w:rFonts w:ascii="Calibri" w:hAnsi="Calibri"/>
                <w:lang w:eastAsia="en-US"/>
              </w:rPr>
            </w:pPr>
            <w:r w:rsidRPr="00197D2C">
              <w:rPr>
                <w:sz w:val="22"/>
                <w:szCs w:val="22"/>
                <w:lang w:eastAsia="en-US"/>
              </w:rPr>
              <w:t>…</w:t>
            </w:r>
          </w:p>
        </w:tc>
        <w:tc>
          <w:tcPr>
            <w:tcW w:w="1142" w:type="dxa"/>
          </w:tcPr>
          <w:p w:rsidR="00B56E66" w:rsidRPr="00197D2C" w:rsidRDefault="00B56E66" w:rsidP="00197D2C">
            <w:pPr>
              <w:spacing w:line="276" w:lineRule="auto"/>
              <w:jc w:val="center"/>
              <w:rPr>
                <w:rFonts w:ascii="Calibri" w:hAnsi="Calibri"/>
                <w:lang w:eastAsia="en-US"/>
              </w:rPr>
            </w:pPr>
            <w:r w:rsidRPr="00197D2C">
              <w:rPr>
                <w:sz w:val="22"/>
                <w:szCs w:val="22"/>
                <w:lang w:eastAsia="en-US"/>
              </w:rPr>
              <w:t>…</w:t>
            </w:r>
          </w:p>
        </w:tc>
        <w:tc>
          <w:tcPr>
            <w:tcW w:w="1319" w:type="dxa"/>
          </w:tcPr>
          <w:p w:rsidR="00B56E66" w:rsidRPr="00197D2C" w:rsidRDefault="00B56E66" w:rsidP="00197D2C">
            <w:pPr>
              <w:spacing w:line="276" w:lineRule="auto"/>
              <w:jc w:val="center"/>
              <w:rPr>
                <w:rFonts w:ascii="Calibri" w:hAnsi="Calibri"/>
                <w:lang w:eastAsia="en-US"/>
              </w:rPr>
            </w:pPr>
            <w:r w:rsidRPr="00197D2C">
              <w:rPr>
                <w:sz w:val="22"/>
                <w:szCs w:val="22"/>
                <w:lang w:eastAsia="en-US"/>
              </w:rPr>
              <w:t>…</w:t>
            </w:r>
          </w:p>
        </w:tc>
      </w:tr>
      <w:tr w:rsidR="00B56E66" w:rsidRPr="00197D2C" w:rsidTr="00197D2C">
        <w:trPr>
          <w:jc w:val="center"/>
        </w:trPr>
        <w:tc>
          <w:tcPr>
            <w:tcW w:w="392" w:type="dxa"/>
            <w:vMerge/>
          </w:tcPr>
          <w:p w:rsidR="00B56E66" w:rsidRPr="00197D2C" w:rsidRDefault="00B56E66" w:rsidP="00197D2C">
            <w:pPr>
              <w:spacing w:line="276" w:lineRule="auto"/>
              <w:jc w:val="center"/>
              <w:rPr>
                <w:lang w:eastAsia="en-US"/>
              </w:rPr>
            </w:pPr>
          </w:p>
        </w:tc>
        <w:tc>
          <w:tcPr>
            <w:tcW w:w="567" w:type="dxa"/>
          </w:tcPr>
          <w:p w:rsidR="00B56E66" w:rsidRPr="00197D2C" w:rsidRDefault="00B56E66" w:rsidP="00197D2C">
            <w:pPr>
              <w:spacing w:line="276" w:lineRule="auto"/>
              <w:jc w:val="center"/>
              <w:rPr>
                <w:lang w:eastAsia="en-US"/>
              </w:rPr>
            </w:pPr>
            <w:r w:rsidRPr="00197D2C">
              <w:rPr>
                <w:sz w:val="22"/>
                <w:szCs w:val="22"/>
                <w:lang w:eastAsia="en-US"/>
              </w:rPr>
              <w:t>ІІІ</w:t>
            </w:r>
          </w:p>
        </w:tc>
        <w:tc>
          <w:tcPr>
            <w:tcW w:w="992" w:type="dxa"/>
          </w:tcPr>
          <w:p w:rsidR="00B56E66" w:rsidRPr="00197D2C" w:rsidRDefault="00B56E66" w:rsidP="00197D2C">
            <w:pPr>
              <w:spacing w:line="276" w:lineRule="auto"/>
              <w:jc w:val="center"/>
              <w:rPr>
                <w:rFonts w:ascii="Calibri" w:hAnsi="Calibri"/>
                <w:lang w:eastAsia="en-US"/>
              </w:rPr>
            </w:pPr>
            <w:r w:rsidRPr="00197D2C">
              <w:rPr>
                <w:sz w:val="22"/>
                <w:szCs w:val="22"/>
                <w:lang w:eastAsia="en-US"/>
              </w:rPr>
              <w:t>…</w:t>
            </w:r>
          </w:p>
        </w:tc>
        <w:tc>
          <w:tcPr>
            <w:tcW w:w="1559" w:type="dxa"/>
          </w:tcPr>
          <w:p w:rsidR="00B56E66" w:rsidRPr="00197D2C" w:rsidRDefault="00B56E66" w:rsidP="00197D2C">
            <w:pPr>
              <w:spacing w:line="276" w:lineRule="auto"/>
              <w:jc w:val="center"/>
              <w:rPr>
                <w:lang w:eastAsia="en-US"/>
              </w:rPr>
            </w:pPr>
            <w:r w:rsidRPr="00197D2C">
              <w:rPr>
                <w:sz w:val="22"/>
                <w:szCs w:val="22"/>
                <w:lang w:eastAsia="en-US"/>
              </w:rPr>
              <w:t>…</w:t>
            </w:r>
          </w:p>
        </w:tc>
        <w:tc>
          <w:tcPr>
            <w:tcW w:w="1207" w:type="dxa"/>
          </w:tcPr>
          <w:p w:rsidR="00B56E66" w:rsidRPr="00197D2C" w:rsidRDefault="00B56E66" w:rsidP="00197D2C">
            <w:pPr>
              <w:spacing w:line="276" w:lineRule="auto"/>
              <w:jc w:val="center"/>
              <w:rPr>
                <w:lang w:eastAsia="en-US"/>
              </w:rPr>
            </w:pPr>
            <w:r w:rsidRPr="00197D2C">
              <w:rPr>
                <w:sz w:val="22"/>
                <w:szCs w:val="22"/>
                <w:lang w:eastAsia="en-US"/>
              </w:rPr>
              <w:t>…</w:t>
            </w:r>
          </w:p>
        </w:tc>
        <w:tc>
          <w:tcPr>
            <w:tcW w:w="1276" w:type="dxa"/>
          </w:tcPr>
          <w:p w:rsidR="00B56E66" w:rsidRPr="00197D2C" w:rsidRDefault="00B56E66" w:rsidP="00197D2C">
            <w:pPr>
              <w:spacing w:line="276" w:lineRule="auto"/>
              <w:jc w:val="center"/>
              <w:rPr>
                <w:lang w:eastAsia="en-US"/>
              </w:rPr>
            </w:pPr>
            <w:r w:rsidRPr="00197D2C">
              <w:rPr>
                <w:sz w:val="22"/>
                <w:szCs w:val="22"/>
                <w:lang w:eastAsia="en-US"/>
              </w:rPr>
              <w:t>…</w:t>
            </w:r>
          </w:p>
        </w:tc>
        <w:tc>
          <w:tcPr>
            <w:tcW w:w="1082" w:type="dxa"/>
          </w:tcPr>
          <w:p w:rsidR="00B56E66" w:rsidRPr="00197D2C" w:rsidRDefault="00B56E66" w:rsidP="00197D2C">
            <w:pPr>
              <w:spacing w:line="276" w:lineRule="auto"/>
              <w:jc w:val="center"/>
              <w:rPr>
                <w:lang w:eastAsia="en-US"/>
              </w:rPr>
            </w:pPr>
            <w:r w:rsidRPr="00197D2C">
              <w:rPr>
                <w:sz w:val="22"/>
                <w:szCs w:val="22"/>
                <w:lang w:eastAsia="en-US"/>
              </w:rPr>
              <w:t>…</w:t>
            </w:r>
          </w:p>
        </w:tc>
        <w:tc>
          <w:tcPr>
            <w:tcW w:w="1142" w:type="dxa"/>
          </w:tcPr>
          <w:p w:rsidR="00B56E66" w:rsidRPr="00197D2C" w:rsidRDefault="00B56E66" w:rsidP="00197D2C">
            <w:pPr>
              <w:spacing w:line="276" w:lineRule="auto"/>
              <w:jc w:val="center"/>
              <w:rPr>
                <w:lang w:eastAsia="en-US"/>
              </w:rPr>
            </w:pPr>
            <w:r w:rsidRPr="00197D2C">
              <w:rPr>
                <w:sz w:val="22"/>
                <w:szCs w:val="22"/>
                <w:lang w:eastAsia="en-US"/>
              </w:rPr>
              <w:t>…</w:t>
            </w:r>
          </w:p>
        </w:tc>
        <w:tc>
          <w:tcPr>
            <w:tcW w:w="1319" w:type="dxa"/>
          </w:tcPr>
          <w:p w:rsidR="00B56E66" w:rsidRPr="00197D2C" w:rsidRDefault="00B56E66" w:rsidP="00197D2C">
            <w:pPr>
              <w:spacing w:line="276" w:lineRule="auto"/>
              <w:jc w:val="center"/>
              <w:rPr>
                <w:lang w:eastAsia="en-US"/>
              </w:rPr>
            </w:pPr>
            <w:r w:rsidRPr="00197D2C">
              <w:rPr>
                <w:sz w:val="22"/>
                <w:szCs w:val="22"/>
                <w:lang w:eastAsia="en-US"/>
              </w:rPr>
              <w:t>…</w:t>
            </w:r>
          </w:p>
        </w:tc>
      </w:tr>
      <w:tr w:rsidR="00B56E66" w:rsidRPr="00197D2C" w:rsidTr="00197D2C">
        <w:trPr>
          <w:jc w:val="center"/>
        </w:trPr>
        <w:tc>
          <w:tcPr>
            <w:tcW w:w="392" w:type="dxa"/>
            <w:vMerge/>
          </w:tcPr>
          <w:p w:rsidR="00B56E66" w:rsidRPr="00197D2C" w:rsidRDefault="00B56E66" w:rsidP="00197D2C">
            <w:pPr>
              <w:spacing w:line="276" w:lineRule="auto"/>
              <w:jc w:val="center"/>
              <w:rPr>
                <w:lang w:eastAsia="en-US"/>
              </w:rPr>
            </w:pPr>
          </w:p>
        </w:tc>
        <w:tc>
          <w:tcPr>
            <w:tcW w:w="567" w:type="dxa"/>
          </w:tcPr>
          <w:p w:rsidR="00B56E66" w:rsidRPr="00197D2C" w:rsidRDefault="00B56E66" w:rsidP="00197D2C">
            <w:pPr>
              <w:spacing w:line="276" w:lineRule="auto"/>
              <w:jc w:val="center"/>
              <w:rPr>
                <w:lang w:eastAsia="en-US"/>
              </w:rPr>
            </w:pPr>
            <w:r w:rsidRPr="00197D2C">
              <w:rPr>
                <w:sz w:val="22"/>
                <w:szCs w:val="22"/>
                <w:lang w:eastAsia="en-US"/>
              </w:rPr>
              <w:t>ІV</w:t>
            </w:r>
          </w:p>
        </w:tc>
        <w:tc>
          <w:tcPr>
            <w:tcW w:w="992" w:type="dxa"/>
          </w:tcPr>
          <w:p w:rsidR="00B56E66" w:rsidRPr="00197D2C" w:rsidRDefault="00B56E66" w:rsidP="00197D2C">
            <w:pPr>
              <w:spacing w:line="276" w:lineRule="auto"/>
              <w:jc w:val="center"/>
              <w:rPr>
                <w:lang w:eastAsia="en-US"/>
              </w:rPr>
            </w:pPr>
            <w:r w:rsidRPr="00197D2C">
              <w:rPr>
                <w:rFonts w:ascii="Calibri" w:hAnsi="Calibri"/>
                <w:position w:val="-12"/>
                <w:sz w:val="22"/>
                <w:szCs w:val="22"/>
                <w:lang w:eastAsia="en-US"/>
              </w:rPr>
              <w:object w:dxaOrig="660" w:dyaOrig="380">
                <v:shape id="_x0000_i1189" type="#_x0000_t75" style="width:33pt;height:18.75pt" o:ole="">
                  <v:imagedata r:id="rId278" o:title=""/>
                </v:shape>
                <o:OLEObject Type="Embed" ProgID="Equation.3" ShapeID="_x0000_i1189" DrawAspect="Content" ObjectID="_1465210661" r:id="rId279"/>
              </w:object>
            </w:r>
          </w:p>
        </w:tc>
        <w:tc>
          <w:tcPr>
            <w:tcW w:w="1559" w:type="dxa"/>
          </w:tcPr>
          <w:p w:rsidR="00B56E66" w:rsidRPr="00197D2C" w:rsidRDefault="00B56E66" w:rsidP="00197D2C">
            <w:pPr>
              <w:spacing w:line="276" w:lineRule="auto"/>
              <w:jc w:val="center"/>
              <w:rPr>
                <w:lang w:eastAsia="en-US"/>
              </w:rPr>
            </w:pPr>
            <w:r w:rsidRPr="00197D2C">
              <w:rPr>
                <w:rFonts w:ascii="Calibri" w:hAnsi="Calibri"/>
                <w:position w:val="-12"/>
                <w:sz w:val="22"/>
                <w:szCs w:val="22"/>
                <w:lang w:eastAsia="en-US"/>
              </w:rPr>
              <w:object w:dxaOrig="440" w:dyaOrig="360">
                <v:shape id="_x0000_i1190" type="#_x0000_t75" style="width:21.75pt;height:16.5pt" o:ole="">
                  <v:imagedata r:id="rId280" o:title=""/>
                </v:shape>
                <o:OLEObject Type="Embed" ProgID="Equation.3" ShapeID="_x0000_i1190" DrawAspect="Content" ObjectID="_1465210662" r:id="rId281"/>
              </w:object>
            </w:r>
          </w:p>
        </w:tc>
        <w:tc>
          <w:tcPr>
            <w:tcW w:w="1207" w:type="dxa"/>
          </w:tcPr>
          <w:p w:rsidR="00B56E66" w:rsidRPr="00197D2C" w:rsidRDefault="00B56E66" w:rsidP="00197D2C">
            <w:pPr>
              <w:spacing w:line="276" w:lineRule="auto"/>
              <w:jc w:val="center"/>
              <w:rPr>
                <w:lang w:eastAsia="en-US"/>
              </w:rPr>
            </w:pPr>
            <w:r w:rsidRPr="00197D2C">
              <w:rPr>
                <w:rFonts w:ascii="Calibri" w:hAnsi="Calibri"/>
                <w:position w:val="-12"/>
                <w:sz w:val="22"/>
                <w:szCs w:val="22"/>
                <w:lang w:eastAsia="en-US"/>
              </w:rPr>
              <w:object w:dxaOrig="460" w:dyaOrig="380">
                <v:shape id="_x0000_i1191" type="#_x0000_t75" style="width:23.25pt;height:18.75pt" o:ole="">
                  <v:imagedata r:id="rId282" o:title=""/>
                </v:shape>
                <o:OLEObject Type="Embed" ProgID="Equation.3" ShapeID="_x0000_i1191" DrawAspect="Content" ObjectID="_1465210663" r:id="rId283"/>
              </w:object>
            </w:r>
          </w:p>
        </w:tc>
        <w:tc>
          <w:tcPr>
            <w:tcW w:w="1276" w:type="dxa"/>
          </w:tcPr>
          <w:p w:rsidR="00B56E66" w:rsidRPr="00197D2C" w:rsidRDefault="00B56E66" w:rsidP="00197D2C">
            <w:pPr>
              <w:spacing w:line="276" w:lineRule="auto"/>
              <w:jc w:val="center"/>
              <w:rPr>
                <w:lang w:eastAsia="en-US"/>
              </w:rPr>
            </w:pPr>
            <w:r w:rsidRPr="00197D2C">
              <w:rPr>
                <w:rFonts w:ascii="Calibri" w:hAnsi="Calibri"/>
                <w:position w:val="-12"/>
                <w:sz w:val="22"/>
                <w:szCs w:val="22"/>
                <w:lang w:eastAsia="en-US"/>
              </w:rPr>
              <w:object w:dxaOrig="639" w:dyaOrig="380">
                <v:shape id="_x0000_i1192" type="#_x0000_t75" style="width:31.5pt;height:18.75pt" o:ole="">
                  <v:imagedata r:id="rId284" o:title=""/>
                </v:shape>
                <o:OLEObject Type="Embed" ProgID="Equation.3" ShapeID="_x0000_i1192" DrawAspect="Content" ObjectID="_1465210664" r:id="rId285"/>
              </w:object>
            </w:r>
          </w:p>
        </w:tc>
        <w:tc>
          <w:tcPr>
            <w:tcW w:w="1082" w:type="dxa"/>
          </w:tcPr>
          <w:p w:rsidR="00B56E66" w:rsidRPr="00197D2C" w:rsidRDefault="00B56E66" w:rsidP="00197D2C">
            <w:pPr>
              <w:spacing w:line="276" w:lineRule="auto"/>
              <w:jc w:val="center"/>
              <w:rPr>
                <w:lang w:eastAsia="en-US"/>
              </w:rPr>
            </w:pPr>
            <w:r w:rsidRPr="00197D2C">
              <w:rPr>
                <w:rFonts w:ascii="Calibri" w:hAnsi="Calibri"/>
                <w:position w:val="-12"/>
                <w:sz w:val="22"/>
                <w:szCs w:val="22"/>
                <w:lang w:eastAsia="en-US"/>
              </w:rPr>
              <w:object w:dxaOrig="499" w:dyaOrig="380">
                <v:shape id="_x0000_i1193" type="#_x0000_t75" style="width:24pt;height:18.75pt" o:ole="">
                  <v:imagedata r:id="rId286" o:title=""/>
                </v:shape>
                <o:OLEObject Type="Embed" ProgID="Equation.3" ShapeID="_x0000_i1193" DrawAspect="Content" ObjectID="_1465210665" r:id="rId287"/>
              </w:object>
            </w:r>
          </w:p>
        </w:tc>
        <w:tc>
          <w:tcPr>
            <w:tcW w:w="1142" w:type="dxa"/>
          </w:tcPr>
          <w:p w:rsidR="00B56E66" w:rsidRPr="00197D2C" w:rsidRDefault="00B56E66" w:rsidP="00197D2C">
            <w:pPr>
              <w:spacing w:line="276" w:lineRule="auto"/>
              <w:jc w:val="center"/>
              <w:rPr>
                <w:rFonts w:ascii="Calibri" w:hAnsi="Calibri"/>
                <w:position w:val="-14"/>
                <w:lang w:eastAsia="en-US"/>
              </w:rPr>
            </w:pPr>
            <w:r w:rsidRPr="00197D2C">
              <w:rPr>
                <w:rFonts w:ascii="Calibri" w:hAnsi="Calibri"/>
                <w:position w:val="-12"/>
                <w:sz w:val="22"/>
                <w:szCs w:val="22"/>
                <w:lang w:eastAsia="en-US"/>
              </w:rPr>
              <w:object w:dxaOrig="480" w:dyaOrig="380">
                <v:shape id="_x0000_i1194" type="#_x0000_t75" style="width:23.25pt;height:18.75pt" o:ole="">
                  <v:imagedata r:id="rId288" o:title=""/>
                </v:shape>
                <o:OLEObject Type="Embed" ProgID="Equation.3" ShapeID="_x0000_i1194" DrawAspect="Content" ObjectID="_1465210666" r:id="rId289"/>
              </w:object>
            </w:r>
          </w:p>
        </w:tc>
        <w:tc>
          <w:tcPr>
            <w:tcW w:w="1319" w:type="dxa"/>
          </w:tcPr>
          <w:p w:rsidR="00B56E66" w:rsidRPr="00197D2C" w:rsidRDefault="00B56E66" w:rsidP="00197D2C">
            <w:pPr>
              <w:spacing w:line="276" w:lineRule="auto"/>
              <w:jc w:val="center"/>
              <w:rPr>
                <w:rFonts w:ascii="Calibri" w:hAnsi="Calibri"/>
                <w:position w:val="-14"/>
                <w:lang w:eastAsia="en-US"/>
              </w:rPr>
            </w:pPr>
            <w:r w:rsidRPr="00197D2C">
              <w:rPr>
                <w:rFonts w:ascii="Calibri" w:hAnsi="Calibri"/>
                <w:position w:val="-12"/>
                <w:sz w:val="22"/>
                <w:szCs w:val="22"/>
                <w:lang w:eastAsia="en-US"/>
              </w:rPr>
              <w:object w:dxaOrig="400" w:dyaOrig="380">
                <v:shape id="_x0000_i1195" type="#_x0000_t75" style="width:19.5pt;height:18.75pt" o:ole="">
                  <v:imagedata r:id="rId290" o:title=""/>
                </v:shape>
                <o:OLEObject Type="Embed" ProgID="Equation.3" ShapeID="_x0000_i1195" DrawAspect="Content" ObjectID="_1465210667" r:id="rId291"/>
              </w:object>
            </w:r>
          </w:p>
        </w:tc>
      </w:tr>
    </w:tbl>
    <w:p w:rsidR="00B56E66" w:rsidRPr="00197D2C" w:rsidRDefault="00B56E66" w:rsidP="00197D2C">
      <w:pPr>
        <w:spacing w:line="276" w:lineRule="auto"/>
        <w:ind w:firstLine="709"/>
        <w:jc w:val="both"/>
        <w:rPr>
          <w:lang w:eastAsia="en-US"/>
        </w:rPr>
      </w:pPr>
      <w:r w:rsidRPr="00197D2C">
        <w:rPr>
          <w:lang w:eastAsia="en-US"/>
        </w:rPr>
        <w:t xml:space="preserve">Примітка: </w:t>
      </w:r>
      <w:r w:rsidRPr="00197D2C">
        <w:rPr>
          <w:rFonts w:ascii="Calibri" w:hAnsi="Calibri"/>
          <w:position w:val="-14"/>
          <w:lang w:eastAsia="en-US"/>
        </w:rPr>
        <w:object w:dxaOrig="680" w:dyaOrig="400">
          <v:shape id="_x0000_i1196" type="#_x0000_t75" style="width:33.75pt;height:19.5pt" o:ole="">
            <v:imagedata r:id="rId222" o:title=""/>
          </v:shape>
          <o:OLEObject Type="Embed" ProgID="Equation.3" ShapeID="_x0000_i1196" DrawAspect="Content" ObjectID="_1465210668" r:id="rId292"/>
        </w:object>
      </w:r>
      <w:r w:rsidRPr="00197D2C">
        <w:rPr>
          <w:lang w:eastAsia="en-US"/>
        </w:rPr>
        <w:t xml:space="preserve"> - інтегральний індекс стійкості фінансової системи за j-ий період часу; </w:t>
      </w:r>
      <w:r w:rsidRPr="00197D2C">
        <w:rPr>
          <w:position w:val="-14"/>
          <w:lang w:eastAsia="en-US"/>
        </w:rPr>
        <w:object w:dxaOrig="420" w:dyaOrig="380">
          <v:shape id="_x0000_i1197" type="#_x0000_t75" style="width:18.75pt;height:18.75pt" o:ole="">
            <v:imagedata r:id="rId293" o:title=""/>
          </v:shape>
          <o:OLEObject Type="Embed" ProgID="Equation.3" ShapeID="_x0000_i1197" DrawAspect="Content" ObjectID="_1465210669" r:id="rId294"/>
        </w:object>
      </w:r>
      <w:r w:rsidRPr="00197D2C">
        <w:rPr>
          <w:lang w:eastAsia="en-US"/>
        </w:rPr>
        <w:t xml:space="preserve"> - характеристика бюджетної політики (дефіцит/профіцит Державного бюджету з урахуванням кредитування) за j-ий період часу; </w:t>
      </w:r>
      <w:r w:rsidRPr="00197D2C">
        <w:rPr>
          <w:position w:val="-14"/>
          <w:lang w:eastAsia="en-US"/>
        </w:rPr>
        <w:object w:dxaOrig="420" w:dyaOrig="380">
          <v:shape id="_x0000_i1198" type="#_x0000_t75" style="width:18.75pt;height:18.75pt" o:ole="">
            <v:imagedata r:id="rId295" o:title=""/>
          </v:shape>
          <o:OLEObject Type="Embed" ProgID="Equation.3" ShapeID="_x0000_i1198" DrawAspect="Content" ObjectID="_1465210670" r:id="rId296"/>
        </w:object>
      </w:r>
      <w:r w:rsidRPr="00197D2C">
        <w:rPr>
          <w:lang w:eastAsia="en-US"/>
        </w:rPr>
        <w:t xml:space="preserve"> - характеристика податкової політики (сумарна податкова ставка) за j-ий період часу; </w:t>
      </w:r>
      <w:r w:rsidRPr="00197D2C">
        <w:rPr>
          <w:rFonts w:ascii="Calibri" w:hAnsi="Calibri"/>
          <w:position w:val="-14"/>
          <w:sz w:val="20"/>
          <w:szCs w:val="20"/>
          <w:lang w:eastAsia="en-US"/>
        </w:rPr>
        <w:object w:dxaOrig="639" w:dyaOrig="400">
          <v:shape id="_x0000_i1199" type="#_x0000_t75" style="width:31.5pt;height:19.5pt" o:ole="">
            <v:imagedata r:id="rId270" o:title=""/>
          </v:shape>
          <o:OLEObject Type="Embed" ProgID="Equation.3" ShapeID="_x0000_i1199" DrawAspect="Content" ObjectID="_1465210671" r:id="rId297"/>
        </w:object>
      </w:r>
      <w:r w:rsidRPr="00197D2C">
        <w:rPr>
          <w:lang w:eastAsia="en-US"/>
        </w:rPr>
        <w:t xml:space="preserve"> - характеристика грошово-кредитної політики (індекс споживчих цін) за j-ий період часу; </w:t>
      </w:r>
      <w:r w:rsidRPr="00197D2C">
        <w:rPr>
          <w:rFonts w:ascii="Calibri" w:hAnsi="Calibri"/>
          <w:position w:val="-14"/>
          <w:sz w:val="20"/>
          <w:szCs w:val="20"/>
          <w:lang w:eastAsia="en-US"/>
        </w:rPr>
        <w:object w:dxaOrig="499" w:dyaOrig="400">
          <v:shape id="_x0000_i1200" type="#_x0000_t75" style="width:24pt;height:19.5pt" o:ole="">
            <v:imagedata r:id="rId272" o:title=""/>
          </v:shape>
          <o:OLEObject Type="Embed" ProgID="Equation.3" ShapeID="_x0000_i1200" DrawAspect="Content" ObjectID="_1465210672" r:id="rId298"/>
        </w:object>
      </w:r>
      <w:r w:rsidRPr="00197D2C">
        <w:rPr>
          <w:lang w:eastAsia="en-US"/>
        </w:rPr>
        <w:t xml:space="preserve"> - характеристика митної політики (співвідношення імпорту до експорту) за j-ий період часу; </w:t>
      </w:r>
      <w:r w:rsidRPr="00197D2C">
        <w:rPr>
          <w:rFonts w:ascii="Calibri" w:hAnsi="Calibri"/>
          <w:position w:val="-14"/>
          <w:sz w:val="20"/>
          <w:szCs w:val="20"/>
          <w:lang w:eastAsia="en-US"/>
        </w:rPr>
        <w:object w:dxaOrig="480" w:dyaOrig="400">
          <v:shape id="_x0000_i1201" type="#_x0000_t75" style="width:23.25pt;height:19.5pt" o:ole="">
            <v:imagedata r:id="rId274" o:title=""/>
          </v:shape>
          <o:OLEObject Type="Embed" ProgID="Equation.3" ShapeID="_x0000_i1201" DrawAspect="Content" ObjectID="_1465210673" r:id="rId299"/>
        </w:object>
      </w:r>
      <w:r w:rsidRPr="00197D2C">
        <w:rPr>
          <w:lang w:eastAsia="en-US"/>
        </w:rPr>
        <w:t xml:space="preserve"> - характеристика боргової політики (частка валового зовнішнього боргу у ВВП) за j-ий період часу; </w:t>
      </w:r>
      <w:r w:rsidRPr="00197D2C">
        <w:rPr>
          <w:rFonts w:ascii="Calibri" w:hAnsi="Calibri"/>
          <w:position w:val="-14"/>
          <w:sz w:val="20"/>
          <w:szCs w:val="20"/>
          <w:lang w:eastAsia="en-US"/>
        </w:rPr>
        <w:object w:dxaOrig="400" w:dyaOrig="400">
          <v:shape id="_x0000_i1202" type="#_x0000_t75" style="width:19.5pt;height:19.5pt" o:ole="">
            <v:imagedata r:id="rId276" o:title=""/>
          </v:shape>
          <o:OLEObject Type="Embed" ProgID="Equation.3" ShapeID="_x0000_i1202" DrawAspect="Content" ObjectID="_1465210674" r:id="rId300"/>
        </w:object>
      </w:r>
      <w:r w:rsidRPr="00197D2C">
        <w:rPr>
          <w:lang w:eastAsia="en-US"/>
        </w:rPr>
        <w:t xml:space="preserve"> - характеристика інвестиційної політики (частка капітальних інвестицій у ВВП) за j-ий період часу.</w:t>
      </w:r>
    </w:p>
    <w:p w:rsidR="00B56E66" w:rsidRPr="00197D2C" w:rsidRDefault="00B56E66" w:rsidP="00197D2C">
      <w:pPr>
        <w:spacing w:line="276" w:lineRule="auto"/>
        <w:ind w:firstLine="709"/>
        <w:jc w:val="both"/>
        <w:rPr>
          <w:sz w:val="28"/>
          <w:szCs w:val="28"/>
          <w:lang w:eastAsia="en-US"/>
        </w:rPr>
      </w:pPr>
    </w:p>
    <w:p w:rsidR="00B56E66" w:rsidRPr="00197D2C" w:rsidRDefault="00B56E66" w:rsidP="00197D2C">
      <w:pPr>
        <w:spacing w:line="276" w:lineRule="auto"/>
        <w:ind w:firstLine="709"/>
        <w:jc w:val="both"/>
        <w:rPr>
          <w:spacing w:val="4"/>
          <w:sz w:val="28"/>
          <w:szCs w:val="28"/>
          <w:lang w:eastAsia="en-US"/>
        </w:rPr>
      </w:pPr>
      <w:r w:rsidRPr="00197D2C">
        <w:rPr>
          <w:spacing w:val="4"/>
          <w:sz w:val="28"/>
          <w:szCs w:val="28"/>
          <w:lang w:eastAsia="en-US"/>
        </w:rPr>
        <w:t>Таким чином, в одному індикаторі необхідно було мобілізувати і доходи, і витрати бюджету, що повністю відповідає суті показника – дефіцит/профіцит Державного бюджету з урахуванням кредитування.</w:t>
      </w:r>
    </w:p>
    <w:p w:rsidR="00B56E66" w:rsidRPr="00197D2C" w:rsidRDefault="00B56E66" w:rsidP="00197D2C">
      <w:pPr>
        <w:spacing w:line="276" w:lineRule="auto"/>
        <w:ind w:firstLine="709"/>
        <w:jc w:val="both"/>
        <w:rPr>
          <w:spacing w:val="4"/>
          <w:sz w:val="28"/>
          <w:szCs w:val="28"/>
          <w:lang w:eastAsia="en-US"/>
        </w:rPr>
      </w:pPr>
      <w:r w:rsidRPr="00197D2C">
        <w:rPr>
          <w:spacing w:val="4"/>
          <w:sz w:val="28"/>
          <w:szCs w:val="28"/>
          <w:lang w:eastAsia="en-US"/>
        </w:rPr>
        <w:t>Зважаючи на той факт, що основною метою держави в розрізі податкової політики є формування достатнього обсягу фінансових коштів, необхідних для виконання нею своїх функцій, то найбільш значимим індикатором характеристики даного процесу виступає сумарна податкова ставка.</w:t>
      </w:r>
    </w:p>
    <w:p w:rsidR="00B56E66" w:rsidRPr="00197D2C" w:rsidRDefault="00B56E66" w:rsidP="00197D2C">
      <w:pPr>
        <w:spacing w:line="276" w:lineRule="auto"/>
        <w:ind w:firstLine="709"/>
        <w:jc w:val="both"/>
        <w:rPr>
          <w:spacing w:val="4"/>
          <w:sz w:val="28"/>
          <w:szCs w:val="28"/>
          <w:lang w:eastAsia="en-US"/>
        </w:rPr>
      </w:pPr>
      <w:r w:rsidRPr="00197D2C">
        <w:rPr>
          <w:spacing w:val="4"/>
          <w:sz w:val="28"/>
          <w:szCs w:val="28"/>
          <w:lang w:eastAsia="en-US"/>
        </w:rPr>
        <w:t>Основним результатом та метою реалізації грошово-кредитної політики є утримання інфляції та підтримка стабільності національної грошової одиниці, але зважаючи на той факт, що в даний період часу в Україні курс гривні фіксований, то більш пріоритетним індикатором характеристики даного виду політики є індекс споживчих цін.</w:t>
      </w:r>
    </w:p>
    <w:p w:rsidR="00B56E66" w:rsidRPr="00197D2C" w:rsidRDefault="00B56E66" w:rsidP="00197D2C">
      <w:pPr>
        <w:spacing w:line="276" w:lineRule="auto"/>
        <w:ind w:firstLine="709"/>
        <w:jc w:val="both"/>
        <w:rPr>
          <w:spacing w:val="4"/>
          <w:sz w:val="28"/>
          <w:szCs w:val="28"/>
          <w:lang w:eastAsia="en-US"/>
        </w:rPr>
      </w:pPr>
      <w:r w:rsidRPr="00197D2C">
        <w:rPr>
          <w:spacing w:val="4"/>
          <w:sz w:val="28"/>
          <w:szCs w:val="28"/>
          <w:lang w:eastAsia="en-US"/>
        </w:rPr>
        <w:t>За рахунок митної політики</w:t>
      </w:r>
      <w:r w:rsidRPr="00197D2C">
        <w:rPr>
          <w:spacing w:val="4"/>
          <w:sz w:val="22"/>
          <w:szCs w:val="22"/>
          <w:lang w:eastAsia="en-US"/>
        </w:rPr>
        <w:t xml:space="preserve"> </w:t>
      </w:r>
      <w:r w:rsidRPr="00197D2C">
        <w:rPr>
          <w:spacing w:val="4"/>
          <w:sz w:val="28"/>
          <w:szCs w:val="28"/>
          <w:lang w:eastAsia="en-US"/>
        </w:rPr>
        <w:t>держава захищає власні пріоритети у сфері збільшення чи зменшення обсягу експорту або імпорту. Виходячи з цього, логічним релевантним показником характеристики виступає співвідношення імпорту та експорту.</w:t>
      </w:r>
    </w:p>
    <w:p w:rsidR="00B56E66" w:rsidRPr="00197D2C" w:rsidRDefault="00B56E66" w:rsidP="00197D2C">
      <w:pPr>
        <w:spacing w:line="276" w:lineRule="auto"/>
        <w:ind w:firstLine="709"/>
        <w:jc w:val="both"/>
        <w:rPr>
          <w:spacing w:val="4"/>
          <w:sz w:val="28"/>
          <w:szCs w:val="28"/>
          <w:lang w:eastAsia="en-US"/>
        </w:rPr>
      </w:pPr>
      <w:r w:rsidRPr="00197D2C">
        <w:rPr>
          <w:spacing w:val="4"/>
          <w:sz w:val="28"/>
          <w:szCs w:val="28"/>
          <w:lang w:eastAsia="en-US"/>
        </w:rPr>
        <w:t>Боргова політика, з однієї сторони, встановлює обсяги та умови державних запозичень, а з іншої – процедуру та механізм їх погашення. Таким чином, індикатором, який спроможний відобразити дані аспекти, є частка валового зовнішнього боргу у ВВП.</w:t>
      </w:r>
    </w:p>
    <w:p w:rsidR="00B56E66" w:rsidRPr="00197D2C" w:rsidRDefault="00B56E66" w:rsidP="00197D2C">
      <w:pPr>
        <w:spacing w:line="276" w:lineRule="auto"/>
        <w:ind w:firstLine="709"/>
        <w:jc w:val="both"/>
        <w:rPr>
          <w:spacing w:val="4"/>
          <w:sz w:val="28"/>
          <w:szCs w:val="28"/>
          <w:lang w:eastAsia="en-US"/>
        </w:rPr>
      </w:pPr>
      <w:r w:rsidRPr="00197D2C">
        <w:rPr>
          <w:spacing w:val="4"/>
          <w:sz w:val="28"/>
          <w:szCs w:val="28"/>
          <w:lang w:eastAsia="en-US"/>
        </w:rPr>
        <w:t>Базове завдання інвестиційної політики полягає у створенні сприятливого бізнес клімату в країні, а даний аспект найкращим чином визначається показником питомої ваги капітальних інвестицій у ВВП.</w:t>
      </w:r>
    </w:p>
    <w:p w:rsidR="00B56E66" w:rsidRPr="00197D2C" w:rsidRDefault="00B56E66" w:rsidP="00197D2C">
      <w:pPr>
        <w:spacing w:line="276" w:lineRule="auto"/>
        <w:ind w:firstLine="709"/>
        <w:jc w:val="both"/>
        <w:rPr>
          <w:spacing w:val="4"/>
          <w:sz w:val="28"/>
          <w:szCs w:val="28"/>
          <w:lang w:eastAsia="en-US"/>
        </w:rPr>
      </w:pPr>
      <w:r w:rsidRPr="00197D2C">
        <w:rPr>
          <w:spacing w:val="4"/>
          <w:sz w:val="28"/>
          <w:szCs w:val="28"/>
          <w:lang w:eastAsia="en-US"/>
        </w:rPr>
        <w:t>З математичної точки зору, запропоновані показники характеристики складових фінансової політики пропонується розглянути як факторні ознаки, причини варіації результативної, якою виступає інтегральний індекс стійкості фінансової системи.</w:t>
      </w:r>
    </w:p>
    <w:p w:rsidR="00B56E66" w:rsidRPr="00197D2C" w:rsidRDefault="00B56E66" w:rsidP="00197D2C">
      <w:pPr>
        <w:spacing w:line="276" w:lineRule="auto"/>
        <w:ind w:firstLine="709"/>
        <w:jc w:val="both"/>
        <w:rPr>
          <w:spacing w:val="4"/>
          <w:sz w:val="28"/>
          <w:szCs w:val="28"/>
          <w:lang w:eastAsia="en-US"/>
        </w:rPr>
      </w:pPr>
      <w:r w:rsidRPr="00197D2C">
        <w:rPr>
          <w:spacing w:val="4"/>
          <w:sz w:val="28"/>
          <w:szCs w:val="28"/>
          <w:lang w:eastAsia="en-US"/>
        </w:rPr>
        <w:t xml:space="preserve">Переходячи безпосередньо до реальних статистичних даних при проведенні аналізу досліджуваної проблеми (табл. </w:t>
      </w:r>
      <w:r>
        <w:rPr>
          <w:spacing w:val="4"/>
          <w:sz w:val="28"/>
          <w:szCs w:val="28"/>
          <w:lang w:eastAsia="en-US"/>
        </w:rPr>
        <w:t>4</w:t>
      </w:r>
      <w:r w:rsidRPr="00197D2C">
        <w:rPr>
          <w:spacing w:val="4"/>
          <w:sz w:val="28"/>
          <w:szCs w:val="28"/>
          <w:lang w:eastAsia="en-US"/>
        </w:rPr>
        <w:t>.2), зазначимо, що наведені показники дозволяють визначити лише загальні тенденції зміни кожного з них, не надаючи можливості ідентифікувати вплив розглянутих політик на фінансову систему в цілому, їх пріоритетності в процесі прийняття управлінських рішень та взаємозв’язку між обраною сукупністю індикаторів. Саме тому виникає необхідність математичних перетворень для досягнення поставленої мети у вигляді оптимізації структури фінансової політики.</w:t>
      </w:r>
    </w:p>
    <w:p w:rsidR="00B56E66" w:rsidRPr="00197D2C" w:rsidRDefault="00B56E66" w:rsidP="00197D2C">
      <w:pPr>
        <w:spacing w:line="276" w:lineRule="auto"/>
        <w:ind w:firstLine="709"/>
        <w:jc w:val="both"/>
        <w:rPr>
          <w:spacing w:val="4"/>
          <w:sz w:val="28"/>
          <w:szCs w:val="28"/>
          <w:lang w:eastAsia="en-US"/>
        </w:rPr>
      </w:pPr>
      <w:r w:rsidRPr="00197D2C">
        <w:rPr>
          <w:spacing w:val="4"/>
          <w:sz w:val="28"/>
          <w:szCs w:val="28"/>
          <w:lang w:eastAsia="en-US"/>
        </w:rPr>
        <w:t>Таким чином, в подальшому проведемо нормалізацію показників узагальнюючих характеристик бюджетної, податкової, грошово-кредитної, митної, боргової та інвестиційної політик. Необхідність проведення даного етапу обумовлена різною природою масиву обраних показників, їх різним виміром та напрямком.</w:t>
      </w:r>
    </w:p>
    <w:p w:rsidR="00B56E66" w:rsidRPr="00197D2C" w:rsidRDefault="00B56E66" w:rsidP="00197D2C">
      <w:pPr>
        <w:spacing w:line="276" w:lineRule="auto"/>
        <w:ind w:firstLine="709"/>
        <w:jc w:val="both"/>
        <w:rPr>
          <w:spacing w:val="4"/>
          <w:sz w:val="28"/>
          <w:szCs w:val="28"/>
          <w:lang w:eastAsia="en-US"/>
        </w:rPr>
      </w:pPr>
    </w:p>
    <w:p w:rsidR="00B56E66" w:rsidRPr="00197D2C" w:rsidRDefault="00B56E66" w:rsidP="00197D2C">
      <w:pPr>
        <w:spacing w:line="276" w:lineRule="auto"/>
        <w:ind w:firstLine="709"/>
        <w:jc w:val="both"/>
        <w:rPr>
          <w:sz w:val="28"/>
          <w:szCs w:val="28"/>
          <w:lang w:eastAsia="en-US"/>
        </w:rPr>
      </w:pPr>
      <w:r w:rsidRPr="00197D2C">
        <w:rPr>
          <w:sz w:val="28"/>
          <w:szCs w:val="28"/>
          <w:lang w:eastAsia="en-US"/>
        </w:rPr>
        <w:t xml:space="preserve">Таблиця </w:t>
      </w:r>
      <w:r>
        <w:rPr>
          <w:sz w:val="28"/>
          <w:szCs w:val="28"/>
          <w:lang w:eastAsia="en-US"/>
        </w:rPr>
        <w:t>4</w:t>
      </w:r>
      <w:r w:rsidRPr="00197D2C">
        <w:rPr>
          <w:sz w:val="28"/>
          <w:szCs w:val="28"/>
          <w:lang w:eastAsia="en-US"/>
        </w:rPr>
        <w:t>.2 – Фактичні дані інформаційного забезпечення визначення оптимальної структури фінансової політики</w:t>
      </w:r>
    </w:p>
    <w:tbl>
      <w:tblPr>
        <w:tblW w:w="49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5"/>
        <w:gridCol w:w="724"/>
        <w:gridCol w:w="776"/>
        <w:gridCol w:w="1881"/>
        <w:gridCol w:w="1109"/>
        <w:gridCol w:w="1134"/>
        <w:gridCol w:w="1132"/>
        <w:gridCol w:w="1209"/>
        <w:gridCol w:w="1396"/>
      </w:tblGrid>
      <w:tr w:rsidR="00B56E66" w:rsidRPr="00197D2C" w:rsidTr="00197D2C">
        <w:trPr>
          <w:trHeight w:val="315"/>
          <w:jc w:val="center"/>
        </w:trPr>
        <w:tc>
          <w:tcPr>
            <w:tcW w:w="197" w:type="pct"/>
            <w:vMerge w:val="restart"/>
            <w:noWrap/>
            <w:textDirection w:val="btLr"/>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Рік</w:t>
            </w:r>
          </w:p>
        </w:tc>
        <w:tc>
          <w:tcPr>
            <w:tcW w:w="371" w:type="pct"/>
            <w:vMerge w:val="restart"/>
            <w:noWrap/>
            <w:textDirection w:val="btLr"/>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Квартал</w:t>
            </w:r>
          </w:p>
        </w:tc>
        <w:tc>
          <w:tcPr>
            <w:tcW w:w="398" w:type="pct"/>
            <w:vMerge w:val="restart"/>
            <w:noWrap/>
            <w:textDirection w:val="btLr"/>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Індекс фін стійкості</w:t>
            </w:r>
          </w:p>
        </w:tc>
        <w:tc>
          <w:tcPr>
            <w:tcW w:w="965"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Бюджетна політика</w:t>
            </w:r>
          </w:p>
        </w:tc>
        <w:tc>
          <w:tcPr>
            <w:tcW w:w="569"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Податкова політика</w:t>
            </w:r>
          </w:p>
        </w:tc>
        <w:tc>
          <w:tcPr>
            <w:tcW w:w="582"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Грошово-кредитна політика</w:t>
            </w:r>
          </w:p>
        </w:tc>
        <w:tc>
          <w:tcPr>
            <w:tcW w:w="581"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Митна політика</w:t>
            </w:r>
          </w:p>
        </w:tc>
        <w:tc>
          <w:tcPr>
            <w:tcW w:w="620"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Боргова політика</w:t>
            </w:r>
          </w:p>
        </w:tc>
        <w:tc>
          <w:tcPr>
            <w:tcW w:w="716"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Інвестиційна політики</w:t>
            </w:r>
          </w:p>
        </w:tc>
      </w:tr>
      <w:tr w:rsidR="00B56E66" w:rsidRPr="00197D2C" w:rsidTr="00197D2C">
        <w:trPr>
          <w:cantSplit/>
          <w:trHeight w:val="1800"/>
          <w:jc w:val="center"/>
        </w:trPr>
        <w:tc>
          <w:tcPr>
            <w:tcW w:w="197" w:type="pct"/>
            <w:vMerge/>
            <w:noWrap/>
            <w:textDirection w:val="btLr"/>
            <w:vAlign w:val="center"/>
          </w:tcPr>
          <w:p w:rsidR="00B56E66" w:rsidRPr="00197D2C" w:rsidRDefault="00B56E66" w:rsidP="00197D2C">
            <w:pPr>
              <w:spacing w:line="276" w:lineRule="auto"/>
              <w:jc w:val="center"/>
              <w:rPr>
                <w:color w:val="000000"/>
                <w:lang w:eastAsia="uk-UA"/>
              </w:rPr>
            </w:pPr>
          </w:p>
        </w:tc>
        <w:tc>
          <w:tcPr>
            <w:tcW w:w="371" w:type="pct"/>
            <w:vMerge/>
            <w:noWrap/>
            <w:textDirection w:val="btLr"/>
            <w:vAlign w:val="center"/>
          </w:tcPr>
          <w:p w:rsidR="00B56E66" w:rsidRPr="00197D2C" w:rsidRDefault="00B56E66" w:rsidP="00197D2C">
            <w:pPr>
              <w:spacing w:line="276" w:lineRule="auto"/>
              <w:jc w:val="center"/>
              <w:rPr>
                <w:color w:val="000000"/>
                <w:lang w:eastAsia="uk-UA"/>
              </w:rPr>
            </w:pPr>
          </w:p>
        </w:tc>
        <w:tc>
          <w:tcPr>
            <w:tcW w:w="398" w:type="pct"/>
            <w:vMerge/>
            <w:vAlign w:val="center"/>
          </w:tcPr>
          <w:p w:rsidR="00B56E66" w:rsidRPr="00197D2C" w:rsidRDefault="00B56E66" w:rsidP="00197D2C">
            <w:pPr>
              <w:spacing w:line="276" w:lineRule="auto"/>
              <w:jc w:val="center"/>
              <w:rPr>
                <w:color w:val="000000"/>
                <w:lang w:eastAsia="uk-UA"/>
              </w:rPr>
            </w:pPr>
          </w:p>
        </w:tc>
        <w:tc>
          <w:tcPr>
            <w:tcW w:w="965" w:type="pct"/>
            <w:textDirection w:val="btLr"/>
            <w:vAlign w:val="center"/>
          </w:tcPr>
          <w:p w:rsidR="00B56E66" w:rsidRPr="00197D2C" w:rsidRDefault="00B56E66" w:rsidP="00197D2C">
            <w:pPr>
              <w:spacing w:line="276" w:lineRule="auto"/>
              <w:ind w:left="113" w:right="113"/>
              <w:jc w:val="center"/>
              <w:rPr>
                <w:color w:val="000000"/>
                <w:lang w:eastAsia="uk-UA"/>
              </w:rPr>
            </w:pPr>
            <w:r w:rsidRPr="00197D2C">
              <w:rPr>
                <w:color w:val="000000"/>
                <w:sz w:val="22"/>
                <w:szCs w:val="22"/>
                <w:lang w:eastAsia="uk-UA"/>
              </w:rPr>
              <w:t>Дефіцит/профіцит Державного бюджету з урахуванням кредитування, млн. грн.</w:t>
            </w:r>
          </w:p>
        </w:tc>
        <w:tc>
          <w:tcPr>
            <w:tcW w:w="569" w:type="pct"/>
            <w:textDirection w:val="btLr"/>
            <w:vAlign w:val="center"/>
          </w:tcPr>
          <w:p w:rsidR="00B56E66" w:rsidRPr="00197D2C" w:rsidRDefault="00B56E66" w:rsidP="00197D2C">
            <w:pPr>
              <w:spacing w:line="276" w:lineRule="auto"/>
              <w:ind w:left="113" w:right="113"/>
              <w:jc w:val="center"/>
              <w:rPr>
                <w:color w:val="000000"/>
                <w:lang w:eastAsia="uk-UA"/>
              </w:rPr>
            </w:pPr>
            <w:r w:rsidRPr="00197D2C">
              <w:rPr>
                <w:color w:val="000000"/>
                <w:sz w:val="22"/>
                <w:szCs w:val="22"/>
                <w:lang w:eastAsia="uk-UA"/>
              </w:rPr>
              <w:t>Сумарна податкова ставка, %</w:t>
            </w:r>
          </w:p>
        </w:tc>
        <w:tc>
          <w:tcPr>
            <w:tcW w:w="582" w:type="pct"/>
            <w:textDirection w:val="btLr"/>
            <w:vAlign w:val="center"/>
          </w:tcPr>
          <w:p w:rsidR="00B56E66" w:rsidRPr="00197D2C" w:rsidRDefault="00B56E66" w:rsidP="00197D2C">
            <w:pPr>
              <w:spacing w:line="276" w:lineRule="auto"/>
              <w:ind w:left="113" w:right="113"/>
              <w:jc w:val="center"/>
              <w:rPr>
                <w:color w:val="000000"/>
                <w:lang w:eastAsia="uk-UA"/>
              </w:rPr>
            </w:pPr>
            <w:r w:rsidRPr="00197D2C">
              <w:rPr>
                <w:color w:val="000000"/>
                <w:sz w:val="22"/>
                <w:szCs w:val="22"/>
                <w:lang w:eastAsia="uk-UA"/>
              </w:rPr>
              <w:t>Індекс споживчих цін, %</w:t>
            </w:r>
          </w:p>
        </w:tc>
        <w:tc>
          <w:tcPr>
            <w:tcW w:w="581" w:type="pct"/>
            <w:textDirection w:val="btLr"/>
            <w:vAlign w:val="center"/>
          </w:tcPr>
          <w:p w:rsidR="00B56E66" w:rsidRPr="00197D2C" w:rsidRDefault="00B56E66" w:rsidP="00197D2C">
            <w:pPr>
              <w:spacing w:line="276" w:lineRule="auto"/>
              <w:ind w:left="113" w:right="113"/>
              <w:jc w:val="center"/>
              <w:rPr>
                <w:color w:val="000000"/>
                <w:lang w:eastAsia="uk-UA"/>
              </w:rPr>
            </w:pPr>
            <w:r w:rsidRPr="00197D2C">
              <w:rPr>
                <w:color w:val="000000"/>
                <w:sz w:val="22"/>
                <w:szCs w:val="22"/>
                <w:lang w:eastAsia="uk-UA"/>
              </w:rPr>
              <w:t>Співвідношення імпорту до експорту</w:t>
            </w:r>
          </w:p>
        </w:tc>
        <w:tc>
          <w:tcPr>
            <w:tcW w:w="620" w:type="pct"/>
            <w:textDirection w:val="btLr"/>
            <w:vAlign w:val="center"/>
          </w:tcPr>
          <w:p w:rsidR="00B56E66" w:rsidRPr="00197D2C" w:rsidRDefault="00B56E66" w:rsidP="00197D2C">
            <w:pPr>
              <w:spacing w:line="276" w:lineRule="auto"/>
              <w:ind w:left="113" w:right="113"/>
              <w:jc w:val="center"/>
              <w:rPr>
                <w:color w:val="000000"/>
                <w:lang w:eastAsia="uk-UA"/>
              </w:rPr>
            </w:pPr>
            <w:r w:rsidRPr="00197D2C">
              <w:rPr>
                <w:color w:val="000000"/>
                <w:sz w:val="22"/>
                <w:szCs w:val="22"/>
                <w:lang w:eastAsia="uk-UA"/>
              </w:rPr>
              <w:t>Частка валового зовнішнього боргу у ВВП,%</w:t>
            </w:r>
          </w:p>
        </w:tc>
        <w:tc>
          <w:tcPr>
            <w:tcW w:w="716" w:type="pct"/>
            <w:textDirection w:val="btLr"/>
            <w:vAlign w:val="center"/>
          </w:tcPr>
          <w:p w:rsidR="00B56E66" w:rsidRPr="00197D2C" w:rsidRDefault="00B56E66" w:rsidP="00197D2C">
            <w:pPr>
              <w:spacing w:line="276" w:lineRule="auto"/>
              <w:ind w:left="113" w:right="113"/>
              <w:jc w:val="center"/>
              <w:rPr>
                <w:color w:val="000000"/>
                <w:lang w:eastAsia="uk-UA"/>
              </w:rPr>
            </w:pPr>
            <w:r w:rsidRPr="00197D2C">
              <w:rPr>
                <w:color w:val="000000"/>
                <w:sz w:val="22"/>
                <w:szCs w:val="22"/>
                <w:lang w:eastAsia="uk-UA"/>
              </w:rPr>
              <w:t>Капітальні інвестиції, % від ВВП</w:t>
            </w:r>
          </w:p>
        </w:tc>
      </w:tr>
      <w:tr w:rsidR="00B56E66" w:rsidRPr="00197D2C" w:rsidTr="00197D2C">
        <w:trPr>
          <w:trHeight w:val="300"/>
          <w:jc w:val="center"/>
        </w:trPr>
        <w:tc>
          <w:tcPr>
            <w:tcW w:w="197" w:type="pct"/>
            <w:vMerge w:val="restart"/>
            <w:noWrap/>
            <w:textDirection w:val="btLr"/>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2006</w:t>
            </w:r>
          </w:p>
        </w:tc>
        <w:tc>
          <w:tcPr>
            <w:tcW w:w="371" w:type="pct"/>
            <w:noWrap/>
            <w:textDirection w:val="btLr"/>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І кв.</w:t>
            </w:r>
          </w:p>
        </w:tc>
        <w:tc>
          <w:tcPr>
            <w:tcW w:w="398"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0,50</w:t>
            </w:r>
          </w:p>
        </w:tc>
        <w:tc>
          <w:tcPr>
            <w:tcW w:w="965"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–1 586,0</w:t>
            </w:r>
          </w:p>
        </w:tc>
        <w:tc>
          <w:tcPr>
            <w:tcW w:w="569"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60,3</w:t>
            </w:r>
          </w:p>
        </w:tc>
        <w:tc>
          <w:tcPr>
            <w:tcW w:w="582"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102,3</w:t>
            </w:r>
          </w:p>
        </w:tc>
        <w:tc>
          <w:tcPr>
            <w:tcW w:w="581"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1,11</w:t>
            </w:r>
          </w:p>
        </w:tc>
        <w:tc>
          <w:tcPr>
            <w:tcW w:w="620"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46,7</w:t>
            </w:r>
          </w:p>
        </w:tc>
        <w:tc>
          <w:tcPr>
            <w:tcW w:w="716"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18,19</w:t>
            </w:r>
          </w:p>
        </w:tc>
      </w:tr>
      <w:tr w:rsidR="00B56E66" w:rsidRPr="00197D2C" w:rsidTr="00197D2C">
        <w:trPr>
          <w:trHeight w:val="300"/>
          <w:jc w:val="center"/>
        </w:trPr>
        <w:tc>
          <w:tcPr>
            <w:tcW w:w="197" w:type="pct"/>
            <w:vMerge/>
            <w:textDirection w:val="btLr"/>
            <w:vAlign w:val="center"/>
          </w:tcPr>
          <w:p w:rsidR="00B56E66" w:rsidRPr="00197D2C" w:rsidRDefault="00B56E66" w:rsidP="00197D2C">
            <w:pPr>
              <w:spacing w:line="276" w:lineRule="auto"/>
              <w:jc w:val="center"/>
              <w:rPr>
                <w:color w:val="000000"/>
                <w:lang w:eastAsia="uk-UA"/>
              </w:rPr>
            </w:pPr>
          </w:p>
        </w:tc>
        <w:tc>
          <w:tcPr>
            <w:tcW w:w="371" w:type="pct"/>
            <w:noWrap/>
            <w:textDirection w:val="btLr"/>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ІІ кв.</w:t>
            </w:r>
          </w:p>
        </w:tc>
        <w:tc>
          <w:tcPr>
            <w:tcW w:w="398"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0,53</w:t>
            </w:r>
          </w:p>
        </w:tc>
        <w:tc>
          <w:tcPr>
            <w:tcW w:w="965"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–1 513,0</w:t>
            </w:r>
          </w:p>
        </w:tc>
        <w:tc>
          <w:tcPr>
            <w:tcW w:w="569"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60,3</w:t>
            </w:r>
          </w:p>
        </w:tc>
        <w:tc>
          <w:tcPr>
            <w:tcW w:w="582"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102,7</w:t>
            </w:r>
          </w:p>
        </w:tc>
        <w:tc>
          <w:tcPr>
            <w:tcW w:w="581"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1,04</w:t>
            </w:r>
          </w:p>
        </w:tc>
        <w:tc>
          <w:tcPr>
            <w:tcW w:w="620"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46,7</w:t>
            </w:r>
          </w:p>
        </w:tc>
        <w:tc>
          <w:tcPr>
            <w:tcW w:w="716"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21,16</w:t>
            </w:r>
          </w:p>
        </w:tc>
      </w:tr>
      <w:tr w:rsidR="00B56E66" w:rsidRPr="00197D2C" w:rsidTr="00197D2C">
        <w:trPr>
          <w:trHeight w:val="300"/>
          <w:jc w:val="center"/>
        </w:trPr>
        <w:tc>
          <w:tcPr>
            <w:tcW w:w="197" w:type="pct"/>
            <w:vMerge/>
            <w:textDirection w:val="btLr"/>
            <w:vAlign w:val="center"/>
          </w:tcPr>
          <w:p w:rsidR="00B56E66" w:rsidRPr="00197D2C" w:rsidRDefault="00B56E66" w:rsidP="00197D2C">
            <w:pPr>
              <w:spacing w:line="276" w:lineRule="auto"/>
              <w:jc w:val="center"/>
              <w:rPr>
                <w:color w:val="000000"/>
                <w:lang w:eastAsia="uk-UA"/>
              </w:rPr>
            </w:pPr>
          </w:p>
        </w:tc>
        <w:tc>
          <w:tcPr>
            <w:tcW w:w="371" w:type="pct"/>
            <w:noWrap/>
            <w:textDirection w:val="btLr"/>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ІІІ кв.</w:t>
            </w:r>
          </w:p>
        </w:tc>
        <w:tc>
          <w:tcPr>
            <w:tcW w:w="398"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0,61</w:t>
            </w:r>
          </w:p>
        </w:tc>
        <w:tc>
          <w:tcPr>
            <w:tcW w:w="965"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1 742,0</w:t>
            </w:r>
          </w:p>
        </w:tc>
        <w:tc>
          <w:tcPr>
            <w:tcW w:w="569"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60,3</w:t>
            </w:r>
          </w:p>
        </w:tc>
        <w:tc>
          <w:tcPr>
            <w:tcW w:w="582"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104,5</w:t>
            </w:r>
          </w:p>
        </w:tc>
        <w:tc>
          <w:tcPr>
            <w:tcW w:w="581"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0,99</w:t>
            </w:r>
          </w:p>
        </w:tc>
        <w:tc>
          <w:tcPr>
            <w:tcW w:w="620"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47,8</w:t>
            </w:r>
          </w:p>
        </w:tc>
        <w:tc>
          <w:tcPr>
            <w:tcW w:w="716"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22,78</w:t>
            </w:r>
          </w:p>
        </w:tc>
      </w:tr>
      <w:tr w:rsidR="00B56E66" w:rsidRPr="00197D2C" w:rsidTr="00197D2C">
        <w:trPr>
          <w:trHeight w:val="300"/>
          <w:jc w:val="center"/>
        </w:trPr>
        <w:tc>
          <w:tcPr>
            <w:tcW w:w="197" w:type="pct"/>
            <w:vMerge/>
            <w:textDirection w:val="btLr"/>
            <w:vAlign w:val="center"/>
          </w:tcPr>
          <w:p w:rsidR="00B56E66" w:rsidRPr="00197D2C" w:rsidRDefault="00B56E66" w:rsidP="00197D2C">
            <w:pPr>
              <w:spacing w:line="276" w:lineRule="auto"/>
              <w:jc w:val="center"/>
              <w:rPr>
                <w:color w:val="000000"/>
                <w:lang w:eastAsia="uk-UA"/>
              </w:rPr>
            </w:pPr>
          </w:p>
        </w:tc>
        <w:tc>
          <w:tcPr>
            <w:tcW w:w="371" w:type="pct"/>
            <w:noWrap/>
            <w:textDirection w:val="btLr"/>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ІV кв.</w:t>
            </w:r>
          </w:p>
        </w:tc>
        <w:tc>
          <w:tcPr>
            <w:tcW w:w="398"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0,57</w:t>
            </w:r>
          </w:p>
        </w:tc>
        <w:tc>
          <w:tcPr>
            <w:tcW w:w="965"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–2 420,0</w:t>
            </w:r>
          </w:p>
        </w:tc>
        <w:tc>
          <w:tcPr>
            <w:tcW w:w="569"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60,3</w:t>
            </w:r>
          </w:p>
        </w:tc>
        <w:tc>
          <w:tcPr>
            <w:tcW w:w="582"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110,3</w:t>
            </w:r>
          </w:p>
        </w:tc>
        <w:tc>
          <w:tcPr>
            <w:tcW w:w="581"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1,13</w:t>
            </w:r>
          </w:p>
        </w:tc>
        <w:tc>
          <w:tcPr>
            <w:tcW w:w="620"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51,2</w:t>
            </w:r>
          </w:p>
        </w:tc>
        <w:tc>
          <w:tcPr>
            <w:tcW w:w="716"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42,19</w:t>
            </w:r>
          </w:p>
        </w:tc>
      </w:tr>
      <w:tr w:rsidR="00B56E66" w:rsidRPr="00197D2C" w:rsidTr="00197D2C">
        <w:trPr>
          <w:trHeight w:val="300"/>
          <w:jc w:val="center"/>
        </w:trPr>
        <w:tc>
          <w:tcPr>
            <w:tcW w:w="197" w:type="pct"/>
            <w:vMerge w:val="restart"/>
            <w:noWrap/>
            <w:textDirection w:val="btLr"/>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2007</w:t>
            </w:r>
          </w:p>
        </w:tc>
        <w:tc>
          <w:tcPr>
            <w:tcW w:w="371" w:type="pct"/>
            <w:noWrap/>
            <w:textDirection w:val="btLr"/>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І кв.</w:t>
            </w:r>
          </w:p>
        </w:tc>
        <w:tc>
          <w:tcPr>
            <w:tcW w:w="398"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0,53</w:t>
            </w:r>
          </w:p>
        </w:tc>
        <w:tc>
          <w:tcPr>
            <w:tcW w:w="965"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4 006,1</w:t>
            </w:r>
          </w:p>
        </w:tc>
        <w:tc>
          <w:tcPr>
            <w:tcW w:w="569"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60,3</w:t>
            </w:r>
          </w:p>
        </w:tc>
        <w:tc>
          <w:tcPr>
            <w:tcW w:w="582"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101,0</w:t>
            </w:r>
          </w:p>
        </w:tc>
        <w:tc>
          <w:tcPr>
            <w:tcW w:w="581"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1,13</w:t>
            </w:r>
          </w:p>
        </w:tc>
        <w:tc>
          <w:tcPr>
            <w:tcW w:w="620"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53,6</w:t>
            </w:r>
          </w:p>
        </w:tc>
        <w:tc>
          <w:tcPr>
            <w:tcW w:w="716"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20,31</w:t>
            </w:r>
          </w:p>
        </w:tc>
      </w:tr>
      <w:tr w:rsidR="00B56E66" w:rsidRPr="00197D2C" w:rsidTr="00197D2C">
        <w:trPr>
          <w:trHeight w:val="300"/>
          <w:jc w:val="center"/>
        </w:trPr>
        <w:tc>
          <w:tcPr>
            <w:tcW w:w="197" w:type="pct"/>
            <w:vMerge/>
            <w:textDirection w:val="btLr"/>
            <w:vAlign w:val="center"/>
          </w:tcPr>
          <w:p w:rsidR="00B56E66" w:rsidRPr="00197D2C" w:rsidRDefault="00B56E66" w:rsidP="00197D2C">
            <w:pPr>
              <w:spacing w:line="276" w:lineRule="auto"/>
              <w:jc w:val="center"/>
              <w:rPr>
                <w:color w:val="000000"/>
                <w:lang w:eastAsia="uk-UA"/>
              </w:rPr>
            </w:pPr>
          </w:p>
        </w:tc>
        <w:tc>
          <w:tcPr>
            <w:tcW w:w="371" w:type="pct"/>
            <w:noWrap/>
            <w:textDirection w:val="btLr"/>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ІІ кв.</w:t>
            </w:r>
          </w:p>
        </w:tc>
        <w:tc>
          <w:tcPr>
            <w:tcW w:w="398"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0,61</w:t>
            </w:r>
          </w:p>
        </w:tc>
        <w:tc>
          <w:tcPr>
            <w:tcW w:w="965"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–3 276,1</w:t>
            </w:r>
          </w:p>
        </w:tc>
        <w:tc>
          <w:tcPr>
            <w:tcW w:w="569"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60,3</w:t>
            </w:r>
          </w:p>
        </w:tc>
        <w:tc>
          <w:tcPr>
            <w:tcW w:w="582"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102,5</w:t>
            </w:r>
          </w:p>
        </w:tc>
        <w:tc>
          <w:tcPr>
            <w:tcW w:w="581"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1,08</w:t>
            </w:r>
          </w:p>
        </w:tc>
        <w:tc>
          <w:tcPr>
            <w:tcW w:w="620"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55,2</w:t>
            </w:r>
          </w:p>
        </w:tc>
        <w:tc>
          <w:tcPr>
            <w:tcW w:w="716"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23,67</w:t>
            </w:r>
          </w:p>
        </w:tc>
      </w:tr>
      <w:tr w:rsidR="00B56E66" w:rsidRPr="00197D2C" w:rsidTr="00197D2C">
        <w:trPr>
          <w:trHeight w:val="300"/>
          <w:jc w:val="center"/>
        </w:trPr>
        <w:tc>
          <w:tcPr>
            <w:tcW w:w="197" w:type="pct"/>
            <w:vMerge/>
            <w:textDirection w:val="btLr"/>
            <w:vAlign w:val="center"/>
          </w:tcPr>
          <w:p w:rsidR="00B56E66" w:rsidRPr="00197D2C" w:rsidRDefault="00B56E66" w:rsidP="00197D2C">
            <w:pPr>
              <w:spacing w:line="276" w:lineRule="auto"/>
              <w:jc w:val="center"/>
              <w:rPr>
                <w:color w:val="000000"/>
                <w:lang w:eastAsia="uk-UA"/>
              </w:rPr>
            </w:pPr>
          </w:p>
        </w:tc>
        <w:tc>
          <w:tcPr>
            <w:tcW w:w="371" w:type="pct"/>
            <w:noWrap/>
            <w:textDirection w:val="btLr"/>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ІІІ кв.</w:t>
            </w:r>
          </w:p>
        </w:tc>
        <w:tc>
          <w:tcPr>
            <w:tcW w:w="398"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0,83</w:t>
            </w:r>
          </w:p>
        </w:tc>
        <w:tc>
          <w:tcPr>
            <w:tcW w:w="965"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–3 491,0</w:t>
            </w:r>
          </w:p>
        </w:tc>
        <w:tc>
          <w:tcPr>
            <w:tcW w:w="569"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60,3</w:t>
            </w:r>
          </w:p>
        </w:tc>
        <w:tc>
          <w:tcPr>
            <w:tcW w:w="582"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106,8</w:t>
            </w:r>
          </w:p>
        </w:tc>
        <w:tc>
          <w:tcPr>
            <w:tcW w:w="581"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1,06</w:t>
            </w:r>
          </w:p>
        </w:tc>
        <w:tc>
          <w:tcPr>
            <w:tcW w:w="620"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57,7</w:t>
            </w:r>
          </w:p>
        </w:tc>
        <w:tc>
          <w:tcPr>
            <w:tcW w:w="716"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25,29</w:t>
            </w:r>
          </w:p>
        </w:tc>
      </w:tr>
      <w:tr w:rsidR="00B56E66" w:rsidRPr="00197D2C" w:rsidTr="00197D2C">
        <w:trPr>
          <w:trHeight w:val="300"/>
          <w:jc w:val="center"/>
        </w:trPr>
        <w:tc>
          <w:tcPr>
            <w:tcW w:w="197" w:type="pct"/>
            <w:vMerge/>
            <w:textDirection w:val="btLr"/>
            <w:vAlign w:val="center"/>
          </w:tcPr>
          <w:p w:rsidR="00B56E66" w:rsidRPr="00197D2C" w:rsidRDefault="00B56E66" w:rsidP="00197D2C">
            <w:pPr>
              <w:spacing w:line="276" w:lineRule="auto"/>
              <w:jc w:val="center"/>
              <w:rPr>
                <w:color w:val="000000"/>
                <w:lang w:eastAsia="uk-UA"/>
              </w:rPr>
            </w:pPr>
          </w:p>
        </w:tc>
        <w:tc>
          <w:tcPr>
            <w:tcW w:w="371" w:type="pct"/>
            <w:noWrap/>
            <w:textDirection w:val="btLr"/>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ІV кв.</w:t>
            </w:r>
          </w:p>
        </w:tc>
        <w:tc>
          <w:tcPr>
            <w:tcW w:w="398"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0,76</w:t>
            </w:r>
          </w:p>
        </w:tc>
        <w:tc>
          <w:tcPr>
            <w:tcW w:w="965"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–7 082,0</w:t>
            </w:r>
          </w:p>
        </w:tc>
        <w:tc>
          <w:tcPr>
            <w:tcW w:w="569"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60,3</w:t>
            </w:r>
          </w:p>
        </w:tc>
        <w:tc>
          <w:tcPr>
            <w:tcW w:w="582"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114,2</w:t>
            </w:r>
          </w:p>
        </w:tc>
        <w:tc>
          <w:tcPr>
            <w:tcW w:w="581"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1,24</w:t>
            </w:r>
          </w:p>
        </w:tc>
        <w:tc>
          <w:tcPr>
            <w:tcW w:w="620"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60,2</w:t>
            </w:r>
          </w:p>
        </w:tc>
        <w:tc>
          <w:tcPr>
            <w:tcW w:w="716"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48,59</w:t>
            </w:r>
          </w:p>
        </w:tc>
      </w:tr>
      <w:tr w:rsidR="00B56E66" w:rsidRPr="00197D2C" w:rsidTr="00197D2C">
        <w:trPr>
          <w:trHeight w:val="300"/>
          <w:jc w:val="center"/>
        </w:trPr>
        <w:tc>
          <w:tcPr>
            <w:tcW w:w="197" w:type="pct"/>
            <w:vMerge w:val="restart"/>
            <w:noWrap/>
            <w:textDirection w:val="btLr"/>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2008</w:t>
            </w:r>
          </w:p>
        </w:tc>
        <w:tc>
          <w:tcPr>
            <w:tcW w:w="371" w:type="pct"/>
            <w:noWrap/>
            <w:textDirection w:val="btLr"/>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І кв.</w:t>
            </w:r>
          </w:p>
        </w:tc>
        <w:tc>
          <w:tcPr>
            <w:tcW w:w="398"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0,42</w:t>
            </w:r>
          </w:p>
        </w:tc>
        <w:tc>
          <w:tcPr>
            <w:tcW w:w="965"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1 197,5</w:t>
            </w:r>
          </w:p>
        </w:tc>
        <w:tc>
          <w:tcPr>
            <w:tcW w:w="569"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57,3</w:t>
            </w:r>
          </w:p>
        </w:tc>
        <w:tc>
          <w:tcPr>
            <w:tcW w:w="582"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106,1</w:t>
            </w:r>
          </w:p>
        </w:tc>
        <w:tc>
          <w:tcPr>
            <w:tcW w:w="581"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1,25</w:t>
            </w:r>
          </w:p>
        </w:tc>
        <w:tc>
          <w:tcPr>
            <w:tcW w:w="620"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61,0</w:t>
            </w:r>
          </w:p>
        </w:tc>
        <w:tc>
          <w:tcPr>
            <w:tcW w:w="716"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20,63</w:t>
            </w:r>
          </w:p>
        </w:tc>
      </w:tr>
      <w:tr w:rsidR="00B56E66" w:rsidRPr="00197D2C" w:rsidTr="00197D2C">
        <w:trPr>
          <w:trHeight w:val="300"/>
          <w:jc w:val="center"/>
        </w:trPr>
        <w:tc>
          <w:tcPr>
            <w:tcW w:w="197" w:type="pct"/>
            <w:vMerge/>
            <w:textDirection w:val="btLr"/>
            <w:vAlign w:val="center"/>
          </w:tcPr>
          <w:p w:rsidR="00B56E66" w:rsidRPr="00197D2C" w:rsidRDefault="00B56E66" w:rsidP="00197D2C">
            <w:pPr>
              <w:spacing w:line="276" w:lineRule="auto"/>
              <w:jc w:val="center"/>
              <w:rPr>
                <w:color w:val="000000"/>
                <w:lang w:eastAsia="uk-UA"/>
              </w:rPr>
            </w:pPr>
          </w:p>
        </w:tc>
        <w:tc>
          <w:tcPr>
            <w:tcW w:w="371" w:type="pct"/>
            <w:noWrap/>
            <w:textDirection w:val="btLr"/>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ІІ кв.</w:t>
            </w:r>
          </w:p>
        </w:tc>
        <w:tc>
          <w:tcPr>
            <w:tcW w:w="398"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0,49</w:t>
            </w:r>
          </w:p>
        </w:tc>
        <w:tc>
          <w:tcPr>
            <w:tcW w:w="965"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673,1</w:t>
            </w:r>
          </w:p>
        </w:tc>
        <w:tc>
          <w:tcPr>
            <w:tcW w:w="569"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57,3</w:t>
            </w:r>
          </w:p>
        </w:tc>
        <w:tc>
          <w:tcPr>
            <w:tcW w:w="582"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114,4</w:t>
            </w:r>
          </w:p>
        </w:tc>
        <w:tc>
          <w:tcPr>
            <w:tcW w:w="581"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1,16</w:t>
            </w:r>
          </w:p>
        </w:tc>
        <w:tc>
          <w:tcPr>
            <w:tcW w:w="620"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59,9</w:t>
            </w:r>
          </w:p>
        </w:tc>
        <w:tc>
          <w:tcPr>
            <w:tcW w:w="716"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22,88</w:t>
            </w:r>
          </w:p>
        </w:tc>
      </w:tr>
      <w:tr w:rsidR="00B56E66" w:rsidRPr="00197D2C" w:rsidTr="00197D2C">
        <w:trPr>
          <w:trHeight w:val="300"/>
          <w:jc w:val="center"/>
        </w:trPr>
        <w:tc>
          <w:tcPr>
            <w:tcW w:w="197" w:type="pct"/>
            <w:vMerge/>
            <w:textDirection w:val="btLr"/>
            <w:vAlign w:val="center"/>
          </w:tcPr>
          <w:p w:rsidR="00B56E66" w:rsidRPr="00197D2C" w:rsidRDefault="00B56E66" w:rsidP="00197D2C">
            <w:pPr>
              <w:spacing w:line="276" w:lineRule="auto"/>
              <w:jc w:val="center"/>
              <w:rPr>
                <w:color w:val="000000"/>
                <w:lang w:eastAsia="uk-UA"/>
              </w:rPr>
            </w:pPr>
          </w:p>
        </w:tc>
        <w:tc>
          <w:tcPr>
            <w:tcW w:w="371" w:type="pct"/>
            <w:noWrap/>
            <w:textDirection w:val="btLr"/>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ІІІ кв.</w:t>
            </w:r>
          </w:p>
        </w:tc>
        <w:tc>
          <w:tcPr>
            <w:tcW w:w="398"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0,64</w:t>
            </w:r>
          </w:p>
        </w:tc>
        <w:tc>
          <w:tcPr>
            <w:tcW w:w="965"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1 109,0</w:t>
            </w:r>
          </w:p>
        </w:tc>
        <w:tc>
          <w:tcPr>
            <w:tcW w:w="569"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57,3</w:t>
            </w:r>
          </w:p>
        </w:tc>
        <w:tc>
          <w:tcPr>
            <w:tcW w:w="582"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115,3</w:t>
            </w:r>
          </w:p>
        </w:tc>
        <w:tc>
          <w:tcPr>
            <w:tcW w:w="581"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1,09</w:t>
            </w:r>
          </w:p>
        </w:tc>
        <w:tc>
          <w:tcPr>
            <w:tcW w:w="620"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56,4</w:t>
            </w:r>
          </w:p>
        </w:tc>
        <w:tc>
          <w:tcPr>
            <w:tcW w:w="716"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23,05</w:t>
            </w:r>
          </w:p>
        </w:tc>
      </w:tr>
      <w:tr w:rsidR="00B56E66" w:rsidRPr="00197D2C" w:rsidTr="00197D2C">
        <w:trPr>
          <w:trHeight w:val="300"/>
          <w:jc w:val="center"/>
        </w:trPr>
        <w:tc>
          <w:tcPr>
            <w:tcW w:w="197" w:type="pct"/>
            <w:vMerge/>
            <w:textDirection w:val="btLr"/>
            <w:vAlign w:val="center"/>
          </w:tcPr>
          <w:p w:rsidR="00B56E66" w:rsidRPr="00197D2C" w:rsidRDefault="00B56E66" w:rsidP="00197D2C">
            <w:pPr>
              <w:spacing w:line="276" w:lineRule="auto"/>
              <w:jc w:val="center"/>
              <w:rPr>
                <w:color w:val="000000"/>
                <w:lang w:eastAsia="uk-UA"/>
              </w:rPr>
            </w:pPr>
          </w:p>
        </w:tc>
        <w:tc>
          <w:tcPr>
            <w:tcW w:w="371" w:type="pct"/>
            <w:noWrap/>
            <w:textDirection w:val="btLr"/>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ІV кв.</w:t>
            </w:r>
          </w:p>
        </w:tc>
        <w:tc>
          <w:tcPr>
            <w:tcW w:w="398"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0,70</w:t>
            </w:r>
          </w:p>
        </w:tc>
        <w:tc>
          <w:tcPr>
            <w:tcW w:w="965"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–15 480,3</w:t>
            </w:r>
          </w:p>
        </w:tc>
        <w:tc>
          <w:tcPr>
            <w:tcW w:w="569"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57,3</w:t>
            </w:r>
          </w:p>
        </w:tc>
        <w:tc>
          <w:tcPr>
            <w:tcW w:w="582"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120,0</w:t>
            </w:r>
          </w:p>
        </w:tc>
        <w:tc>
          <w:tcPr>
            <w:tcW w:w="581"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1,20</w:t>
            </w:r>
          </w:p>
        </w:tc>
        <w:tc>
          <w:tcPr>
            <w:tcW w:w="620"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56,7</w:t>
            </w:r>
          </w:p>
        </w:tc>
        <w:tc>
          <w:tcPr>
            <w:tcW w:w="716"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46,36</w:t>
            </w:r>
          </w:p>
        </w:tc>
      </w:tr>
      <w:tr w:rsidR="00B56E66" w:rsidRPr="00197D2C" w:rsidTr="00197D2C">
        <w:trPr>
          <w:trHeight w:val="300"/>
          <w:jc w:val="center"/>
        </w:trPr>
        <w:tc>
          <w:tcPr>
            <w:tcW w:w="197" w:type="pct"/>
            <w:vMerge w:val="restart"/>
            <w:noWrap/>
            <w:textDirection w:val="btLr"/>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2009</w:t>
            </w:r>
          </w:p>
        </w:tc>
        <w:tc>
          <w:tcPr>
            <w:tcW w:w="371" w:type="pct"/>
            <w:noWrap/>
            <w:textDirection w:val="btLr"/>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І кв.</w:t>
            </w:r>
          </w:p>
        </w:tc>
        <w:tc>
          <w:tcPr>
            <w:tcW w:w="398"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0,57</w:t>
            </w:r>
          </w:p>
        </w:tc>
        <w:tc>
          <w:tcPr>
            <w:tcW w:w="965"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–479,0</w:t>
            </w:r>
          </w:p>
        </w:tc>
        <w:tc>
          <w:tcPr>
            <w:tcW w:w="569"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58,4</w:t>
            </w:r>
          </w:p>
        </w:tc>
        <w:tc>
          <w:tcPr>
            <w:tcW w:w="582"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104,4</w:t>
            </w:r>
          </w:p>
        </w:tc>
        <w:tc>
          <w:tcPr>
            <w:tcW w:w="581"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1,07</w:t>
            </w:r>
          </w:p>
        </w:tc>
        <w:tc>
          <w:tcPr>
            <w:tcW w:w="620"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86,2</w:t>
            </w:r>
          </w:p>
        </w:tc>
        <w:tc>
          <w:tcPr>
            <w:tcW w:w="716"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16,00</w:t>
            </w:r>
          </w:p>
        </w:tc>
      </w:tr>
      <w:tr w:rsidR="00B56E66" w:rsidRPr="00197D2C" w:rsidTr="00197D2C">
        <w:trPr>
          <w:trHeight w:val="300"/>
          <w:jc w:val="center"/>
        </w:trPr>
        <w:tc>
          <w:tcPr>
            <w:tcW w:w="197" w:type="pct"/>
            <w:vMerge/>
            <w:textDirection w:val="btLr"/>
            <w:vAlign w:val="center"/>
          </w:tcPr>
          <w:p w:rsidR="00B56E66" w:rsidRPr="00197D2C" w:rsidRDefault="00B56E66" w:rsidP="00197D2C">
            <w:pPr>
              <w:spacing w:line="276" w:lineRule="auto"/>
              <w:jc w:val="center"/>
              <w:rPr>
                <w:color w:val="000000"/>
                <w:lang w:eastAsia="uk-UA"/>
              </w:rPr>
            </w:pPr>
          </w:p>
        </w:tc>
        <w:tc>
          <w:tcPr>
            <w:tcW w:w="371" w:type="pct"/>
            <w:noWrap/>
            <w:textDirection w:val="btLr"/>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ІІ кв.</w:t>
            </w:r>
          </w:p>
        </w:tc>
        <w:tc>
          <w:tcPr>
            <w:tcW w:w="398"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0,40</w:t>
            </w:r>
          </w:p>
        </w:tc>
        <w:tc>
          <w:tcPr>
            <w:tcW w:w="965"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–10 126,0</w:t>
            </w:r>
          </w:p>
        </w:tc>
        <w:tc>
          <w:tcPr>
            <w:tcW w:w="569"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58,4</w:t>
            </w:r>
          </w:p>
        </w:tc>
        <w:tc>
          <w:tcPr>
            <w:tcW w:w="582"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107,6</w:t>
            </w:r>
          </w:p>
        </w:tc>
        <w:tc>
          <w:tcPr>
            <w:tcW w:w="581"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1,02</w:t>
            </w:r>
          </w:p>
        </w:tc>
        <w:tc>
          <w:tcPr>
            <w:tcW w:w="620"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86,9</w:t>
            </w:r>
          </w:p>
        </w:tc>
        <w:tc>
          <w:tcPr>
            <w:tcW w:w="716"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16,68</w:t>
            </w:r>
          </w:p>
        </w:tc>
      </w:tr>
      <w:tr w:rsidR="00B56E66" w:rsidRPr="00197D2C" w:rsidTr="00197D2C">
        <w:trPr>
          <w:trHeight w:val="300"/>
          <w:jc w:val="center"/>
        </w:trPr>
        <w:tc>
          <w:tcPr>
            <w:tcW w:w="197" w:type="pct"/>
            <w:vMerge/>
            <w:textDirection w:val="btLr"/>
            <w:vAlign w:val="center"/>
          </w:tcPr>
          <w:p w:rsidR="00B56E66" w:rsidRPr="00197D2C" w:rsidRDefault="00B56E66" w:rsidP="00197D2C">
            <w:pPr>
              <w:spacing w:line="276" w:lineRule="auto"/>
              <w:jc w:val="center"/>
              <w:rPr>
                <w:color w:val="000000"/>
                <w:lang w:eastAsia="uk-UA"/>
              </w:rPr>
            </w:pPr>
          </w:p>
        </w:tc>
        <w:tc>
          <w:tcPr>
            <w:tcW w:w="371" w:type="pct"/>
            <w:noWrap/>
            <w:textDirection w:val="btLr"/>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ІІІ кв.</w:t>
            </w:r>
          </w:p>
        </w:tc>
        <w:tc>
          <w:tcPr>
            <w:tcW w:w="398"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0,34</w:t>
            </w:r>
          </w:p>
        </w:tc>
        <w:tc>
          <w:tcPr>
            <w:tcW w:w="965"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–13 414,0</w:t>
            </w:r>
          </w:p>
        </w:tc>
        <w:tc>
          <w:tcPr>
            <w:tcW w:w="569"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58,4</w:t>
            </w:r>
          </w:p>
        </w:tc>
        <w:tc>
          <w:tcPr>
            <w:tcW w:w="582"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108,6</w:t>
            </w:r>
          </w:p>
        </w:tc>
        <w:tc>
          <w:tcPr>
            <w:tcW w:w="581"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1,01</w:t>
            </w:r>
          </w:p>
        </w:tc>
        <w:tc>
          <w:tcPr>
            <w:tcW w:w="620"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90,1</w:t>
            </w:r>
          </w:p>
        </w:tc>
        <w:tc>
          <w:tcPr>
            <w:tcW w:w="716"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16,11</w:t>
            </w:r>
          </w:p>
        </w:tc>
      </w:tr>
      <w:tr w:rsidR="00B56E66" w:rsidRPr="00197D2C" w:rsidTr="00197D2C">
        <w:trPr>
          <w:trHeight w:val="300"/>
          <w:jc w:val="center"/>
        </w:trPr>
        <w:tc>
          <w:tcPr>
            <w:tcW w:w="197" w:type="pct"/>
            <w:vMerge/>
            <w:textDirection w:val="btLr"/>
            <w:vAlign w:val="center"/>
          </w:tcPr>
          <w:p w:rsidR="00B56E66" w:rsidRPr="00197D2C" w:rsidRDefault="00B56E66" w:rsidP="00197D2C">
            <w:pPr>
              <w:spacing w:line="276" w:lineRule="auto"/>
              <w:jc w:val="center"/>
              <w:rPr>
                <w:color w:val="000000"/>
                <w:lang w:eastAsia="uk-UA"/>
              </w:rPr>
            </w:pPr>
          </w:p>
        </w:tc>
        <w:tc>
          <w:tcPr>
            <w:tcW w:w="371" w:type="pct"/>
            <w:noWrap/>
            <w:textDirection w:val="btLr"/>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ІV кв.</w:t>
            </w:r>
          </w:p>
        </w:tc>
        <w:tc>
          <w:tcPr>
            <w:tcW w:w="398"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0,36</w:t>
            </w:r>
          </w:p>
        </w:tc>
        <w:tc>
          <w:tcPr>
            <w:tcW w:w="965"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–11 498,2</w:t>
            </w:r>
          </w:p>
        </w:tc>
        <w:tc>
          <w:tcPr>
            <w:tcW w:w="569"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58,4</w:t>
            </w:r>
          </w:p>
        </w:tc>
        <w:tc>
          <w:tcPr>
            <w:tcW w:w="582"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111,2</w:t>
            </w:r>
          </w:p>
        </w:tc>
        <w:tc>
          <w:tcPr>
            <w:tcW w:w="581"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1,05</w:t>
            </w:r>
          </w:p>
        </w:tc>
        <w:tc>
          <w:tcPr>
            <w:tcW w:w="620"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88,7</w:t>
            </w:r>
          </w:p>
        </w:tc>
        <w:tc>
          <w:tcPr>
            <w:tcW w:w="716"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33,32</w:t>
            </w:r>
          </w:p>
        </w:tc>
      </w:tr>
      <w:tr w:rsidR="00B56E66" w:rsidRPr="00197D2C" w:rsidTr="00197D2C">
        <w:trPr>
          <w:trHeight w:val="300"/>
          <w:jc w:val="center"/>
        </w:trPr>
        <w:tc>
          <w:tcPr>
            <w:tcW w:w="197" w:type="pct"/>
            <w:vMerge w:val="restart"/>
            <w:noWrap/>
            <w:textDirection w:val="btLr"/>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2010</w:t>
            </w:r>
          </w:p>
        </w:tc>
        <w:tc>
          <w:tcPr>
            <w:tcW w:w="371" w:type="pct"/>
            <w:noWrap/>
            <w:textDirection w:val="btLr"/>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І кв.</w:t>
            </w:r>
          </w:p>
        </w:tc>
        <w:tc>
          <w:tcPr>
            <w:tcW w:w="398"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0,61</w:t>
            </w:r>
          </w:p>
        </w:tc>
        <w:tc>
          <w:tcPr>
            <w:tcW w:w="965"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–5 469,7</w:t>
            </w:r>
          </w:p>
        </w:tc>
        <w:tc>
          <w:tcPr>
            <w:tcW w:w="569"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57,2</w:t>
            </w:r>
          </w:p>
        </w:tc>
        <w:tc>
          <w:tcPr>
            <w:tcW w:w="582"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103,4</w:t>
            </w:r>
          </w:p>
        </w:tc>
        <w:tc>
          <w:tcPr>
            <w:tcW w:w="581"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1,02</w:t>
            </w:r>
          </w:p>
        </w:tc>
        <w:tc>
          <w:tcPr>
            <w:tcW w:w="620"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85,6</w:t>
            </w:r>
          </w:p>
        </w:tc>
        <w:tc>
          <w:tcPr>
            <w:tcW w:w="716"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12,00</w:t>
            </w:r>
          </w:p>
        </w:tc>
      </w:tr>
      <w:tr w:rsidR="00B56E66" w:rsidRPr="00197D2C" w:rsidTr="00197D2C">
        <w:trPr>
          <w:trHeight w:val="300"/>
          <w:jc w:val="center"/>
        </w:trPr>
        <w:tc>
          <w:tcPr>
            <w:tcW w:w="197" w:type="pct"/>
            <w:vMerge/>
            <w:textDirection w:val="btLr"/>
            <w:vAlign w:val="center"/>
          </w:tcPr>
          <w:p w:rsidR="00B56E66" w:rsidRPr="00197D2C" w:rsidRDefault="00B56E66" w:rsidP="00197D2C">
            <w:pPr>
              <w:spacing w:line="276" w:lineRule="auto"/>
              <w:jc w:val="center"/>
              <w:rPr>
                <w:color w:val="000000"/>
                <w:lang w:eastAsia="uk-UA"/>
              </w:rPr>
            </w:pPr>
          </w:p>
        </w:tc>
        <w:tc>
          <w:tcPr>
            <w:tcW w:w="371" w:type="pct"/>
            <w:noWrap/>
            <w:textDirection w:val="btLr"/>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ІІ кв.</w:t>
            </w:r>
          </w:p>
        </w:tc>
        <w:tc>
          <w:tcPr>
            <w:tcW w:w="398"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0,63</w:t>
            </w:r>
          </w:p>
        </w:tc>
        <w:tc>
          <w:tcPr>
            <w:tcW w:w="965"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–21 063,8</w:t>
            </w:r>
          </w:p>
        </w:tc>
        <w:tc>
          <w:tcPr>
            <w:tcW w:w="569"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57,2</w:t>
            </w:r>
          </w:p>
        </w:tc>
        <w:tc>
          <w:tcPr>
            <w:tcW w:w="582"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103,8</w:t>
            </w:r>
          </w:p>
        </w:tc>
        <w:tc>
          <w:tcPr>
            <w:tcW w:w="581"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0,98</w:t>
            </w:r>
          </w:p>
        </w:tc>
        <w:tc>
          <w:tcPr>
            <w:tcW w:w="620"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85,6</w:t>
            </w:r>
          </w:p>
        </w:tc>
        <w:tc>
          <w:tcPr>
            <w:tcW w:w="716"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13,43</w:t>
            </w:r>
          </w:p>
        </w:tc>
      </w:tr>
      <w:tr w:rsidR="00B56E66" w:rsidRPr="00197D2C" w:rsidTr="00197D2C">
        <w:trPr>
          <w:trHeight w:val="300"/>
          <w:jc w:val="center"/>
        </w:trPr>
        <w:tc>
          <w:tcPr>
            <w:tcW w:w="197" w:type="pct"/>
            <w:vMerge/>
            <w:textDirection w:val="btLr"/>
            <w:vAlign w:val="center"/>
          </w:tcPr>
          <w:p w:rsidR="00B56E66" w:rsidRPr="00197D2C" w:rsidRDefault="00B56E66" w:rsidP="00197D2C">
            <w:pPr>
              <w:spacing w:line="276" w:lineRule="auto"/>
              <w:jc w:val="center"/>
              <w:rPr>
                <w:color w:val="000000"/>
                <w:lang w:eastAsia="uk-UA"/>
              </w:rPr>
            </w:pPr>
          </w:p>
        </w:tc>
        <w:tc>
          <w:tcPr>
            <w:tcW w:w="371" w:type="pct"/>
            <w:noWrap/>
            <w:textDirection w:val="btLr"/>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ІІІ кв.</w:t>
            </w:r>
          </w:p>
        </w:tc>
        <w:tc>
          <w:tcPr>
            <w:tcW w:w="398"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0,55</w:t>
            </w:r>
          </w:p>
        </w:tc>
        <w:tc>
          <w:tcPr>
            <w:tcW w:w="965"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–26 246,5</w:t>
            </w:r>
          </w:p>
        </w:tc>
        <w:tc>
          <w:tcPr>
            <w:tcW w:w="569"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57,2</w:t>
            </w:r>
          </w:p>
        </w:tc>
        <w:tc>
          <w:tcPr>
            <w:tcW w:w="582"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104,9</w:t>
            </w:r>
          </w:p>
        </w:tc>
        <w:tc>
          <w:tcPr>
            <w:tcW w:w="581"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1,07</w:t>
            </w:r>
          </w:p>
        </w:tc>
        <w:tc>
          <w:tcPr>
            <w:tcW w:w="620"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85,7</w:t>
            </w:r>
          </w:p>
        </w:tc>
        <w:tc>
          <w:tcPr>
            <w:tcW w:w="716"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14,19</w:t>
            </w:r>
          </w:p>
        </w:tc>
      </w:tr>
      <w:tr w:rsidR="00B56E66" w:rsidRPr="00197D2C" w:rsidTr="00197D2C">
        <w:trPr>
          <w:trHeight w:val="300"/>
          <w:jc w:val="center"/>
        </w:trPr>
        <w:tc>
          <w:tcPr>
            <w:tcW w:w="197" w:type="pct"/>
            <w:vMerge/>
            <w:textDirection w:val="btLr"/>
            <w:vAlign w:val="center"/>
          </w:tcPr>
          <w:p w:rsidR="00B56E66" w:rsidRPr="00197D2C" w:rsidRDefault="00B56E66" w:rsidP="00197D2C">
            <w:pPr>
              <w:spacing w:line="276" w:lineRule="auto"/>
              <w:jc w:val="center"/>
              <w:rPr>
                <w:color w:val="000000"/>
                <w:lang w:eastAsia="uk-UA"/>
              </w:rPr>
            </w:pPr>
          </w:p>
        </w:tc>
        <w:tc>
          <w:tcPr>
            <w:tcW w:w="371" w:type="pct"/>
            <w:noWrap/>
            <w:textDirection w:val="btLr"/>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ІV кв.</w:t>
            </w:r>
          </w:p>
        </w:tc>
        <w:tc>
          <w:tcPr>
            <w:tcW w:w="398"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0,53</w:t>
            </w:r>
          </w:p>
        </w:tc>
        <w:tc>
          <w:tcPr>
            <w:tcW w:w="965"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–11 485,5</w:t>
            </w:r>
          </w:p>
        </w:tc>
        <w:tc>
          <w:tcPr>
            <w:tcW w:w="569"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57,2</w:t>
            </w:r>
          </w:p>
        </w:tc>
        <w:tc>
          <w:tcPr>
            <w:tcW w:w="582"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108,4</w:t>
            </w:r>
          </w:p>
        </w:tc>
        <w:tc>
          <w:tcPr>
            <w:tcW w:w="581"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1,14</w:t>
            </w:r>
          </w:p>
        </w:tc>
        <w:tc>
          <w:tcPr>
            <w:tcW w:w="620"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85,7</w:t>
            </w:r>
          </w:p>
        </w:tc>
        <w:tc>
          <w:tcPr>
            <w:tcW w:w="716"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27,91</w:t>
            </w:r>
          </w:p>
        </w:tc>
      </w:tr>
      <w:tr w:rsidR="00B56E66" w:rsidRPr="00197D2C" w:rsidTr="00197D2C">
        <w:trPr>
          <w:trHeight w:val="300"/>
          <w:jc w:val="center"/>
        </w:trPr>
        <w:tc>
          <w:tcPr>
            <w:tcW w:w="197" w:type="pct"/>
            <w:vMerge w:val="restart"/>
            <w:noWrap/>
            <w:textDirection w:val="btLr"/>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2011</w:t>
            </w:r>
          </w:p>
        </w:tc>
        <w:tc>
          <w:tcPr>
            <w:tcW w:w="371" w:type="pct"/>
            <w:noWrap/>
            <w:textDirection w:val="btLr"/>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І кв.</w:t>
            </w:r>
          </w:p>
        </w:tc>
        <w:tc>
          <w:tcPr>
            <w:tcW w:w="398"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0,64</w:t>
            </w:r>
          </w:p>
        </w:tc>
        <w:tc>
          <w:tcPr>
            <w:tcW w:w="965"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–903,2</w:t>
            </w:r>
          </w:p>
        </w:tc>
        <w:tc>
          <w:tcPr>
            <w:tcW w:w="569"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55,5</w:t>
            </w:r>
          </w:p>
        </w:tc>
        <w:tc>
          <w:tcPr>
            <w:tcW w:w="582"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102,1</w:t>
            </w:r>
          </w:p>
        </w:tc>
        <w:tc>
          <w:tcPr>
            <w:tcW w:w="581"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1,12</w:t>
            </w:r>
          </w:p>
        </w:tc>
        <w:tc>
          <w:tcPr>
            <w:tcW w:w="620"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84,1</w:t>
            </w:r>
          </w:p>
        </w:tc>
        <w:tc>
          <w:tcPr>
            <w:tcW w:w="716"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13,39</w:t>
            </w:r>
          </w:p>
        </w:tc>
      </w:tr>
      <w:tr w:rsidR="00B56E66" w:rsidRPr="00197D2C" w:rsidTr="00197D2C">
        <w:trPr>
          <w:trHeight w:val="300"/>
          <w:jc w:val="center"/>
        </w:trPr>
        <w:tc>
          <w:tcPr>
            <w:tcW w:w="197" w:type="pct"/>
            <w:vMerge/>
            <w:textDirection w:val="btLr"/>
            <w:vAlign w:val="center"/>
          </w:tcPr>
          <w:p w:rsidR="00B56E66" w:rsidRPr="00197D2C" w:rsidRDefault="00B56E66" w:rsidP="00197D2C">
            <w:pPr>
              <w:spacing w:line="276" w:lineRule="auto"/>
              <w:jc w:val="center"/>
              <w:rPr>
                <w:color w:val="000000"/>
                <w:lang w:eastAsia="uk-UA"/>
              </w:rPr>
            </w:pPr>
          </w:p>
        </w:tc>
        <w:tc>
          <w:tcPr>
            <w:tcW w:w="371" w:type="pct"/>
            <w:noWrap/>
            <w:textDirection w:val="btLr"/>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ІІ кв.</w:t>
            </w:r>
          </w:p>
        </w:tc>
        <w:tc>
          <w:tcPr>
            <w:tcW w:w="398"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0,61</w:t>
            </w:r>
          </w:p>
        </w:tc>
        <w:tc>
          <w:tcPr>
            <w:tcW w:w="965"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–10 053,8</w:t>
            </w:r>
          </w:p>
        </w:tc>
        <w:tc>
          <w:tcPr>
            <w:tcW w:w="569"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55,5</w:t>
            </w:r>
          </w:p>
        </w:tc>
        <w:tc>
          <w:tcPr>
            <w:tcW w:w="582"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105,4</w:t>
            </w:r>
          </w:p>
        </w:tc>
        <w:tc>
          <w:tcPr>
            <w:tcW w:w="581"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1,06</w:t>
            </w:r>
          </w:p>
        </w:tc>
        <w:tc>
          <w:tcPr>
            <w:tcW w:w="620"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81,9</w:t>
            </w:r>
          </w:p>
        </w:tc>
        <w:tc>
          <w:tcPr>
            <w:tcW w:w="716"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14,77</w:t>
            </w:r>
          </w:p>
        </w:tc>
      </w:tr>
      <w:tr w:rsidR="00B56E66" w:rsidRPr="00197D2C" w:rsidTr="00197D2C">
        <w:trPr>
          <w:trHeight w:val="300"/>
          <w:jc w:val="center"/>
        </w:trPr>
        <w:tc>
          <w:tcPr>
            <w:tcW w:w="197" w:type="pct"/>
            <w:vMerge/>
            <w:textDirection w:val="btLr"/>
            <w:vAlign w:val="center"/>
          </w:tcPr>
          <w:p w:rsidR="00B56E66" w:rsidRPr="00197D2C" w:rsidRDefault="00B56E66" w:rsidP="00197D2C">
            <w:pPr>
              <w:spacing w:line="276" w:lineRule="auto"/>
              <w:jc w:val="center"/>
              <w:rPr>
                <w:color w:val="000000"/>
                <w:lang w:eastAsia="uk-UA"/>
              </w:rPr>
            </w:pPr>
          </w:p>
        </w:tc>
        <w:tc>
          <w:tcPr>
            <w:tcW w:w="371" w:type="pct"/>
            <w:noWrap/>
            <w:textDirection w:val="btLr"/>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ІІІ кв.</w:t>
            </w:r>
          </w:p>
        </w:tc>
        <w:tc>
          <w:tcPr>
            <w:tcW w:w="398"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0,47</w:t>
            </w:r>
          </w:p>
        </w:tc>
        <w:tc>
          <w:tcPr>
            <w:tcW w:w="965"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2 732,9</w:t>
            </w:r>
          </w:p>
        </w:tc>
        <w:tc>
          <w:tcPr>
            <w:tcW w:w="569"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55,5</w:t>
            </w:r>
          </w:p>
        </w:tc>
        <w:tc>
          <w:tcPr>
            <w:tcW w:w="582"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104,3</w:t>
            </w:r>
          </w:p>
        </w:tc>
        <w:tc>
          <w:tcPr>
            <w:tcW w:w="581"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1,11</w:t>
            </w:r>
          </w:p>
        </w:tc>
        <w:tc>
          <w:tcPr>
            <w:tcW w:w="620"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76,6</w:t>
            </w:r>
          </w:p>
        </w:tc>
        <w:tc>
          <w:tcPr>
            <w:tcW w:w="716"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16,97</w:t>
            </w:r>
          </w:p>
        </w:tc>
      </w:tr>
      <w:tr w:rsidR="00B56E66" w:rsidRPr="00197D2C" w:rsidTr="00197D2C">
        <w:trPr>
          <w:trHeight w:val="300"/>
          <w:jc w:val="center"/>
        </w:trPr>
        <w:tc>
          <w:tcPr>
            <w:tcW w:w="197" w:type="pct"/>
            <w:vMerge/>
            <w:textDirection w:val="btLr"/>
            <w:vAlign w:val="center"/>
          </w:tcPr>
          <w:p w:rsidR="00B56E66" w:rsidRPr="00197D2C" w:rsidRDefault="00B56E66" w:rsidP="00197D2C">
            <w:pPr>
              <w:spacing w:line="276" w:lineRule="auto"/>
              <w:jc w:val="center"/>
              <w:rPr>
                <w:color w:val="000000"/>
                <w:lang w:eastAsia="uk-UA"/>
              </w:rPr>
            </w:pPr>
          </w:p>
        </w:tc>
        <w:tc>
          <w:tcPr>
            <w:tcW w:w="371" w:type="pct"/>
            <w:noWrap/>
            <w:textDirection w:val="btLr"/>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ІV кв.</w:t>
            </w:r>
          </w:p>
        </w:tc>
        <w:tc>
          <w:tcPr>
            <w:tcW w:w="398"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0,41</w:t>
            </w:r>
          </w:p>
        </w:tc>
        <w:tc>
          <w:tcPr>
            <w:tcW w:w="965"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–15 333,5</w:t>
            </w:r>
          </w:p>
        </w:tc>
        <w:tc>
          <w:tcPr>
            <w:tcW w:w="569"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55,5</w:t>
            </w:r>
          </w:p>
        </w:tc>
        <w:tc>
          <w:tcPr>
            <w:tcW w:w="582"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104,4</w:t>
            </w:r>
          </w:p>
        </w:tc>
        <w:tc>
          <w:tcPr>
            <w:tcW w:w="581"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1,17</w:t>
            </w:r>
          </w:p>
        </w:tc>
        <w:tc>
          <w:tcPr>
            <w:tcW w:w="620"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76,6</w:t>
            </w:r>
          </w:p>
        </w:tc>
        <w:tc>
          <w:tcPr>
            <w:tcW w:w="716"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32,11</w:t>
            </w:r>
          </w:p>
        </w:tc>
      </w:tr>
      <w:tr w:rsidR="00B56E66" w:rsidRPr="00197D2C" w:rsidTr="00197D2C">
        <w:trPr>
          <w:trHeight w:val="300"/>
          <w:jc w:val="center"/>
        </w:trPr>
        <w:tc>
          <w:tcPr>
            <w:tcW w:w="197" w:type="pct"/>
            <w:vMerge w:val="restart"/>
            <w:noWrap/>
            <w:textDirection w:val="btLr"/>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2012</w:t>
            </w:r>
          </w:p>
        </w:tc>
        <w:tc>
          <w:tcPr>
            <w:tcW w:w="371" w:type="pct"/>
            <w:noWrap/>
            <w:textDirection w:val="btLr"/>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І кв.</w:t>
            </w:r>
          </w:p>
        </w:tc>
        <w:tc>
          <w:tcPr>
            <w:tcW w:w="398"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0,46</w:t>
            </w:r>
          </w:p>
        </w:tc>
        <w:tc>
          <w:tcPr>
            <w:tcW w:w="965"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978,5</w:t>
            </w:r>
          </w:p>
        </w:tc>
        <w:tc>
          <w:tcPr>
            <w:tcW w:w="569"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57,1</w:t>
            </w:r>
          </w:p>
        </w:tc>
        <w:tc>
          <w:tcPr>
            <w:tcW w:w="582"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100,4</w:t>
            </w:r>
          </w:p>
        </w:tc>
        <w:tc>
          <w:tcPr>
            <w:tcW w:w="581"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1,12</w:t>
            </w:r>
          </w:p>
        </w:tc>
        <w:tc>
          <w:tcPr>
            <w:tcW w:w="620"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74,9</w:t>
            </w:r>
          </w:p>
        </w:tc>
        <w:tc>
          <w:tcPr>
            <w:tcW w:w="716"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16,40</w:t>
            </w:r>
          </w:p>
        </w:tc>
      </w:tr>
      <w:tr w:rsidR="00B56E66" w:rsidRPr="00197D2C" w:rsidTr="00197D2C">
        <w:trPr>
          <w:trHeight w:val="300"/>
          <w:jc w:val="center"/>
        </w:trPr>
        <w:tc>
          <w:tcPr>
            <w:tcW w:w="197" w:type="pct"/>
            <w:vMerge/>
            <w:textDirection w:val="btLr"/>
            <w:vAlign w:val="center"/>
          </w:tcPr>
          <w:p w:rsidR="00B56E66" w:rsidRPr="00197D2C" w:rsidRDefault="00B56E66" w:rsidP="00197D2C">
            <w:pPr>
              <w:spacing w:line="276" w:lineRule="auto"/>
              <w:jc w:val="center"/>
              <w:rPr>
                <w:color w:val="000000"/>
                <w:lang w:eastAsia="uk-UA"/>
              </w:rPr>
            </w:pPr>
          </w:p>
        </w:tc>
        <w:tc>
          <w:tcPr>
            <w:tcW w:w="371" w:type="pct"/>
            <w:noWrap/>
            <w:textDirection w:val="btLr"/>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ІІ кв.</w:t>
            </w:r>
          </w:p>
        </w:tc>
        <w:tc>
          <w:tcPr>
            <w:tcW w:w="398"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0,70</w:t>
            </w:r>
          </w:p>
        </w:tc>
        <w:tc>
          <w:tcPr>
            <w:tcW w:w="965"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–7 685,9</w:t>
            </w:r>
          </w:p>
        </w:tc>
        <w:tc>
          <w:tcPr>
            <w:tcW w:w="569"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57,1</w:t>
            </w:r>
          </w:p>
        </w:tc>
        <w:tc>
          <w:tcPr>
            <w:tcW w:w="582"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100,4</w:t>
            </w:r>
          </w:p>
        </w:tc>
        <w:tc>
          <w:tcPr>
            <w:tcW w:w="581"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1,19</w:t>
            </w:r>
          </w:p>
        </w:tc>
        <w:tc>
          <w:tcPr>
            <w:tcW w:w="620"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74,1</w:t>
            </w:r>
          </w:p>
        </w:tc>
        <w:tc>
          <w:tcPr>
            <w:tcW w:w="716"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18,36</w:t>
            </w:r>
          </w:p>
        </w:tc>
      </w:tr>
      <w:tr w:rsidR="00B56E66" w:rsidRPr="00197D2C" w:rsidTr="00197D2C">
        <w:trPr>
          <w:trHeight w:val="300"/>
          <w:jc w:val="center"/>
        </w:trPr>
        <w:tc>
          <w:tcPr>
            <w:tcW w:w="197" w:type="pct"/>
            <w:vMerge/>
            <w:textDirection w:val="btLr"/>
            <w:vAlign w:val="center"/>
          </w:tcPr>
          <w:p w:rsidR="00B56E66" w:rsidRPr="00197D2C" w:rsidRDefault="00B56E66" w:rsidP="00197D2C">
            <w:pPr>
              <w:spacing w:line="276" w:lineRule="auto"/>
              <w:jc w:val="center"/>
              <w:rPr>
                <w:color w:val="000000"/>
                <w:lang w:eastAsia="uk-UA"/>
              </w:rPr>
            </w:pPr>
          </w:p>
        </w:tc>
        <w:tc>
          <w:tcPr>
            <w:tcW w:w="371" w:type="pct"/>
            <w:noWrap/>
            <w:textDirection w:val="btLr"/>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ІІІ кв.</w:t>
            </w:r>
          </w:p>
        </w:tc>
        <w:tc>
          <w:tcPr>
            <w:tcW w:w="398"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0,31</w:t>
            </w:r>
          </w:p>
        </w:tc>
        <w:tc>
          <w:tcPr>
            <w:tcW w:w="965"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–17 670,7</w:t>
            </w:r>
          </w:p>
        </w:tc>
        <w:tc>
          <w:tcPr>
            <w:tcW w:w="569"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57,1</w:t>
            </w:r>
          </w:p>
        </w:tc>
        <w:tc>
          <w:tcPr>
            <w:tcW w:w="582"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99,7</w:t>
            </w:r>
          </w:p>
        </w:tc>
        <w:tc>
          <w:tcPr>
            <w:tcW w:w="581"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1,14</w:t>
            </w:r>
          </w:p>
        </w:tc>
        <w:tc>
          <w:tcPr>
            <w:tcW w:w="620"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75,3</w:t>
            </w:r>
          </w:p>
        </w:tc>
        <w:tc>
          <w:tcPr>
            <w:tcW w:w="716"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16,83</w:t>
            </w:r>
          </w:p>
        </w:tc>
      </w:tr>
      <w:tr w:rsidR="00B56E66" w:rsidRPr="00197D2C" w:rsidTr="00197D2C">
        <w:trPr>
          <w:trHeight w:val="300"/>
          <w:jc w:val="center"/>
        </w:trPr>
        <w:tc>
          <w:tcPr>
            <w:tcW w:w="197" w:type="pct"/>
            <w:vMerge/>
            <w:textDirection w:val="btLr"/>
            <w:vAlign w:val="center"/>
          </w:tcPr>
          <w:p w:rsidR="00B56E66" w:rsidRPr="00197D2C" w:rsidRDefault="00B56E66" w:rsidP="00197D2C">
            <w:pPr>
              <w:spacing w:line="276" w:lineRule="auto"/>
              <w:jc w:val="center"/>
              <w:rPr>
                <w:color w:val="000000"/>
                <w:lang w:eastAsia="uk-UA"/>
              </w:rPr>
            </w:pPr>
          </w:p>
        </w:tc>
        <w:tc>
          <w:tcPr>
            <w:tcW w:w="371" w:type="pct"/>
            <w:noWrap/>
            <w:textDirection w:val="btLr"/>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ІV кв.</w:t>
            </w:r>
          </w:p>
        </w:tc>
        <w:tc>
          <w:tcPr>
            <w:tcW w:w="398"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0,35</w:t>
            </w:r>
          </w:p>
        </w:tc>
        <w:tc>
          <w:tcPr>
            <w:tcW w:w="965"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–29 067,1</w:t>
            </w:r>
          </w:p>
        </w:tc>
        <w:tc>
          <w:tcPr>
            <w:tcW w:w="569"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57,1</w:t>
            </w:r>
          </w:p>
        </w:tc>
        <w:tc>
          <w:tcPr>
            <w:tcW w:w="582"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99,7</w:t>
            </w:r>
          </w:p>
        </w:tc>
        <w:tc>
          <w:tcPr>
            <w:tcW w:w="581"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1,21</w:t>
            </w:r>
          </w:p>
        </w:tc>
        <w:tc>
          <w:tcPr>
            <w:tcW w:w="620"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76,6</w:t>
            </w:r>
          </w:p>
        </w:tc>
        <w:tc>
          <w:tcPr>
            <w:tcW w:w="716"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22,79</w:t>
            </w:r>
          </w:p>
        </w:tc>
      </w:tr>
    </w:tbl>
    <w:p w:rsidR="00B56E66" w:rsidRDefault="00B56E66" w:rsidP="00197D2C">
      <w:pPr>
        <w:spacing w:line="276" w:lineRule="auto"/>
        <w:ind w:firstLine="709"/>
        <w:jc w:val="both"/>
        <w:rPr>
          <w:spacing w:val="4"/>
          <w:sz w:val="28"/>
          <w:szCs w:val="28"/>
          <w:lang w:eastAsia="en-US"/>
        </w:rPr>
      </w:pPr>
    </w:p>
    <w:p w:rsidR="00B56E66" w:rsidRPr="00197D2C" w:rsidRDefault="00B56E66" w:rsidP="00197D2C">
      <w:pPr>
        <w:spacing w:line="276" w:lineRule="auto"/>
        <w:ind w:firstLine="709"/>
        <w:jc w:val="both"/>
        <w:rPr>
          <w:spacing w:val="4"/>
          <w:sz w:val="28"/>
          <w:szCs w:val="28"/>
          <w:lang w:eastAsia="en-US"/>
        </w:rPr>
      </w:pPr>
      <w:r w:rsidRPr="00197D2C">
        <w:rPr>
          <w:spacing w:val="4"/>
          <w:sz w:val="28"/>
          <w:szCs w:val="28"/>
          <w:lang w:eastAsia="en-US"/>
        </w:rPr>
        <w:t>Отже, розглянемо послідовність проведення даного етапу для кожного показника окремо.</w:t>
      </w:r>
    </w:p>
    <w:p w:rsidR="00B56E66" w:rsidRPr="00197D2C" w:rsidRDefault="00B56E66" w:rsidP="00197D2C">
      <w:pPr>
        <w:spacing w:line="276" w:lineRule="auto"/>
        <w:ind w:firstLine="709"/>
        <w:jc w:val="both"/>
        <w:rPr>
          <w:spacing w:val="4"/>
          <w:sz w:val="28"/>
          <w:szCs w:val="28"/>
          <w:lang w:eastAsia="en-US"/>
        </w:rPr>
      </w:pPr>
      <w:r w:rsidRPr="00197D2C">
        <w:rPr>
          <w:spacing w:val="4"/>
          <w:sz w:val="28"/>
          <w:szCs w:val="28"/>
          <w:lang w:eastAsia="en-US"/>
        </w:rPr>
        <w:t>Так, дефіцит/профіцит Державного бюджету з урахуванням кредитування в оптимальному випадку дорівнює нульовому значенню. Якщо розглядати не існуючі додатні і від’ємні значення показника, а їх абсолютні величини, то розглянутий чинник можна вважати дестимулятором, оскільки його зменшення позитивно впливає на досягнення оптимального нульового значення.</w:t>
      </w:r>
    </w:p>
    <w:p w:rsidR="00B56E66" w:rsidRPr="00197D2C" w:rsidRDefault="00B56E66" w:rsidP="00197D2C">
      <w:pPr>
        <w:spacing w:line="276" w:lineRule="auto"/>
        <w:ind w:firstLine="709"/>
        <w:jc w:val="both"/>
        <w:rPr>
          <w:spacing w:val="4"/>
          <w:sz w:val="28"/>
          <w:szCs w:val="28"/>
          <w:lang w:eastAsia="en-US"/>
        </w:rPr>
      </w:pPr>
      <w:r w:rsidRPr="00197D2C">
        <w:rPr>
          <w:spacing w:val="4"/>
          <w:sz w:val="28"/>
          <w:szCs w:val="28"/>
          <w:lang w:eastAsia="en-US"/>
        </w:rPr>
        <w:t>Враховуючи описані особливості нормалізації узагальненої характеристики бюджетної політики, проведемо її нормалізацію за допомогою наступної формули:</w:t>
      </w:r>
    </w:p>
    <w:p w:rsidR="00B56E66" w:rsidRPr="00197D2C" w:rsidRDefault="00B56E66" w:rsidP="00197D2C">
      <w:pPr>
        <w:spacing w:line="276" w:lineRule="auto"/>
        <w:jc w:val="both"/>
        <w:rPr>
          <w:spacing w:val="4"/>
          <w:sz w:val="28"/>
          <w:szCs w:val="28"/>
        </w:rPr>
      </w:pPr>
    </w:p>
    <w:tbl>
      <w:tblPr>
        <w:tblW w:w="975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8755"/>
        <w:gridCol w:w="995"/>
      </w:tblGrid>
      <w:tr w:rsidR="00B56E66" w:rsidRPr="00197D2C" w:rsidTr="00197D2C">
        <w:tc>
          <w:tcPr>
            <w:tcW w:w="8755" w:type="dxa"/>
          </w:tcPr>
          <w:p w:rsidR="00B56E66" w:rsidRPr="00197D2C" w:rsidRDefault="00B56E66" w:rsidP="00197D2C">
            <w:pPr>
              <w:tabs>
                <w:tab w:val="left" w:pos="0"/>
              </w:tabs>
              <w:spacing w:line="276" w:lineRule="auto"/>
              <w:jc w:val="center"/>
              <w:rPr>
                <w:spacing w:val="4"/>
                <w:sz w:val="28"/>
                <w:szCs w:val="28"/>
                <w:lang w:eastAsia="uk-UA"/>
              </w:rPr>
            </w:pPr>
            <w:r w:rsidRPr="00197D2C">
              <w:rPr>
                <w:spacing w:val="4"/>
                <w:position w:val="-42"/>
                <w:sz w:val="28"/>
                <w:szCs w:val="28"/>
                <w:lang w:eastAsia="uk-UA"/>
              </w:rPr>
              <w:object w:dxaOrig="2840" w:dyaOrig="920">
                <v:shape id="_x0000_i1203" type="#_x0000_t75" style="width:139.5pt;height:46.5pt" o:ole="">
                  <v:imagedata r:id="rId301" o:title=""/>
                </v:shape>
                <o:OLEObject Type="Embed" ProgID="Equation.3" ShapeID="_x0000_i1203" DrawAspect="Content" ObjectID="_1465210675" r:id="rId302"/>
              </w:object>
            </w:r>
          </w:p>
        </w:tc>
        <w:tc>
          <w:tcPr>
            <w:tcW w:w="995" w:type="dxa"/>
            <w:vAlign w:val="center"/>
          </w:tcPr>
          <w:p w:rsidR="00B56E66" w:rsidRPr="00197D2C" w:rsidRDefault="00B56E66" w:rsidP="00B71344">
            <w:pPr>
              <w:tabs>
                <w:tab w:val="left" w:pos="0"/>
              </w:tabs>
              <w:spacing w:line="276" w:lineRule="auto"/>
              <w:jc w:val="right"/>
              <w:rPr>
                <w:spacing w:val="4"/>
                <w:sz w:val="28"/>
                <w:szCs w:val="28"/>
                <w:lang w:eastAsia="uk-UA"/>
              </w:rPr>
            </w:pPr>
            <w:r w:rsidRPr="00197D2C">
              <w:rPr>
                <w:spacing w:val="4"/>
                <w:sz w:val="28"/>
                <w:szCs w:val="28"/>
                <w:lang w:eastAsia="uk-UA"/>
              </w:rPr>
              <w:t>(</w:t>
            </w:r>
            <w:r>
              <w:rPr>
                <w:spacing w:val="4"/>
                <w:sz w:val="28"/>
                <w:szCs w:val="28"/>
                <w:lang w:eastAsia="uk-UA"/>
              </w:rPr>
              <w:t>4</w:t>
            </w:r>
            <w:r w:rsidRPr="00197D2C">
              <w:rPr>
                <w:spacing w:val="4"/>
                <w:sz w:val="28"/>
                <w:szCs w:val="28"/>
                <w:lang w:eastAsia="uk-UA"/>
              </w:rPr>
              <w:t>.1)</w:t>
            </w:r>
          </w:p>
        </w:tc>
      </w:tr>
    </w:tbl>
    <w:p w:rsidR="00B56E66" w:rsidRPr="00197D2C" w:rsidRDefault="00B56E66" w:rsidP="00197D2C">
      <w:pPr>
        <w:spacing w:line="276" w:lineRule="auto"/>
        <w:ind w:firstLine="709"/>
        <w:jc w:val="both"/>
        <w:rPr>
          <w:spacing w:val="4"/>
          <w:sz w:val="28"/>
          <w:szCs w:val="28"/>
          <w:lang w:eastAsia="en-US"/>
        </w:rPr>
      </w:pPr>
      <w:r w:rsidRPr="00197D2C">
        <w:rPr>
          <w:spacing w:val="4"/>
          <w:sz w:val="28"/>
          <w:szCs w:val="28"/>
          <w:lang w:eastAsia="en-US"/>
        </w:rPr>
        <w:t xml:space="preserve">де </w:t>
      </w:r>
      <w:r w:rsidRPr="00197D2C">
        <w:rPr>
          <w:rFonts w:ascii="Calibri" w:hAnsi="Calibri"/>
          <w:spacing w:val="4"/>
          <w:position w:val="-14"/>
          <w:sz w:val="22"/>
          <w:szCs w:val="22"/>
          <w:lang w:eastAsia="en-US"/>
        </w:rPr>
        <w:object w:dxaOrig="440" w:dyaOrig="380">
          <v:shape id="_x0000_i1204" type="#_x0000_t75" style="width:20.25pt;height:18.75pt" o:ole="">
            <v:imagedata r:id="rId303" o:title=""/>
          </v:shape>
          <o:OLEObject Type="Embed" ProgID="Equation.3" ShapeID="_x0000_i1204" DrawAspect="Content" ObjectID="_1465210676" r:id="rId304"/>
        </w:object>
      </w:r>
      <w:r w:rsidRPr="00197D2C">
        <w:rPr>
          <w:spacing w:val="4"/>
          <w:sz w:val="28"/>
          <w:szCs w:val="28"/>
          <w:lang w:eastAsia="en-US"/>
        </w:rPr>
        <w:t xml:space="preserve"> - нормалізоване значення показника «дефіцит/профіцит Державного бюджету з урахуванням кредитування» за j-ий період часу;</w:t>
      </w:r>
    </w:p>
    <w:p w:rsidR="00B56E66" w:rsidRPr="00197D2C" w:rsidRDefault="00B56E66" w:rsidP="00197D2C">
      <w:pPr>
        <w:spacing w:line="276" w:lineRule="auto"/>
        <w:ind w:firstLine="709"/>
        <w:jc w:val="both"/>
        <w:rPr>
          <w:spacing w:val="4"/>
          <w:sz w:val="28"/>
          <w:szCs w:val="28"/>
          <w:lang w:eastAsia="en-US"/>
        </w:rPr>
      </w:pPr>
      <w:r w:rsidRPr="00197D2C">
        <w:rPr>
          <w:spacing w:val="4"/>
          <w:position w:val="-14"/>
          <w:sz w:val="28"/>
          <w:szCs w:val="28"/>
          <w:lang w:eastAsia="en-US"/>
        </w:rPr>
        <w:object w:dxaOrig="420" w:dyaOrig="380">
          <v:shape id="_x0000_i1205" type="#_x0000_t75" style="width:18.75pt;height:18.75pt" o:ole="">
            <v:imagedata r:id="rId293" o:title=""/>
          </v:shape>
          <o:OLEObject Type="Embed" ProgID="Equation.3" ShapeID="_x0000_i1205" DrawAspect="Content" ObjectID="_1465210677" r:id="rId305"/>
        </w:object>
      </w:r>
      <w:r w:rsidRPr="00197D2C">
        <w:rPr>
          <w:spacing w:val="4"/>
          <w:sz w:val="28"/>
          <w:szCs w:val="28"/>
          <w:lang w:eastAsia="en-US"/>
        </w:rPr>
        <w:t xml:space="preserve"> - характеристика бюджетної політики за j-ий період часу.</w:t>
      </w:r>
    </w:p>
    <w:p w:rsidR="00B56E66" w:rsidRPr="00197D2C" w:rsidRDefault="00B56E66" w:rsidP="00197D2C">
      <w:pPr>
        <w:spacing w:line="276" w:lineRule="auto"/>
        <w:ind w:firstLine="709"/>
        <w:jc w:val="both"/>
        <w:rPr>
          <w:spacing w:val="4"/>
          <w:sz w:val="28"/>
          <w:szCs w:val="28"/>
          <w:lang w:eastAsia="en-US"/>
        </w:rPr>
      </w:pPr>
    </w:p>
    <w:p w:rsidR="00B56E66" w:rsidRPr="00197D2C" w:rsidRDefault="00B56E66" w:rsidP="00197D2C">
      <w:pPr>
        <w:spacing w:line="276" w:lineRule="auto"/>
        <w:ind w:firstLine="709"/>
        <w:jc w:val="both"/>
        <w:rPr>
          <w:spacing w:val="4"/>
          <w:sz w:val="28"/>
          <w:szCs w:val="28"/>
          <w:lang w:eastAsia="en-US"/>
        </w:rPr>
      </w:pPr>
      <w:r w:rsidRPr="00197D2C">
        <w:rPr>
          <w:spacing w:val="4"/>
          <w:sz w:val="28"/>
          <w:szCs w:val="28"/>
          <w:lang w:eastAsia="en-US"/>
        </w:rPr>
        <w:t>Наступні два показники – сумарна податкова ставка та індекс споживчих цін при зростанні (зменшенні) призводять до зворотного впливу (зменшення (зростання)) рівня стійкості фінансової системи. Крім того, вхідні значення набувають лише невід’ємних значень, тому для їх нормалізації застосовуються наступні формули:</w:t>
      </w:r>
    </w:p>
    <w:p w:rsidR="00B56E66" w:rsidRPr="00197D2C" w:rsidRDefault="00B56E66" w:rsidP="00197D2C">
      <w:pPr>
        <w:spacing w:line="276" w:lineRule="auto"/>
        <w:jc w:val="both"/>
        <w:rPr>
          <w:spacing w:val="4"/>
          <w:sz w:val="28"/>
          <w:szCs w:val="28"/>
        </w:rPr>
      </w:pPr>
    </w:p>
    <w:tbl>
      <w:tblPr>
        <w:tblW w:w="975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8755"/>
        <w:gridCol w:w="995"/>
      </w:tblGrid>
      <w:tr w:rsidR="00B56E66" w:rsidRPr="00197D2C" w:rsidTr="00197D2C">
        <w:tc>
          <w:tcPr>
            <w:tcW w:w="8755" w:type="dxa"/>
          </w:tcPr>
          <w:p w:rsidR="00B56E66" w:rsidRPr="00197D2C" w:rsidRDefault="00B56E66" w:rsidP="00197D2C">
            <w:pPr>
              <w:tabs>
                <w:tab w:val="left" w:pos="0"/>
              </w:tabs>
              <w:spacing w:line="276" w:lineRule="auto"/>
              <w:jc w:val="center"/>
              <w:rPr>
                <w:spacing w:val="4"/>
                <w:sz w:val="28"/>
                <w:szCs w:val="28"/>
                <w:lang w:eastAsia="uk-UA"/>
              </w:rPr>
            </w:pPr>
            <w:r w:rsidRPr="00197D2C">
              <w:rPr>
                <w:spacing w:val="4"/>
                <w:position w:val="-78"/>
                <w:sz w:val="28"/>
                <w:szCs w:val="28"/>
                <w:lang w:eastAsia="uk-UA"/>
              </w:rPr>
              <w:object w:dxaOrig="1939" w:dyaOrig="1680">
                <v:shape id="_x0000_i1206" type="#_x0000_t75" style="width:88.5pt;height:76.5pt" o:ole="">
                  <v:imagedata r:id="rId306" o:title=""/>
                </v:shape>
                <o:OLEObject Type="Embed" ProgID="Equation.3" ShapeID="_x0000_i1206" DrawAspect="Content" ObjectID="_1465210678" r:id="rId307"/>
              </w:object>
            </w:r>
          </w:p>
        </w:tc>
        <w:tc>
          <w:tcPr>
            <w:tcW w:w="995" w:type="dxa"/>
            <w:vAlign w:val="center"/>
          </w:tcPr>
          <w:p w:rsidR="00B56E66" w:rsidRPr="00197D2C" w:rsidRDefault="00B56E66" w:rsidP="00B71344">
            <w:pPr>
              <w:tabs>
                <w:tab w:val="left" w:pos="0"/>
              </w:tabs>
              <w:spacing w:line="276" w:lineRule="auto"/>
              <w:jc w:val="right"/>
              <w:rPr>
                <w:spacing w:val="4"/>
                <w:sz w:val="28"/>
                <w:szCs w:val="28"/>
                <w:lang w:eastAsia="uk-UA"/>
              </w:rPr>
            </w:pPr>
            <w:r w:rsidRPr="00197D2C">
              <w:rPr>
                <w:spacing w:val="4"/>
                <w:sz w:val="28"/>
                <w:szCs w:val="28"/>
                <w:lang w:eastAsia="uk-UA"/>
              </w:rPr>
              <w:t>(</w:t>
            </w:r>
            <w:r>
              <w:rPr>
                <w:spacing w:val="4"/>
                <w:sz w:val="28"/>
                <w:szCs w:val="28"/>
                <w:lang w:eastAsia="uk-UA"/>
              </w:rPr>
              <w:t>4</w:t>
            </w:r>
            <w:r w:rsidRPr="00197D2C">
              <w:rPr>
                <w:spacing w:val="4"/>
                <w:sz w:val="28"/>
                <w:szCs w:val="28"/>
                <w:lang w:eastAsia="uk-UA"/>
              </w:rPr>
              <w:t>.2)</w:t>
            </w:r>
          </w:p>
        </w:tc>
      </w:tr>
    </w:tbl>
    <w:p w:rsidR="00B56E66" w:rsidRPr="00197D2C" w:rsidRDefault="00B56E66" w:rsidP="00197D2C">
      <w:pPr>
        <w:spacing w:line="276" w:lineRule="auto"/>
        <w:ind w:firstLine="709"/>
        <w:jc w:val="both"/>
        <w:rPr>
          <w:spacing w:val="4"/>
          <w:sz w:val="28"/>
          <w:szCs w:val="28"/>
          <w:lang w:eastAsia="en-US"/>
        </w:rPr>
      </w:pPr>
      <w:r w:rsidRPr="00197D2C">
        <w:rPr>
          <w:spacing w:val="4"/>
          <w:sz w:val="28"/>
          <w:szCs w:val="28"/>
          <w:lang w:eastAsia="en-US"/>
        </w:rPr>
        <w:t xml:space="preserve">де </w:t>
      </w:r>
      <w:r w:rsidRPr="00197D2C">
        <w:rPr>
          <w:rFonts w:ascii="Calibri" w:hAnsi="Calibri"/>
          <w:spacing w:val="4"/>
          <w:position w:val="-14"/>
          <w:sz w:val="22"/>
          <w:szCs w:val="22"/>
          <w:lang w:eastAsia="en-US"/>
        </w:rPr>
        <w:object w:dxaOrig="440" w:dyaOrig="380">
          <v:shape id="_x0000_i1207" type="#_x0000_t75" style="width:20.25pt;height:18.75pt" o:ole="">
            <v:imagedata r:id="rId308" o:title=""/>
          </v:shape>
          <o:OLEObject Type="Embed" ProgID="Equation.3" ShapeID="_x0000_i1207" DrawAspect="Content" ObjectID="_1465210679" r:id="rId309"/>
        </w:object>
      </w:r>
      <w:r w:rsidRPr="00197D2C">
        <w:rPr>
          <w:spacing w:val="4"/>
          <w:sz w:val="28"/>
          <w:szCs w:val="28"/>
          <w:lang w:eastAsia="en-US"/>
        </w:rPr>
        <w:t xml:space="preserve"> - нормалізоване значення показника «сумарна податкова ставка» за j-ий період часу;</w:t>
      </w:r>
    </w:p>
    <w:p w:rsidR="00B56E66" w:rsidRPr="00197D2C" w:rsidRDefault="00B56E66" w:rsidP="00197D2C">
      <w:pPr>
        <w:spacing w:line="276" w:lineRule="auto"/>
        <w:ind w:firstLine="709"/>
        <w:jc w:val="both"/>
        <w:rPr>
          <w:spacing w:val="4"/>
          <w:sz w:val="28"/>
          <w:szCs w:val="28"/>
          <w:lang w:eastAsia="en-US"/>
        </w:rPr>
      </w:pPr>
      <w:r w:rsidRPr="00197D2C">
        <w:rPr>
          <w:spacing w:val="4"/>
          <w:position w:val="-14"/>
          <w:lang w:eastAsia="en-US"/>
        </w:rPr>
        <w:object w:dxaOrig="420" w:dyaOrig="380">
          <v:shape id="_x0000_i1208" type="#_x0000_t75" style="width:18.75pt;height:18.75pt" o:ole="">
            <v:imagedata r:id="rId310" o:title=""/>
          </v:shape>
          <o:OLEObject Type="Embed" ProgID="Equation.3" ShapeID="_x0000_i1208" DrawAspect="Content" ObjectID="_1465210680" r:id="rId311"/>
        </w:object>
      </w:r>
      <w:r w:rsidRPr="00197D2C">
        <w:rPr>
          <w:spacing w:val="4"/>
          <w:lang w:eastAsia="en-US"/>
        </w:rPr>
        <w:t xml:space="preserve"> </w:t>
      </w:r>
      <w:r w:rsidRPr="00197D2C">
        <w:rPr>
          <w:spacing w:val="4"/>
          <w:sz w:val="28"/>
          <w:szCs w:val="28"/>
          <w:lang w:eastAsia="en-US"/>
        </w:rPr>
        <w:t>- характеристика податкової політики за j-ий період часу;</w:t>
      </w:r>
    </w:p>
    <w:p w:rsidR="00B56E66" w:rsidRPr="00197D2C" w:rsidRDefault="00B56E66" w:rsidP="00197D2C">
      <w:pPr>
        <w:spacing w:line="276" w:lineRule="auto"/>
        <w:ind w:firstLine="709"/>
        <w:jc w:val="both"/>
        <w:rPr>
          <w:spacing w:val="4"/>
          <w:sz w:val="28"/>
          <w:szCs w:val="28"/>
          <w:lang w:eastAsia="en-US"/>
        </w:rPr>
      </w:pPr>
      <w:r w:rsidRPr="00197D2C">
        <w:rPr>
          <w:rFonts w:ascii="Calibri" w:hAnsi="Calibri"/>
          <w:spacing w:val="4"/>
          <w:position w:val="-14"/>
          <w:sz w:val="22"/>
          <w:szCs w:val="22"/>
          <w:lang w:eastAsia="en-US"/>
        </w:rPr>
        <w:object w:dxaOrig="600" w:dyaOrig="380">
          <v:shape id="_x0000_i1209" type="#_x0000_t75" style="width:30pt;height:18.75pt" o:ole="">
            <v:imagedata r:id="rId312" o:title=""/>
          </v:shape>
          <o:OLEObject Type="Embed" ProgID="Equation.3" ShapeID="_x0000_i1209" DrawAspect="Content" ObjectID="_1465210681" r:id="rId313"/>
        </w:object>
      </w:r>
      <w:r w:rsidRPr="00197D2C">
        <w:rPr>
          <w:spacing w:val="4"/>
          <w:sz w:val="28"/>
          <w:szCs w:val="28"/>
          <w:lang w:eastAsia="en-US"/>
        </w:rPr>
        <w:t xml:space="preserve"> - нормалізоване значення показника «індекс споживчих цін» за j-ий період часу;</w:t>
      </w:r>
    </w:p>
    <w:p w:rsidR="00B56E66" w:rsidRPr="00197D2C" w:rsidRDefault="00B56E66" w:rsidP="00197D2C">
      <w:pPr>
        <w:spacing w:line="276" w:lineRule="auto"/>
        <w:ind w:firstLine="709"/>
        <w:jc w:val="both"/>
        <w:rPr>
          <w:spacing w:val="4"/>
          <w:sz w:val="28"/>
          <w:szCs w:val="28"/>
          <w:lang w:eastAsia="en-US"/>
        </w:rPr>
      </w:pPr>
      <w:r w:rsidRPr="00197D2C">
        <w:rPr>
          <w:rFonts w:ascii="Calibri" w:hAnsi="Calibri"/>
          <w:spacing w:val="4"/>
          <w:position w:val="-14"/>
          <w:sz w:val="20"/>
          <w:szCs w:val="20"/>
          <w:lang w:eastAsia="en-US"/>
        </w:rPr>
        <w:object w:dxaOrig="639" w:dyaOrig="400">
          <v:shape id="_x0000_i1210" type="#_x0000_t75" style="width:31.5pt;height:19.5pt" o:ole="">
            <v:imagedata r:id="rId270" o:title=""/>
          </v:shape>
          <o:OLEObject Type="Embed" ProgID="Equation.3" ShapeID="_x0000_i1210" DrawAspect="Content" ObjectID="_1465210682" r:id="rId314"/>
        </w:object>
      </w:r>
      <w:r w:rsidRPr="00197D2C">
        <w:rPr>
          <w:spacing w:val="4"/>
          <w:lang w:eastAsia="en-US"/>
        </w:rPr>
        <w:t xml:space="preserve"> </w:t>
      </w:r>
      <w:r w:rsidRPr="00197D2C">
        <w:rPr>
          <w:spacing w:val="4"/>
          <w:sz w:val="28"/>
          <w:szCs w:val="28"/>
          <w:lang w:eastAsia="en-US"/>
        </w:rPr>
        <w:t>- характеристика грошово-кредитної політики за j-ий період часу.</w:t>
      </w:r>
    </w:p>
    <w:p w:rsidR="00B56E66" w:rsidRPr="00197D2C" w:rsidRDefault="00B56E66" w:rsidP="00197D2C">
      <w:pPr>
        <w:spacing w:line="276" w:lineRule="auto"/>
        <w:ind w:firstLine="709"/>
        <w:jc w:val="both"/>
        <w:rPr>
          <w:spacing w:val="4"/>
          <w:sz w:val="28"/>
          <w:szCs w:val="28"/>
          <w:lang w:eastAsia="en-US"/>
        </w:rPr>
      </w:pPr>
    </w:p>
    <w:p w:rsidR="00B56E66" w:rsidRPr="00197D2C" w:rsidRDefault="00B56E66" w:rsidP="00197D2C">
      <w:pPr>
        <w:spacing w:line="276" w:lineRule="auto"/>
        <w:ind w:firstLine="709"/>
        <w:jc w:val="both"/>
        <w:rPr>
          <w:spacing w:val="4"/>
          <w:sz w:val="28"/>
          <w:szCs w:val="28"/>
          <w:lang w:eastAsia="en-US"/>
        </w:rPr>
      </w:pPr>
      <w:r w:rsidRPr="00197D2C">
        <w:rPr>
          <w:spacing w:val="4"/>
          <w:sz w:val="28"/>
          <w:szCs w:val="28"/>
          <w:lang w:eastAsia="en-US"/>
        </w:rPr>
        <w:t>Переходячи до нормалізації узагальнюючої характеристики митної політики, зазначимо, що оптимальне значення співвідношення імпорту до експорту прямує відповідно до одиниці, а отже, для нормалізації даного показника застосовується наступна формула:</w:t>
      </w:r>
    </w:p>
    <w:p w:rsidR="00B56E66" w:rsidRPr="00197D2C" w:rsidRDefault="00B56E66" w:rsidP="00197D2C">
      <w:pPr>
        <w:spacing w:line="276" w:lineRule="auto"/>
        <w:jc w:val="both"/>
        <w:rPr>
          <w:spacing w:val="4"/>
          <w:sz w:val="28"/>
          <w:szCs w:val="28"/>
        </w:rPr>
      </w:pPr>
    </w:p>
    <w:tbl>
      <w:tblPr>
        <w:tblW w:w="975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8755"/>
        <w:gridCol w:w="995"/>
      </w:tblGrid>
      <w:tr w:rsidR="00B56E66" w:rsidRPr="00197D2C" w:rsidTr="00197D2C">
        <w:tc>
          <w:tcPr>
            <w:tcW w:w="8755" w:type="dxa"/>
          </w:tcPr>
          <w:p w:rsidR="00B56E66" w:rsidRPr="00197D2C" w:rsidRDefault="00B56E66" w:rsidP="00197D2C">
            <w:pPr>
              <w:tabs>
                <w:tab w:val="left" w:pos="0"/>
              </w:tabs>
              <w:spacing w:line="276" w:lineRule="auto"/>
              <w:jc w:val="center"/>
              <w:rPr>
                <w:spacing w:val="4"/>
                <w:sz w:val="28"/>
                <w:szCs w:val="28"/>
                <w:lang w:eastAsia="uk-UA"/>
              </w:rPr>
            </w:pPr>
            <w:r w:rsidRPr="00197D2C">
              <w:rPr>
                <w:spacing w:val="4"/>
                <w:position w:val="-16"/>
                <w:sz w:val="28"/>
                <w:szCs w:val="28"/>
                <w:lang w:eastAsia="uk-UA"/>
              </w:rPr>
              <w:object w:dxaOrig="2079" w:dyaOrig="440">
                <v:shape id="_x0000_i1211" type="#_x0000_t75" style="width:117.75pt;height:25.5pt" o:ole="">
                  <v:imagedata r:id="rId315" o:title=""/>
                </v:shape>
                <o:OLEObject Type="Embed" ProgID="Equation.3" ShapeID="_x0000_i1211" DrawAspect="Content" ObjectID="_1465210683" r:id="rId316"/>
              </w:object>
            </w:r>
          </w:p>
        </w:tc>
        <w:tc>
          <w:tcPr>
            <w:tcW w:w="995" w:type="dxa"/>
            <w:vAlign w:val="center"/>
          </w:tcPr>
          <w:p w:rsidR="00B56E66" w:rsidRPr="00197D2C" w:rsidRDefault="00B56E66" w:rsidP="00B71344">
            <w:pPr>
              <w:tabs>
                <w:tab w:val="left" w:pos="0"/>
              </w:tabs>
              <w:spacing w:line="276" w:lineRule="auto"/>
              <w:jc w:val="right"/>
              <w:rPr>
                <w:spacing w:val="4"/>
                <w:sz w:val="28"/>
                <w:szCs w:val="28"/>
                <w:lang w:eastAsia="uk-UA"/>
              </w:rPr>
            </w:pPr>
            <w:r w:rsidRPr="00197D2C">
              <w:rPr>
                <w:spacing w:val="4"/>
                <w:sz w:val="28"/>
                <w:szCs w:val="28"/>
                <w:lang w:eastAsia="uk-UA"/>
              </w:rPr>
              <w:t>(</w:t>
            </w:r>
            <w:r>
              <w:rPr>
                <w:spacing w:val="4"/>
                <w:sz w:val="28"/>
                <w:szCs w:val="28"/>
                <w:lang w:eastAsia="uk-UA"/>
              </w:rPr>
              <w:t>4</w:t>
            </w:r>
            <w:r w:rsidRPr="00197D2C">
              <w:rPr>
                <w:spacing w:val="4"/>
                <w:sz w:val="28"/>
                <w:szCs w:val="28"/>
                <w:lang w:eastAsia="uk-UA"/>
              </w:rPr>
              <w:t>.3)</w:t>
            </w:r>
          </w:p>
        </w:tc>
      </w:tr>
    </w:tbl>
    <w:p w:rsidR="00B56E66" w:rsidRPr="00197D2C" w:rsidRDefault="00B56E66" w:rsidP="00197D2C">
      <w:pPr>
        <w:spacing w:line="276" w:lineRule="auto"/>
        <w:ind w:firstLine="709"/>
        <w:jc w:val="both"/>
        <w:rPr>
          <w:spacing w:val="4"/>
          <w:sz w:val="28"/>
          <w:szCs w:val="28"/>
          <w:lang w:eastAsia="en-US"/>
        </w:rPr>
      </w:pPr>
      <w:r w:rsidRPr="00197D2C">
        <w:rPr>
          <w:spacing w:val="4"/>
          <w:sz w:val="28"/>
          <w:szCs w:val="28"/>
          <w:lang w:eastAsia="en-US"/>
        </w:rPr>
        <w:t xml:space="preserve">де </w:t>
      </w:r>
      <w:r w:rsidRPr="00197D2C">
        <w:rPr>
          <w:rFonts w:ascii="Calibri" w:hAnsi="Calibri"/>
          <w:spacing w:val="4"/>
          <w:position w:val="-14"/>
          <w:sz w:val="22"/>
          <w:szCs w:val="22"/>
          <w:lang w:eastAsia="en-US"/>
        </w:rPr>
        <w:object w:dxaOrig="480" w:dyaOrig="380">
          <v:shape id="_x0000_i1212" type="#_x0000_t75" style="width:24pt;height:18.75pt" o:ole="">
            <v:imagedata r:id="rId317" o:title=""/>
          </v:shape>
          <o:OLEObject Type="Embed" ProgID="Equation.3" ShapeID="_x0000_i1212" DrawAspect="Content" ObjectID="_1465210684" r:id="rId318"/>
        </w:object>
      </w:r>
      <w:r w:rsidRPr="00197D2C">
        <w:rPr>
          <w:spacing w:val="4"/>
          <w:sz w:val="28"/>
          <w:szCs w:val="28"/>
          <w:lang w:eastAsia="en-US"/>
        </w:rPr>
        <w:t xml:space="preserve"> - нормалізоване значення показника «співвідношення імпорту до експорту» за j-ий період часу;</w:t>
      </w:r>
    </w:p>
    <w:p w:rsidR="00B56E66" w:rsidRPr="00197D2C" w:rsidRDefault="00B56E66" w:rsidP="00197D2C">
      <w:pPr>
        <w:spacing w:line="276" w:lineRule="auto"/>
        <w:ind w:firstLine="709"/>
        <w:jc w:val="both"/>
        <w:rPr>
          <w:spacing w:val="4"/>
          <w:sz w:val="28"/>
          <w:szCs w:val="28"/>
          <w:lang w:eastAsia="en-US"/>
        </w:rPr>
      </w:pPr>
      <w:r w:rsidRPr="00197D2C">
        <w:rPr>
          <w:rFonts w:ascii="Calibri" w:hAnsi="Calibri"/>
          <w:spacing w:val="4"/>
          <w:position w:val="-14"/>
          <w:sz w:val="28"/>
          <w:szCs w:val="28"/>
          <w:lang w:eastAsia="en-US"/>
        </w:rPr>
        <w:object w:dxaOrig="499" w:dyaOrig="400">
          <v:shape id="_x0000_i1213" type="#_x0000_t75" style="width:24pt;height:19.5pt" o:ole="">
            <v:imagedata r:id="rId272" o:title=""/>
          </v:shape>
          <o:OLEObject Type="Embed" ProgID="Equation.3" ShapeID="_x0000_i1213" DrawAspect="Content" ObjectID="_1465210685" r:id="rId319"/>
        </w:object>
      </w:r>
      <w:r w:rsidRPr="00197D2C">
        <w:rPr>
          <w:spacing w:val="4"/>
          <w:sz w:val="28"/>
          <w:szCs w:val="28"/>
          <w:lang w:eastAsia="en-US"/>
        </w:rPr>
        <w:t xml:space="preserve"> - характеристика митної політики за j-ий період часу;</w:t>
      </w:r>
    </w:p>
    <w:p w:rsidR="00B56E66" w:rsidRPr="00197D2C" w:rsidRDefault="00B56E66" w:rsidP="00197D2C">
      <w:pPr>
        <w:spacing w:line="276" w:lineRule="auto"/>
        <w:ind w:firstLine="709"/>
        <w:jc w:val="both"/>
        <w:rPr>
          <w:spacing w:val="4"/>
          <w:sz w:val="28"/>
          <w:szCs w:val="28"/>
          <w:lang w:eastAsia="en-US"/>
        </w:rPr>
      </w:pPr>
      <w:r w:rsidRPr="00197D2C">
        <w:rPr>
          <w:rFonts w:ascii="Calibri" w:hAnsi="Calibri"/>
          <w:spacing w:val="4"/>
          <w:position w:val="-14"/>
          <w:sz w:val="22"/>
          <w:szCs w:val="22"/>
          <w:lang w:eastAsia="en-US"/>
        </w:rPr>
        <w:object w:dxaOrig="639" w:dyaOrig="400">
          <v:shape id="_x0000_i1214" type="#_x0000_t75" style="width:31.5pt;height:19.5pt" o:ole="">
            <v:imagedata r:id="rId320" o:title=""/>
          </v:shape>
          <o:OLEObject Type="Embed" ProgID="Equation.3" ShapeID="_x0000_i1214" DrawAspect="Content" ObjectID="_1465210686" r:id="rId321"/>
        </w:object>
      </w:r>
      <w:r w:rsidRPr="00197D2C">
        <w:rPr>
          <w:spacing w:val="4"/>
          <w:sz w:val="28"/>
          <w:szCs w:val="28"/>
          <w:lang w:eastAsia="en-US"/>
        </w:rPr>
        <w:t xml:space="preserve"> - оптимальне значення характеристики митної політики за j-ий період часу;</w:t>
      </w:r>
    </w:p>
    <w:p w:rsidR="00B56E66" w:rsidRPr="00197D2C" w:rsidRDefault="00B56E66" w:rsidP="00197D2C">
      <w:pPr>
        <w:spacing w:line="276" w:lineRule="auto"/>
        <w:ind w:firstLine="709"/>
        <w:jc w:val="both"/>
        <w:rPr>
          <w:spacing w:val="4"/>
          <w:sz w:val="28"/>
          <w:szCs w:val="28"/>
          <w:lang w:eastAsia="en-US"/>
        </w:rPr>
      </w:pPr>
      <w:r w:rsidRPr="00197D2C">
        <w:rPr>
          <w:rFonts w:ascii="Calibri" w:hAnsi="Calibri"/>
          <w:spacing w:val="4"/>
          <w:position w:val="-14"/>
          <w:sz w:val="22"/>
          <w:szCs w:val="22"/>
          <w:lang w:eastAsia="en-US"/>
        </w:rPr>
        <w:object w:dxaOrig="279" w:dyaOrig="400">
          <v:shape id="_x0000_i1215" type="#_x0000_t75" style="width:14.25pt;height:19.5pt" o:ole="">
            <v:imagedata r:id="rId322" o:title=""/>
          </v:shape>
          <o:OLEObject Type="Embed" ProgID="Equation.3" ShapeID="_x0000_i1215" DrawAspect="Content" ObjectID="_1465210687" r:id="rId323"/>
        </w:object>
      </w:r>
      <w:r w:rsidRPr="00197D2C">
        <w:rPr>
          <w:spacing w:val="4"/>
          <w:sz w:val="28"/>
          <w:szCs w:val="28"/>
          <w:lang w:eastAsia="en-US"/>
        </w:rPr>
        <w:t xml:space="preserve"> - модуль числа.</w:t>
      </w:r>
    </w:p>
    <w:p w:rsidR="00B56E66" w:rsidRPr="00197D2C" w:rsidRDefault="00B56E66" w:rsidP="00197D2C">
      <w:pPr>
        <w:spacing w:line="276" w:lineRule="auto"/>
        <w:ind w:firstLine="709"/>
        <w:jc w:val="both"/>
        <w:rPr>
          <w:spacing w:val="4"/>
          <w:sz w:val="28"/>
          <w:szCs w:val="28"/>
          <w:lang w:eastAsia="en-US"/>
        </w:rPr>
      </w:pPr>
    </w:p>
    <w:p w:rsidR="00B56E66" w:rsidRPr="00197D2C" w:rsidRDefault="00B56E66" w:rsidP="00197D2C">
      <w:pPr>
        <w:spacing w:line="276" w:lineRule="auto"/>
        <w:ind w:firstLine="709"/>
        <w:jc w:val="both"/>
        <w:rPr>
          <w:spacing w:val="4"/>
          <w:sz w:val="28"/>
          <w:szCs w:val="28"/>
          <w:lang w:eastAsia="en-US"/>
        </w:rPr>
      </w:pPr>
      <w:r w:rsidRPr="00197D2C">
        <w:rPr>
          <w:spacing w:val="4"/>
          <w:sz w:val="28"/>
          <w:szCs w:val="28"/>
          <w:lang w:eastAsia="en-US"/>
        </w:rPr>
        <w:t>Боргова політика описується часткою валового зовнішнього боргу у ВВП, яка виступає показником-дестимулятором, тому розраховується за формулою, аналогічною формулі (</w:t>
      </w:r>
      <w:r>
        <w:rPr>
          <w:spacing w:val="4"/>
          <w:sz w:val="28"/>
          <w:szCs w:val="28"/>
          <w:lang w:val="ru-RU" w:eastAsia="en-US"/>
        </w:rPr>
        <w:t>4</w:t>
      </w:r>
      <w:r w:rsidRPr="00197D2C">
        <w:rPr>
          <w:spacing w:val="4"/>
          <w:sz w:val="28"/>
          <w:szCs w:val="28"/>
          <w:lang w:eastAsia="en-US"/>
        </w:rPr>
        <w:t>.2), а саме:</w:t>
      </w:r>
    </w:p>
    <w:p w:rsidR="00B56E66" w:rsidRPr="00197D2C" w:rsidRDefault="00B56E66" w:rsidP="00197D2C">
      <w:pPr>
        <w:spacing w:line="276" w:lineRule="auto"/>
        <w:jc w:val="both"/>
        <w:rPr>
          <w:spacing w:val="4"/>
          <w:sz w:val="28"/>
          <w:szCs w:val="28"/>
        </w:rPr>
      </w:pPr>
    </w:p>
    <w:tbl>
      <w:tblPr>
        <w:tblW w:w="975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8755"/>
        <w:gridCol w:w="995"/>
      </w:tblGrid>
      <w:tr w:rsidR="00B56E66" w:rsidRPr="00197D2C" w:rsidTr="00197D2C">
        <w:tc>
          <w:tcPr>
            <w:tcW w:w="8755" w:type="dxa"/>
          </w:tcPr>
          <w:p w:rsidR="00B56E66" w:rsidRPr="00197D2C" w:rsidRDefault="00B56E66" w:rsidP="00197D2C">
            <w:pPr>
              <w:tabs>
                <w:tab w:val="left" w:pos="0"/>
              </w:tabs>
              <w:spacing w:line="276" w:lineRule="auto"/>
              <w:jc w:val="center"/>
              <w:rPr>
                <w:spacing w:val="4"/>
                <w:sz w:val="28"/>
                <w:szCs w:val="28"/>
                <w:lang w:eastAsia="uk-UA"/>
              </w:rPr>
            </w:pPr>
            <w:r w:rsidRPr="00197D2C">
              <w:rPr>
                <w:spacing w:val="4"/>
                <w:position w:val="-32"/>
                <w:sz w:val="28"/>
                <w:szCs w:val="28"/>
                <w:lang w:eastAsia="uk-UA"/>
              </w:rPr>
              <w:object w:dxaOrig="1680" w:dyaOrig="820">
                <v:shape id="_x0000_i1216" type="#_x0000_t75" style="width:90pt;height:43.5pt" o:ole="">
                  <v:imagedata r:id="rId324" o:title=""/>
                </v:shape>
                <o:OLEObject Type="Embed" ProgID="Equation.3" ShapeID="_x0000_i1216" DrawAspect="Content" ObjectID="_1465210688" r:id="rId325"/>
              </w:object>
            </w:r>
          </w:p>
        </w:tc>
        <w:tc>
          <w:tcPr>
            <w:tcW w:w="995" w:type="dxa"/>
            <w:vAlign w:val="center"/>
          </w:tcPr>
          <w:p w:rsidR="00B56E66" w:rsidRPr="00197D2C" w:rsidRDefault="00B56E66" w:rsidP="00B71344">
            <w:pPr>
              <w:tabs>
                <w:tab w:val="left" w:pos="0"/>
              </w:tabs>
              <w:spacing w:line="276" w:lineRule="auto"/>
              <w:jc w:val="right"/>
              <w:rPr>
                <w:spacing w:val="4"/>
                <w:sz w:val="28"/>
                <w:szCs w:val="28"/>
                <w:lang w:eastAsia="uk-UA"/>
              </w:rPr>
            </w:pPr>
            <w:r w:rsidRPr="00197D2C">
              <w:rPr>
                <w:spacing w:val="4"/>
                <w:sz w:val="28"/>
                <w:szCs w:val="28"/>
                <w:lang w:eastAsia="uk-UA"/>
              </w:rPr>
              <w:t>(</w:t>
            </w:r>
            <w:r>
              <w:rPr>
                <w:spacing w:val="4"/>
                <w:sz w:val="28"/>
                <w:szCs w:val="28"/>
                <w:lang w:eastAsia="uk-UA"/>
              </w:rPr>
              <w:t>4</w:t>
            </w:r>
            <w:r w:rsidRPr="00197D2C">
              <w:rPr>
                <w:spacing w:val="4"/>
                <w:sz w:val="28"/>
                <w:szCs w:val="28"/>
                <w:lang w:eastAsia="uk-UA"/>
              </w:rPr>
              <w:t>.4)</w:t>
            </w:r>
          </w:p>
        </w:tc>
      </w:tr>
    </w:tbl>
    <w:p w:rsidR="00B56E66" w:rsidRPr="00197D2C" w:rsidRDefault="00B56E66" w:rsidP="00197D2C">
      <w:pPr>
        <w:spacing w:line="276" w:lineRule="auto"/>
        <w:ind w:firstLine="709"/>
        <w:jc w:val="both"/>
        <w:rPr>
          <w:spacing w:val="4"/>
          <w:sz w:val="28"/>
          <w:szCs w:val="28"/>
          <w:lang w:eastAsia="en-US"/>
        </w:rPr>
      </w:pPr>
      <w:r w:rsidRPr="00197D2C">
        <w:rPr>
          <w:spacing w:val="4"/>
          <w:sz w:val="28"/>
          <w:szCs w:val="28"/>
          <w:lang w:eastAsia="en-US"/>
        </w:rPr>
        <w:t xml:space="preserve">де </w:t>
      </w:r>
      <w:r w:rsidRPr="00197D2C">
        <w:rPr>
          <w:rFonts w:ascii="Calibri" w:hAnsi="Calibri"/>
          <w:spacing w:val="4"/>
          <w:position w:val="-14"/>
          <w:sz w:val="22"/>
          <w:szCs w:val="22"/>
          <w:lang w:eastAsia="en-US"/>
        </w:rPr>
        <w:object w:dxaOrig="460" w:dyaOrig="380">
          <v:shape id="_x0000_i1217" type="#_x0000_t75" style="width:23.25pt;height:18.75pt" o:ole="">
            <v:imagedata r:id="rId326" o:title=""/>
          </v:shape>
          <o:OLEObject Type="Embed" ProgID="Equation.3" ShapeID="_x0000_i1217" DrawAspect="Content" ObjectID="_1465210689" r:id="rId327"/>
        </w:object>
      </w:r>
      <w:r w:rsidRPr="00197D2C">
        <w:rPr>
          <w:spacing w:val="4"/>
          <w:sz w:val="28"/>
          <w:szCs w:val="28"/>
          <w:lang w:eastAsia="en-US"/>
        </w:rPr>
        <w:t xml:space="preserve"> - нормалізоване значення показника «частка валового зовнішнього боргу у ВВП» за j-ий період часу;</w:t>
      </w:r>
    </w:p>
    <w:p w:rsidR="00B56E66" w:rsidRPr="00197D2C" w:rsidRDefault="00B56E66" w:rsidP="00197D2C">
      <w:pPr>
        <w:spacing w:line="276" w:lineRule="auto"/>
        <w:ind w:firstLine="709"/>
        <w:jc w:val="both"/>
        <w:rPr>
          <w:spacing w:val="4"/>
          <w:sz w:val="28"/>
          <w:szCs w:val="28"/>
          <w:lang w:eastAsia="en-US"/>
        </w:rPr>
      </w:pPr>
      <w:r w:rsidRPr="00197D2C">
        <w:rPr>
          <w:rFonts w:ascii="Calibri" w:hAnsi="Calibri"/>
          <w:spacing w:val="4"/>
          <w:position w:val="-14"/>
          <w:sz w:val="20"/>
          <w:szCs w:val="20"/>
          <w:lang w:eastAsia="en-US"/>
        </w:rPr>
        <w:object w:dxaOrig="480" w:dyaOrig="400">
          <v:shape id="_x0000_i1218" type="#_x0000_t75" style="width:23.25pt;height:19.5pt" o:ole="">
            <v:imagedata r:id="rId274" o:title=""/>
          </v:shape>
          <o:OLEObject Type="Embed" ProgID="Equation.3" ShapeID="_x0000_i1218" DrawAspect="Content" ObjectID="_1465210690" r:id="rId328"/>
        </w:object>
      </w:r>
      <w:r w:rsidRPr="00197D2C">
        <w:rPr>
          <w:spacing w:val="4"/>
          <w:lang w:eastAsia="en-US"/>
        </w:rPr>
        <w:t xml:space="preserve"> </w:t>
      </w:r>
      <w:r w:rsidRPr="00197D2C">
        <w:rPr>
          <w:spacing w:val="4"/>
          <w:sz w:val="28"/>
          <w:szCs w:val="28"/>
          <w:lang w:eastAsia="en-US"/>
        </w:rPr>
        <w:t>- характеристика боргової політики за j-ий період часу.</w:t>
      </w:r>
    </w:p>
    <w:p w:rsidR="00B56E66" w:rsidRPr="00197D2C" w:rsidRDefault="00B56E66" w:rsidP="00197D2C">
      <w:pPr>
        <w:spacing w:line="276" w:lineRule="auto"/>
        <w:ind w:firstLine="709"/>
        <w:jc w:val="both"/>
        <w:rPr>
          <w:spacing w:val="4"/>
          <w:sz w:val="28"/>
          <w:szCs w:val="28"/>
          <w:lang w:eastAsia="en-US"/>
        </w:rPr>
      </w:pPr>
    </w:p>
    <w:p w:rsidR="00B56E66" w:rsidRPr="00197D2C" w:rsidRDefault="00B56E66" w:rsidP="00197D2C">
      <w:pPr>
        <w:spacing w:line="276" w:lineRule="auto"/>
        <w:ind w:firstLine="709"/>
        <w:jc w:val="both"/>
        <w:rPr>
          <w:spacing w:val="4"/>
          <w:sz w:val="28"/>
          <w:szCs w:val="28"/>
          <w:lang w:eastAsia="en-US"/>
        </w:rPr>
      </w:pPr>
      <w:r w:rsidRPr="00197D2C">
        <w:rPr>
          <w:spacing w:val="4"/>
          <w:sz w:val="28"/>
          <w:szCs w:val="28"/>
          <w:lang w:eastAsia="en-US"/>
        </w:rPr>
        <w:t>Протилежний напрямок впливу (у порівнянні з борговою політикою) на рівень стійкості фінансової системи здійснює показник характеристики інвестиційної політики – питома вага капітальних інвестиції у ВВП. Отже, на відміну від усіх розглянутих вище показників лише даний виступає стимулятором, тобто зростання значення супроводжується зростанням результативного індикатора. Враховуючи наведену особливість даного показника, співвідношення його нормалізації набуває наступного виду:</w:t>
      </w:r>
    </w:p>
    <w:p w:rsidR="00B56E66" w:rsidRPr="00197D2C" w:rsidRDefault="00B56E66" w:rsidP="00197D2C">
      <w:pPr>
        <w:spacing w:line="276" w:lineRule="auto"/>
        <w:jc w:val="both"/>
        <w:rPr>
          <w:spacing w:val="4"/>
          <w:sz w:val="28"/>
          <w:szCs w:val="28"/>
        </w:rPr>
      </w:pPr>
    </w:p>
    <w:tbl>
      <w:tblPr>
        <w:tblW w:w="975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8755"/>
        <w:gridCol w:w="995"/>
      </w:tblGrid>
      <w:tr w:rsidR="00B56E66" w:rsidRPr="00197D2C" w:rsidTr="00197D2C">
        <w:tc>
          <w:tcPr>
            <w:tcW w:w="8755" w:type="dxa"/>
          </w:tcPr>
          <w:p w:rsidR="00B56E66" w:rsidRPr="00197D2C" w:rsidRDefault="00B56E66" w:rsidP="00197D2C">
            <w:pPr>
              <w:tabs>
                <w:tab w:val="left" w:pos="0"/>
              </w:tabs>
              <w:spacing w:line="276" w:lineRule="auto"/>
              <w:jc w:val="center"/>
              <w:rPr>
                <w:spacing w:val="4"/>
                <w:sz w:val="28"/>
                <w:szCs w:val="28"/>
                <w:lang w:eastAsia="uk-UA"/>
              </w:rPr>
            </w:pPr>
            <w:r w:rsidRPr="00197D2C">
              <w:rPr>
                <w:spacing w:val="4"/>
                <w:position w:val="-32"/>
                <w:sz w:val="28"/>
                <w:szCs w:val="28"/>
                <w:lang w:eastAsia="uk-UA"/>
              </w:rPr>
              <w:object w:dxaOrig="1540" w:dyaOrig="820">
                <v:shape id="_x0000_i1219" type="#_x0000_t75" style="width:84.75pt;height:43.5pt" o:ole="">
                  <v:imagedata r:id="rId329" o:title=""/>
                </v:shape>
                <o:OLEObject Type="Embed" ProgID="Equation.3" ShapeID="_x0000_i1219" DrawAspect="Content" ObjectID="_1465210691" r:id="rId330"/>
              </w:object>
            </w:r>
          </w:p>
        </w:tc>
        <w:tc>
          <w:tcPr>
            <w:tcW w:w="995" w:type="dxa"/>
            <w:vAlign w:val="center"/>
          </w:tcPr>
          <w:p w:rsidR="00B56E66" w:rsidRPr="00197D2C" w:rsidRDefault="00B56E66" w:rsidP="00B71344">
            <w:pPr>
              <w:tabs>
                <w:tab w:val="left" w:pos="0"/>
              </w:tabs>
              <w:spacing w:line="276" w:lineRule="auto"/>
              <w:jc w:val="right"/>
              <w:rPr>
                <w:spacing w:val="4"/>
                <w:sz w:val="28"/>
                <w:szCs w:val="28"/>
                <w:lang w:eastAsia="uk-UA"/>
              </w:rPr>
            </w:pPr>
            <w:r w:rsidRPr="00197D2C">
              <w:rPr>
                <w:spacing w:val="4"/>
                <w:sz w:val="28"/>
                <w:szCs w:val="28"/>
                <w:lang w:eastAsia="uk-UA"/>
              </w:rPr>
              <w:t>(</w:t>
            </w:r>
            <w:r>
              <w:rPr>
                <w:spacing w:val="4"/>
                <w:sz w:val="28"/>
                <w:szCs w:val="28"/>
                <w:lang w:eastAsia="uk-UA"/>
              </w:rPr>
              <w:t>4</w:t>
            </w:r>
            <w:r w:rsidRPr="00197D2C">
              <w:rPr>
                <w:spacing w:val="4"/>
                <w:sz w:val="28"/>
                <w:szCs w:val="28"/>
                <w:lang w:eastAsia="uk-UA"/>
              </w:rPr>
              <w:t>.5)</w:t>
            </w:r>
          </w:p>
        </w:tc>
      </w:tr>
    </w:tbl>
    <w:p w:rsidR="00B56E66" w:rsidRPr="00197D2C" w:rsidRDefault="00B56E66" w:rsidP="00197D2C">
      <w:pPr>
        <w:spacing w:line="276" w:lineRule="auto"/>
        <w:ind w:firstLine="709"/>
        <w:jc w:val="both"/>
        <w:rPr>
          <w:spacing w:val="4"/>
          <w:sz w:val="28"/>
          <w:szCs w:val="28"/>
          <w:lang w:eastAsia="en-US"/>
        </w:rPr>
      </w:pPr>
      <w:r w:rsidRPr="00197D2C">
        <w:rPr>
          <w:spacing w:val="4"/>
          <w:sz w:val="28"/>
          <w:szCs w:val="28"/>
          <w:lang w:eastAsia="en-US"/>
        </w:rPr>
        <w:t xml:space="preserve">де </w:t>
      </w:r>
      <w:r w:rsidRPr="00197D2C">
        <w:rPr>
          <w:rFonts w:ascii="Calibri" w:hAnsi="Calibri"/>
          <w:spacing w:val="4"/>
          <w:position w:val="-14"/>
          <w:sz w:val="22"/>
          <w:szCs w:val="22"/>
          <w:lang w:eastAsia="en-US"/>
        </w:rPr>
        <w:object w:dxaOrig="400" w:dyaOrig="380">
          <v:shape id="_x0000_i1220" type="#_x0000_t75" style="width:18.75pt;height:18.75pt" o:ole="">
            <v:imagedata r:id="rId331" o:title=""/>
          </v:shape>
          <o:OLEObject Type="Embed" ProgID="Equation.3" ShapeID="_x0000_i1220" DrawAspect="Content" ObjectID="_1465210692" r:id="rId332"/>
        </w:object>
      </w:r>
      <w:r w:rsidRPr="00197D2C">
        <w:rPr>
          <w:spacing w:val="4"/>
          <w:sz w:val="28"/>
          <w:szCs w:val="28"/>
          <w:lang w:eastAsia="en-US"/>
        </w:rPr>
        <w:t xml:space="preserve"> - нормалізоване значення показника «капітальні інвестиції» за j-ий період часу;</w:t>
      </w:r>
    </w:p>
    <w:p w:rsidR="00B56E66" w:rsidRPr="00197D2C" w:rsidRDefault="00B56E66" w:rsidP="00197D2C">
      <w:pPr>
        <w:spacing w:line="276" w:lineRule="auto"/>
        <w:ind w:firstLine="709"/>
        <w:jc w:val="both"/>
        <w:rPr>
          <w:spacing w:val="4"/>
          <w:sz w:val="28"/>
          <w:szCs w:val="28"/>
          <w:lang w:eastAsia="en-US"/>
        </w:rPr>
      </w:pPr>
      <w:r w:rsidRPr="00197D2C">
        <w:rPr>
          <w:rFonts w:ascii="Calibri" w:hAnsi="Calibri"/>
          <w:spacing w:val="4"/>
          <w:position w:val="-14"/>
          <w:sz w:val="20"/>
          <w:szCs w:val="20"/>
          <w:lang w:eastAsia="en-US"/>
        </w:rPr>
        <w:object w:dxaOrig="400" w:dyaOrig="400">
          <v:shape id="_x0000_i1221" type="#_x0000_t75" style="width:19.5pt;height:19.5pt" o:ole="">
            <v:imagedata r:id="rId276" o:title=""/>
          </v:shape>
          <o:OLEObject Type="Embed" ProgID="Equation.3" ShapeID="_x0000_i1221" DrawAspect="Content" ObjectID="_1465210693" r:id="rId333"/>
        </w:object>
      </w:r>
      <w:r w:rsidRPr="00197D2C">
        <w:rPr>
          <w:spacing w:val="4"/>
          <w:lang w:eastAsia="en-US"/>
        </w:rPr>
        <w:t xml:space="preserve"> </w:t>
      </w:r>
      <w:r w:rsidRPr="00197D2C">
        <w:rPr>
          <w:spacing w:val="4"/>
          <w:sz w:val="28"/>
          <w:szCs w:val="28"/>
          <w:lang w:eastAsia="en-US"/>
        </w:rPr>
        <w:t>- характеристика інвестиційної політики за j-ий період часу.</w:t>
      </w:r>
    </w:p>
    <w:p w:rsidR="00B56E66" w:rsidRPr="00197D2C" w:rsidRDefault="00B56E66" w:rsidP="00197D2C">
      <w:pPr>
        <w:spacing w:line="276" w:lineRule="auto"/>
        <w:ind w:firstLine="709"/>
        <w:jc w:val="both"/>
        <w:rPr>
          <w:spacing w:val="4"/>
          <w:sz w:val="28"/>
          <w:szCs w:val="28"/>
          <w:lang w:eastAsia="en-US"/>
        </w:rPr>
      </w:pPr>
    </w:p>
    <w:p w:rsidR="00B56E66" w:rsidRPr="00197D2C" w:rsidRDefault="00B56E66" w:rsidP="00197D2C">
      <w:pPr>
        <w:spacing w:line="276" w:lineRule="auto"/>
        <w:ind w:firstLine="709"/>
        <w:jc w:val="both"/>
        <w:rPr>
          <w:spacing w:val="4"/>
          <w:sz w:val="28"/>
          <w:szCs w:val="28"/>
          <w:lang w:eastAsia="en-US"/>
        </w:rPr>
      </w:pPr>
      <w:r w:rsidRPr="00197D2C">
        <w:rPr>
          <w:spacing w:val="4"/>
          <w:sz w:val="28"/>
          <w:szCs w:val="28"/>
          <w:lang w:eastAsia="en-US"/>
        </w:rPr>
        <w:t xml:space="preserve">Досягнувши співставного вигляду усіх досліджуваних показників, в межах реалізації наступного етапу можливо визначити наявну структуру фінансової політики в динаміці за кожен рік розглянутого часового діапазону. Для цього розраховується відносний показник структури кожного нормалізованого показника характеристики складової фінансової політики у загальній їх сумі, який виражається у відсотках. Процес формалізації даного етапу наведено в табл. </w:t>
      </w:r>
      <w:r>
        <w:rPr>
          <w:spacing w:val="4"/>
          <w:sz w:val="28"/>
          <w:szCs w:val="28"/>
          <w:lang w:eastAsia="en-US"/>
        </w:rPr>
        <w:t>4</w:t>
      </w:r>
      <w:r w:rsidRPr="00197D2C">
        <w:rPr>
          <w:spacing w:val="4"/>
          <w:sz w:val="28"/>
          <w:szCs w:val="28"/>
          <w:lang w:eastAsia="en-US"/>
        </w:rPr>
        <w:t>.3.</w:t>
      </w:r>
    </w:p>
    <w:p w:rsidR="00B56E66" w:rsidRPr="00197D2C" w:rsidRDefault="00B56E66" w:rsidP="00197D2C">
      <w:pPr>
        <w:spacing w:line="276" w:lineRule="auto"/>
        <w:ind w:firstLine="709"/>
        <w:jc w:val="both"/>
        <w:rPr>
          <w:sz w:val="28"/>
          <w:szCs w:val="28"/>
          <w:lang w:eastAsia="en-US"/>
        </w:rPr>
      </w:pPr>
    </w:p>
    <w:p w:rsidR="00B56E66" w:rsidRPr="00197D2C" w:rsidRDefault="00B56E66" w:rsidP="00197D2C">
      <w:pPr>
        <w:spacing w:line="276" w:lineRule="auto"/>
        <w:ind w:firstLine="709"/>
        <w:jc w:val="both"/>
        <w:rPr>
          <w:sz w:val="28"/>
          <w:szCs w:val="28"/>
          <w:lang w:eastAsia="en-US"/>
        </w:rPr>
      </w:pPr>
      <w:r w:rsidRPr="00197D2C">
        <w:rPr>
          <w:sz w:val="28"/>
          <w:szCs w:val="28"/>
          <w:lang w:eastAsia="en-US"/>
        </w:rPr>
        <w:t xml:space="preserve">Таблиця </w:t>
      </w:r>
      <w:r>
        <w:rPr>
          <w:sz w:val="28"/>
          <w:szCs w:val="28"/>
          <w:lang w:eastAsia="en-US"/>
        </w:rPr>
        <w:t>4</w:t>
      </w:r>
      <w:r w:rsidRPr="00197D2C">
        <w:rPr>
          <w:sz w:val="28"/>
          <w:szCs w:val="28"/>
          <w:lang w:eastAsia="en-US"/>
        </w:rPr>
        <w:t>.3 – Інформаційне забезпечення визначення оптимальної структури фінансової політики</w:t>
      </w:r>
    </w:p>
    <w:tbl>
      <w:tblPr>
        <w:tblW w:w="9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392"/>
        <w:gridCol w:w="567"/>
        <w:gridCol w:w="992"/>
        <w:gridCol w:w="1714"/>
        <w:gridCol w:w="1072"/>
        <w:gridCol w:w="1186"/>
        <w:gridCol w:w="1082"/>
        <w:gridCol w:w="1142"/>
        <w:gridCol w:w="1319"/>
      </w:tblGrid>
      <w:tr w:rsidR="00B56E66" w:rsidRPr="00197D2C" w:rsidTr="00B71344">
        <w:trPr>
          <w:jc w:val="center"/>
        </w:trPr>
        <w:tc>
          <w:tcPr>
            <w:tcW w:w="392" w:type="dxa"/>
            <w:vMerge w:val="restart"/>
            <w:textDirection w:val="btLr"/>
            <w:vAlign w:val="center"/>
          </w:tcPr>
          <w:p w:rsidR="00B56E66" w:rsidRPr="00197D2C" w:rsidRDefault="00B56E66" w:rsidP="00197D2C">
            <w:pPr>
              <w:spacing w:line="276" w:lineRule="auto"/>
              <w:ind w:left="113" w:right="113"/>
              <w:jc w:val="center"/>
              <w:rPr>
                <w:sz w:val="20"/>
                <w:szCs w:val="20"/>
                <w:lang w:eastAsia="en-US"/>
              </w:rPr>
            </w:pPr>
            <w:r w:rsidRPr="00197D2C">
              <w:rPr>
                <w:sz w:val="20"/>
                <w:szCs w:val="20"/>
                <w:lang w:eastAsia="en-US"/>
              </w:rPr>
              <w:t>Рік</w:t>
            </w:r>
          </w:p>
        </w:tc>
        <w:tc>
          <w:tcPr>
            <w:tcW w:w="567" w:type="dxa"/>
            <w:vMerge w:val="restart"/>
            <w:textDirection w:val="btLr"/>
            <w:vAlign w:val="center"/>
          </w:tcPr>
          <w:p w:rsidR="00B56E66" w:rsidRPr="00197D2C" w:rsidRDefault="00B56E66" w:rsidP="00197D2C">
            <w:pPr>
              <w:spacing w:line="276" w:lineRule="auto"/>
              <w:ind w:left="113" w:right="113"/>
              <w:jc w:val="center"/>
              <w:rPr>
                <w:sz w:val="20"/>
                <w:szCs w:val="20"/>
                <w:lang w:eastAsia="en-US"/>
              </w:rPr>
            </w:pPr>
            <w:r w:rsidRPr="00197D2C">
              <w:rPr>
                <w:sz w:val="20"/>
                <w:szCs w:val="20"/>
                <w:lang w:eastAsia="en-US"/>
              </w:rPr>
              <w:t>Квартал</w:t>
            </w:r>
          </w:p>
        </w:tc>
        <w:tc>
          <w:tcPr>
            <w:tcW w:w="8507" w:type="dxa"/>
            <w:gridSpan w:val="7"/>
            <w:vAlign w:val="center"/>
          </w:tcPr>
          <w:p w:rsidR="00B56E66" w:rsidRPr="00197D2C" w:rsidRDefault="00B56E66" w:rsidP="00197D2C">
            <w:pPr>
              <w:spacing w:line="276" w:lineRule="auto"/>
              <w:jc w:val="center"/>
              <w:rPr>
                <w:sz w:val="20"/>
                <w:szCs w:val="20"/>
              </w:rPr>
            </w:pPr>
            <w:r w:rsidRPr="00197D2C">
              <w:rPr>
                <w:sz w:val="20"/>
                <w:szCs w:val="20"/>
              </w:rPr>
              <w:t>Найменування показників</w:t>
            </w:r>
          </w:p>
        </w:tc>
      </w:tr>
      <w:tr w:rsidR="00B56E66" w:rsidRPr="00197D2C" w:rsidTr="00B71344">
        <w:trPr>
          <w:trHeight w:val="621"/>
          <w:jc w:val="center"/>
        </w:trPr>
        <w:tc>
          <w:tcPr>
            <w:tcW w:w="392" w:type="dxa"/>
            <w:vMerge/>
            <w:vAlign w:val="center"/>
          </w:tcPr>
          <w:p w:rsidR="00B56E66" w:rsidRPr="00197D2C" w:rsidRDefault="00B56E66" w:rsidP="00197D2C">
            <w:pPr>
              <w:spacing w:line="276" w:lineRule="auto"/>
              <w:jc w:val="center"/>
              <w:rPr>
                <w:sz w:val="20"/>
                <w:szCs w:val="20"/>
                <w:lang w:eastAsia="en-US"/>
              </w:rPr>
            </w:pPr>
          </w:p>
        </w:tc>
        <w:tc>
          <w:tcPr>
            <w:tcW w:w="567" w:type="dxa"/>
            <w:vMerge/>
            <w:vAlign w:val="center"/>
          </w:tcPr>
          <w:p w:rsidR="00B56E66" w:rsidRPr="00197D2C" w:rsidRDefault="00B56E66" w:rsidP="00197D2C">
            <w:pPr>
              <w:spacing w:line="276" w:lineRule="auto"/>
              <w:jc w:val="center"/>
              <w:rPr>
                <w:sz w:val="20"/>
                <w:szCs w:val="20"/>
                <w:lang w:eastAsia="en-US"/>
              </w:rPr>
            </w:pPr>
          </w:p>
        </w:tc>
        <w:tc>
          <w:tcPr>
            <w:tcW w:w="992" w:type="dxa"/>
            <w:vMerge w:val="restart"/>
            <w:vAlign w:val="center"/>
          </w:tcPr>
          <w:p w:rsidR="00B56E66" w:rsidRPr="00197D2C" w:rsidRDefault="00B56E66" w:rsidP="00197D2C">
            <w:pPr>
              <w:spacing w:line="276" w:lineRule="auto"/>
              <w:jc w:val="center"/>
              <w:rPr>
                <w:sz w:val="20"/>
                <w:szCs w:val="20"/>
              </w:rPr>
            </w:pPr>
            <w:r w:rsidRPr="00197D2C">
              <w:rPr>
                <w:sz w:val="20"/>
                <w:szCs w:val="20"/>
              </w:rPr>
              <w:t>Індекс фінансової стійкості</w:t>
            </w:r>
          </w:p>
        </w:tc>
        <w:tc>
          <w:tcPr>
            <w:tcW w:w="1714" w:type="dxa"/>
            <w:vAlign w:val="center"/>
          </w:tcPr>
          <w:p w:rsidR="00B56E66" w:rsidRPr="00197D2C" w:rsidRDefault="00B56E66" w:rsidP="00197D2C">
            <w:pPr>
              <w:spacing w:line="276" w:lineRule="auto"/>
              <w:jc w:val="center"/>
              <w:rPr>
                <w:sz w:val="20"/>
                <w:szCs w:val="20"/>
              </w:rPr>
            </w:pPr>
            <w:r w:rsidRPr="00197D2C">
              <w:rPr>
                <w:sz w:val="20"/>
                <w:szCs w:val="20"/>
              </w:rPr>
              <w:t>Бюджетна політика</w:t>
            </w:r>
          </w:p>
        </w:tc>
        <w:tc>
          <w:tcPr>
            <w:tcW w:w="1072" w:type="dxa"/>
            <w:vAlign w:val="center"/>
          </w:tcPr>
          <w:p w:rsidR="00B56E66" w:rsidRPr="00197D2C" w:rsidRDefault="00B56E66" w:rsidP="00197D2C">
            <w:pPr>
              <w:spacing w:line="276" w:lineRule="auto"/>
              <w:jc w:val="center"/>
              <w:rPr>
                <w:sz w:val="20"/>
                <w:szCs w:val="20"/>
              </w:rPr>
            </w:pPr>
            <w:r w:rsidRPr="00197D2C">
              <w:rPr>
                <w:sz w:val="20"/>
                <w:szCs w:val="20"/>
              </w:rPr>
              <w:t>Податкова політика</w:t>
            </w:r>
          </w:p>
        </w:tc>
        <w:tc>
          <w:tcPr>
            <w:tcW w:w="1186" w:type="dxa"/>
            <w:vAlign w:val="center"/>
          </w:tcPr>
          <w:p w:rsidR="00B56E66" w:rsidRPr="00197D2C" w:rsidRDefault="00B56E66" w:rsidP="00197D2C">
            <w:pPr>
              <w:spacing w:line="276" w:lineRule="auto"/>
              <w:jc w:val="center"/>
              <w:rPr>
                <w:sz w:val="20"/>
                <w:szCs w:val="20"/>
              </w:rPr>
            </w:pPr>
            <w:r w:rsidRPr="00197D2C">
              <w:rPr>
                <w:sz w:val="20"/>
                <w:szCs w:val="20"/>
              </w:rPr>
              <w:t>Грошово-кредитна політика</w:t>
            </w:r>
          </w:p>
        </w:tc>
        <w:tc>
          <w:tcPr>
            <w:tcW w:w="1082" w:type="dxa"/>
            <w:vAlign w:val="center"/>
          </w:tcPr>
          <w:p w:rsidR="00B56E66" w:rsidRPr="00197D2C" w:rsidRDefault="00B56E66" w:rsidP="00197D2C">
            <w:pPr>
              <w:spacing w:line="276" w:lineRule="auto"/>
              <w:jc w:val="center"/>
              <w:rPr>
                <w:sz w:val="20"/>
                <w:szCs w:val="20"/>
              </w:rPr>
            </w:pPr>
            <w:r w:rsidRPr="00197D2C">
              <w:rPr>
                <w:sz w:val="20"/>
                <w:szCs w:val="20"/>
              </w:rPr>
              <w:t>Митна політика</w:t>
            </w:r>
          </w:p>
        </w:tc>
        <w:tc>
          <w:tcPr>
            <w:tcW w:w="1142" w:type="dxa"/>
            <w:vAlign w:val="center"/>
          </w:tcPr>
          <w:p w:rsidR="00B56E66" w:rsidRPr="00197D2C" w:rsidRDefault="00B56E66" w:rsidP="00197D2C">
            <w:pPr>
              <w:spacing w:line="276" w:lineRule="auto"/>
              <w:jc w:val="center"/>
              <w:rPr>
                <w:sz w:val="20"/>
                <w:szCs w:val="20"/>
              </w:rPr>
            </w:pPr>
            <w:r w:rsidRPr="00197D2C">
              <w:rPr>
                <w:sz w:val="20"/>
                <w:szCs w:val="20"/>
              </w:rPr>
              <w:t>Боргова політика</w:t>
            </w:r>
          </w:p>
        </w:tc>
        <w:tc>
          <w:tcPr>
            <w:tcW w:w="1319" w:type="dxa"/>
            <w:vAlign w:val="center"/>
          </w:tcPr>
          <w:p w:rsidR="00B56E66" w:rsidRPr="00197D2C" w:rsidRDefault="00B56E66" w:rsidP="00197D2C">
            <w:pPr>
              <w:spacing w:line="276" w:lineRule="auto"/>
              <w:jc w:val="center"/>
              <w:rPr>
                <w:sz w:val="20"/>
                <w:szCs w:val="20"/>
              </w:rPr>
            </w:pPr>
            <w:r w:rsidRPr="00197D2C">
              <w:rPr>
                <w:sz w:val="20"/>
                <w:szCs w:val="20"/>
              </w:rPr>
              <w:t>Інвестиційна політики</w:t>
            </w:r>
          </w:p>
        </w:tc>
      </w:tr>
      <w:tr w:rsidR="00B56E66" w:rsidRPr="00197D2C" w:rsidTr="00B71344">
        <w:trPr>
          <w:jc w:val="center"/>
        </w:trPr>
        <w:tc>
          <w:tcPr>
            <w:tcW w:w="392" w:type="dxa"/>
            <w:vMerge/>
            <w:vAlign w:val="center"/>
          </w:tcPr>
          <w:p w:rsidR="00B56E66" w:rsidRPr="00197D2C" w:rsidRDefault="00B56E66" w:rsidP="00197D2C">
            <w:pPr>
              <w:spacing w:line="276" w:lineRule="auto"/>
              <w:jc w:val="center"/>
              <w:rPr>
                <w:sz w:val="20"/>
                <w:szCs w:val="20"/>
                <w:lang w:eastAsia="en-US"/>
              </w:rPr>
            </w:pPr>
          </w:p>
        </w:tc>
        <w:tc>
          <w:tcPr>
            <w:tcW w:w="567" w:type="dxa"/>
            <w:vMerge/>
            <w:vAlign w:val="center"/>
          </w:tcPr>
          <w:p w:rsidR="00B56E66" w:rsidRPr="00197D2C" w:rsidRDefault="00B56E66" w:rsidP="00197D2C">
            <w:pPr>
              <w:spacing w:line="276" w:lineRule="auto"/>
              <w:jc w:val="center"/>
              <w:rPr>
                <w:sz w:val="20"/>
                <w:szCs w:val="20"/>
                <w:lang w:eastAsia="en-US"/>
              </w:rPr>
            </w:pPr>
          </w:p>
        </w:tc>
        <w:tc>
          <w:tcPr>
            <w:tcW w:w="992" w:type="dxa"/>
            <w:vMerge/>
            <w:vAlign w:val="center"/>
          </w:tcPr>
          <w:p w:rsidR="00B56E66" w:rsidRPr="00197D2C" w:rsidRDefault="00B56E66" w:rsidP="00197D2C">
            <w:pPr>
              <w:spacing w:line="276" w:lineRule="auto"/>
              <w:jc w:val="center"/>
              <w:rPr>
                <w:rFonts w:ascii="Calibri" w:hAnsi="Calibri"/>
                <w:position w:val="-14"/>
                <w:sz w:val="20"/>
                <w:szCs w:val="20"/>
                <w:lang w:eastAsia="en-US"/>
              </w:rPr>
            </w:pPr>
          </w:p>
        </w:tc>
        <w:tc>
          <w:tcPr>
            <w:tcW w:w="1714" w:type="dxa"/>
            <w:vAlign w:val="center"/>
          </w:tcPr>
          <w:p w:rsidR="00B56E66" w:rsidRPr="00197D2C" w:rsidRDefault="00B56E66" w:rsidP="00197D2C">
            <w:pPr>
              <w:spacing w:line="276" w:lineRule="auto"/>
              <w:jc w:val="center"/>
              <w:rPr>
                <w:sz w:val="20"/>
                <w:szCs w:val="20"/>
              </w:rPr>
            </w:pPr>
            <w:r w:rsidRPr="00197D2C">
              <w:rPr>
                <w:sz w:val="20"/>
                <w:szCs w:val="20"/>
              </w:rPr>
              <w:t>Дефіцит/профіцит Державного бюджету з урахуванням кредитування, млн. грн.</w:t>
            </w:r>
          </w:p>
        </w:tc>
        <w:tc>
          <w:tcPr>
            <w:tcW w:w="1072" w:type="dxa"/>
            <w:vAlign w:val="center"/>
          </w:tcPr>
          <w:p w:rsidR="00B56E66" w:rsidRPr="00197D2C" w:rsidRDefault="00B56E66" w:rsidP="00197D2C">
            <w:pPr>
              <w:spacing w:line="276" w:lineRule="auto"/>
              <w:jc w:val="center"/>
              <w:rPr>
                <w:sz w:val="20"/>
                <w:szCs w:val="20"/>
              </w:rPr>
            </w:pPr>
            <w:r w:rsidRPr="00197D2C">
              <w:rPr>
                <w:sz w:val="20"/>
                <w:szCs w:val="20"/>
              </w:rPr>
              <w:t>Сумарна податкова ставка, %</w:t>
            </w:r>
          </w:p>
        </w:tc>
        <w:tc>
          <w:tcPr>
            <w:tcW w:w="1186" w:type="dxa"/>
            <w:vAlign w:val="center"/>
          </w:tcPr>
          <w:p w:rsidR="00B56E66" w:rsidRPr="00197D2C" w:rsidRDefault="00B56E66" w:rsidP="00197D2C">
            <w:pPr>
              <w:spacing w:line="276" w:lineRule="auto"/>
              <w:jc w:val="center"/>
              <w:rPr>
                <w:sz w:val="20"/>
                <w:szCs w:val="20"/>
              </w:rPr>
            </w:pPr>
            <w:r w:rsidRPr="00197D2C">
              <w:rPr>
                <w:sz w:val="20"/>
                <w:szCs w:val="20"/>
              </w:rPr>
              <w:t>Індекс споживчих цін, %</w:t>
            </w:r>
          </w:p>
        </w:tc>
        <w:tc>
          <w:tcPr>
            <w:tcW w:w="1082" w:type="dxa"/>
            <w:vAlign w:val="center"/>
          </w:tcPr>
          <w:p w:rsidR="00B56E66" w:rsidRPr="00197D2C" w:rsidRDefault="00B56E66" w:rsidP="00197D2C">
            <w:pPr>
              <w:spacing w:line="276" w:lineRule="auto"/>
              <w:jc w:val="center"/>
              <w:rPr>
                <w:sz w:val="20"/>
                <w:szCs w:val="20"/>
              </w:rPr>
            </w:pPr>
            <w:r w:rsidRPr="00197D2C">
              <w:rPr>
                <w:sz w:val="20"/>
                <w:szCs w:val="20"/>
              </w:rPr>
              <w:t>Співвідношення імпорту до експорту</w:t>
            </w:r>
          </w:p>
        </w:tc>
        <w:tc>
          <w:tcPr>
            <w:tcW w:w="1142" w:type="dxa"/>
            <w:vAlign w:val="center"/>
          </w:tcPr>
          <w:p w:rsidR="00B56E66" w:rsidRPr="00197D2C" w:rsidRDefault="00B56E66" w:rsidP="00197D2C">
            <w:pPr>
              <w:spacing w:line="276" w:lineRule="auto"/>
              <w:jc w:val="center"/>
              <w:rPr>
                <w:sz w:val="20"/>
                <w:szCs w:val="20"/>
              </w:rPr>
            </w:pPr>
            <w:r w:rsidRPr="00197D2C">
              <w:rPr>
                <w:sz w:val="20"/>
                <w:szCs w:val="20"/>
              </w:rPr>
              <w:t>Частка валового зовнішнього боргу у ВВП,%</w:t>
            </w:r>
          </w:p>
        </w:tc>
        <w:tc>
          <w:tcPr>
            <w:tcW w:w="1319" w:type="dxa"/>
            <w:vAlign w:val="center"/>
          </w:tcPr>
          <w:p w:rsidR="00B56E66" w:rsidRPr="00197D2C" w:rsidRDefault="00B56E66" w:rsidP="00197D2C">
            <w:pPr>
              <w:spacing w:line="276" w:lineRule="auto"/>
              <w:jc w:val="center"/>
              <w:rPr>
                <w:sz w:val="20"/>
                <w:szCs w:val="20"/>
              </w:rPr>
            </w:pPr>
            <w:r w:rsidRPr="00197D2C">
              <w:rPr>
                <w:sz w:val="20"/>
                <w:szCs w:val="20"/>
              </w:rPr>
              <w:t>Капітальні інвестиції, % від ВВП</w:t>
            </w:r>
          </w:p>
        </w:tc>
      </w:tr>
      <w:tr w:rsidR="00B56E66" w:rsidRPr="00197D2C" w:rsidTr="00B71344">
        <w:trPr>
          <w:jc w:val="center"/>
        </w:trPr>
        <w:tc>
          <w:tcPr>
            <w:tcW w:w="392" w:type="dxa"/>
            <w:vMerge w:val="restart"/>
            <w:textDirection w:val="btLr"/>
            <w:vAlign w:val="center"/>
          </w:tcPr>
          <w:p w:rsidR="00B56E66" w:rsidRPr="00197D2C" w:rsidRDefault="00B56E66" w:rsidP="00197D2C">
            <w:pPr>
              <w:spacing w:line="276" w:lineRule="auto"/>
              <w:ind w:left="113" w:right="113"/>
              <w:jc w:val="center"/>
              <w:rPr>
                <w:sz w:val="20"/>
                <w:szCs w:val="20"/>
                <w:lang w:eastAsia="en-US"/>
              </w:rPr>
            </w:pPr>
            <w:r w:rsidRPr="00197D2C">
              <w:rPr>
                <w:sz w:val="20"/>
                <w:szCs w:val="20"/>
                <w:lang w:eastAsia="en-US"/>
              </w:rPr>
              <w:t>Рік 1</w:t>
            </w:r>
          </w:p>
        </w:tc>
        <w:tc>
          <w:tcPr>
            <w:tcW w:w="567" w:type="dxa"/>
            <w:vAlign w:val="center"/>
          </w:tcPr>
          <w:p w:rsidR="00B56E66" w:rsidRPr="00197D2C" w:rsidRDefault="00B56E66" w:rsidP="00197D2C">
            <w:pPr>
              <w:spacing w:line="276" w:lineRule="auto"/>
              <w:jc w:val="center"/>
              <w:rPr>
                <w:sz w:val="20"/>
                <w:szCs w:val="20"/>
                <w:lang w:eastAsia="en-US"/>
              </w:rPr>
            </w:pPr>
            <w:r w:rsidRPr="00197D2C">
              <w:rPr>
                <w:sz w:val="20"/>
                <w:szCs w:val="20"/>
                <w:lang w:eastAsia="en-US"/>
              </w:rPr>
              <w:t>І</w:t>
            </w:r>
          </w:p>
        </w:tc>
        <w:tc>
          <w:tcPr>
            <w:tcW w:w="992" w:type="dxa"/>
            <w:vAlign w:val="center"/>
          </w:tcPr>
          <w:p w:rsidR="00B56E66" w:rsidRPr="00197D2C" w:rsidRDefault="00B56E66" w:rsidP="00197D2C">
            <w:pPr>
              <w:spacing w:line="276" w:lineRule="auto"/>
              <w:jc w:val="center"/>
              <w:rPr>
                <w:sz w:val="20"/>
                <w:szCs w:val="20"/>
                <w:lang w:eastAsia="en-US"/>
              </w:rPr>
            </w:pPr>
            <w:r w:rsidRPr="00197D2C">
              <w:rPr>
                <w:rFonts w:ascii="Calibri" w:hAnsi="Calibri"/>
                <w:position w:val="-10"/>
                <w:sz w:val="20"/>
                <w:szCs w:val="20"/>
                <w:lang w:eastAsia="en-US"/>
              </w:rPr>
              <w:object w:dxaOrig="639" w:dyaOrig="360">
                <v:shape id="_x0000_i1222" type="#_x0000_t75" style="width:31.5pt;height:16.5pt" o:ole="">
                  <v:imagedata r:id="rId250" o:title=""/>
                </v:shape>
                <o:OLEObject Type="Embed" ProgID="Equation.3" ShapeID="_x0000_i1222" DrawAspect="Content" ObjectID="_1465210694" r:id="rId334"/>
              </w:object>
            </w:r>
          </w:p>
        </w:tc>
        <w:tc>
          <w:tcPr>
            <w:tcW w:w="1714" w:type="dxa"/>
            <w:vAlign w:val="center"/>
          </w:tcPr>
          <w:p w:rsidR="00B56E66" w:rsidRPr="00197D2C" w:rsidRDefault="00B56E66" w:rsidP="00197D2C">
            <w:pPr>
              <w:spacing w:line="276" w:lineRule="auto"/>
              <w:jc w:val="center"/>
              <w:rPr>
                <w:sz w:val="20"/>
                <w:szCs w:val="20"/>
                <w:lang w:eastAsia="en-US"/>
              </w:rPr>
            </w:pPr>
            <w:r w:rsidRPr="00197D2C">
              <w:rPr>
                <w:rFonts w:ascii="Calibri" w:hAnsi="Calibri"/>
                <w:position w:val="-30"/>
                <w:sz w:val="20"/>
                <w:szCs w:val="20"/>
                <w:lang w:eastAsia="en-US"/>
              </w:rPr>
              <w:object w:dxaOrig="980" w:dyaOrig="720">
                <v:shape id="_x0000_i1223" type="#_x0000_t75" style="width:49.5pt;height:34.5pt" o:ole="">
                  <v:imagedata r:id="rId335" o:title=""/>
                </v:shape>
                <o:OLEObject Type="Embed" ProgID="Equation.3" ShapeID="_x0000_i1223" DrawAspect="Content" ObjectID="_1465210695" r:id="rId336"/>
              </w:object>
            </w:r>
          </w:p>
        </w:tc>
        <w:tc>
          <w:tcPr>
            <w:tcW w:w="1072" w:type="dxa"/>
            <w:vAlign w:val="center"/>
          </w:tcPr>
          <w:p w:rsidR="00B56E66" w:rsidRPr="00197D2C" w:rsidRDefault="00B56E66" w:rsidP="00197D2C">
            <w:pPr>
              <w:spacing w:line="276" w:lineRule="auto"/>
              <w:jc w:val="center"/>
              <w:rPr>
                <w:sz w:val="20"/>
                <w:szCs w:val="20"/>
                <w:lang w:eastAsia="en-US"/>
              </w:rPr>
            </w:pPr>
            <w:r w:rsidRPr="00197D2C">
              <w:rPr>
                <w:rFonts w:ascii="Calibri" w:hAnsi="Calibri"/>
                <w:position w:val="-30"/>
                <w:sz w:val="22"/>
                <w:szCs w:val="22"/>
                <w:lang w:eastAsia="en-US"/>
              </w:rPr>
              <w:object w:dxaOrig="999" w:dyaOrig="720">
                <v:shape id="_x0000_i1224" type="#_x0000_t75" style="width:48pt;height:34.5pt" o:ole="">
                  <v:imagedata r:id="rId337" o:title=""/>
                </v:shape>
                <o:OLEObject Type="Embed" ProgID="Equation.3" ShapeID="_x0000_i1224" DrawAspect="Content" ObjectID="_1465210696" r:id="rId338"/>
              </w:object>
            </w:r>
          </w:p>
        </w:tc>
        <w:tc>
          <w:tcPr>
            <w:tcW w:w="1186" w:type="dxa"/>
            <w:vAlign w:val="center"/>
          </w:tcPr>
          <w:p w:rsidR="00B56E66" w:rsidRPr="00197D2C" w:rsidRDefault="00B56E66" w:rsidP="00197D2C">
            <w:pPr>
              <w:spacing w:line="276" w:lineRule="auto"/>
              <w:jc w:val="center"/>
              <w:rPr>
                <w:b/>
                <w:sz w:val="20"/>
                <w:szCs w:val="20"/>
                <w:lang w:eastAsia="en-US"/>
              </w:rPr>
            </w:pPr>
            <w:r w:rsidRPr="00197D2C">
              <w:rPr>
                <w:rFonts w:ascii="Calibri" w:hAnsi="Calibri"/>
                <w:position w:val="-30"/>
                <w:sz w:val="22"/>
                <w:szCs w:val="22"/>
                <w:lang w:eastAsia="en-US"/>
              </w:rPr>
              <w:object w:dxaOrig="1160" w:dyaOrig="720">
                <v:shape id="_x0000_i1225" type="#_x0000_t75" style="width:49.5pt;height:30.75pt" o:ole="">
                  <v:imagedata r:id="rId339" o:title=""/>
                </v:shape>
                <o:OLEObject Type="Embed" ProgID="Equation.3" ShapeID="_x0000_i1225" DrawAspect="Content" ObjectID="_1465210697" r:id="rId340"/>
              </w:object>
            </w:r>
          </w:p>
        </w:tc>
        <w:tc>
          <w:tcPr>
            <w:tcW w:w="1082" w:type="dxa"/>
            <w:vAlign w:val="center"/>
          </w:tcPr>
          <w:p w:rsidR="00B56E66" w:rsidRPr="00197D2C" w:rsidRDefault="00B56E66" w:rsidP="00197D2C">
            <w:pPr>
              <w:spacing w:line="276" w:lineRule="auto"/>
              <w:jc w:val="center"/>
              <w:rPr>
                <w:sz w:val="20"/>
                <w:szCs w:val="20"/>
                <w:lang w:eastAsia="en-US"/>
              </w:rPr>
            </w:pPr>
            <w:r w:rsidRPr="00197D2C">
              <w:rPr>
                <w:rFonts w:ascii="Calibri" w:hAnsi="Calibri"/>
                <w:position w:val="-30"/>
                <w:sz w:val="22"/>
                <w:szCs w:val="22"/>
                <w:lang w:eastAsia="en-US"/>
              </w:rPr>
              <w:object w:dxaOrig="1040" w:dyaOrig="720">
                <v:shape id="_x0000_i1226" type="#_x0000_t75" style="width:39pt;height:27pt" o:ole="">
                  <v:imagedata r:id="rId341" o:title=""/>
                </v:shape>
                <o:OLEObject Type="Embed" ProgID="Equation.3" ShapeID="_x0000_i1226" DrawAspect="Content" ObjectID="_1465210698" r:id="rId342"/>
              </w:object>
            </w:r>
          </w:p>
        </w:tc>
        <w:tc>
          <w:tcPr>
            <w:tcW w:w="1142" w:type="dxa"/>
            <w:vAlign w:val="center"/>
          </w:tcPr>
          <w:p w:rsidR="00B56E66" w:rsidRPr="00197D2C" w:rsidRDefault="00B56E66" w:rsidP="00197D2C">
            <w:pPr>
              <w:spacing w:line="276" w:lineRule="auto"/>
              <w:jc w:val="center"/>
              <w:rPr>
                <w:rFonts w:ascii="Calibri" w:hAnsi="Calibri"/>
                <w:position w:val="-14"/>
                <w:sz w:val="20"/>
                <w:szCs w:val="20"/>
                <w:lang w:eastAsia="en-US"/>
              </w:rPr>
            </w:pPr>
            <w:r w:rsidRPr="00197D2C">
              <w:rPr>
                <w:rFonts w:ascii="Calibri" w:hAnsi="Calibri"/>
                <w:position w:val="-30"/>
                <w:sz w:val="22"/>
                <w:szCs w:val="22"/>
                <w:lang w:eastAsia="en-US"/>
              </w:rPr>
              <w:object w:dxaOrig="1020" w:dyaOrig="720">
                <v:shape id="_x0000_i1227" type="#_x0000_t75" style="width:48pt;height:33.75pt" o:ole="">
                  <v:imagedata r:id="rId343" o:title=""/>
                </v:shape>
                <o:OLEObject Type="Embed" ProgID="Equation.3" ShapeID="_x0000_i1227" DrawAspect="Content" ObjectID="_1465210699" r:id="rId344"/>
              </w:object>
            </w:r>
          </w:p>
        </w:tc>
        <w:tc>
          <w:tcPr>
            <w:tcW w:w="1319" w:type="dxa"/>
            <w:vAlign w:val="center"/>
          </w:tcPr>
          <w:p w:rsidR="00B56E66" w:rsidRPr="00197D2C" w:rsidRDefault="00B56E66" w:rsidP="00197D2C">
            <w:pPr>
              <w:spacing w:line="276" w:lineRule="auto"/>
              <w:jc w:val="center"/>
              <w:rPr>
                <w:rFonts w:ascii="Calibri" w:hAnsi="Calibri"/>
                <w:position w:val="-14"/>
                <w:sz w:val="20"/>
                <w:szCs w:val="20"/>
                <w:lang w:eastAsia="en-US"/>
              </w:rPr>
            </w:pPr>
            <w:r w:rsidRPr="00197D2C">
              <w:rPr>
                <w:rFonts w:ascii="Calibri" w:hAnsi="Calibri"/>
                <w:position w:val="-30"/>
                <w:sz w:val="22"/>
                <w:szCs w:val="22"/>
                <w:lang w:eastAsia="en-US"/>
              </w:rPr>
              <w:object w:dxaOrig="920" w:dyaOrig="720">
                <v:shape id="_x0000_i1228" type="#_x0000_t75" style="width:45.75pt;height:36pt" o:ole="">
                  <v:imagedata r:id="rId345" o:title=""/>
                </v:shape>
                <o:OLEObject Type="Embed" ProgID="Equation.3" ShapeID="_x0000_i1228" DrawAspect="Content" ObjectID="_1465210700" r:id="rId346"/>
              </w:object>
            </w:r>
          </w:p>
        </w:tc>
      </w:tr>
      <w:tr w:rsidR="00B56E66" w:rsidRPr="00197D2C" w:rsidTr="00B71344">
        <w:trPr>
          <w:jc w:val="center"/>
        </w:trPr>
        <w:tc>
          <w:tcPr>
            <w:tcW w:w="392" w:type="dxa"/>
            <w:vMerge/>
            <w:textDirection w:val="btLr"/>
            <w:vAlign w:val="center"/>
          </w:tcPr>
          <w:p w:rsidR="00B56E66" w:rsidRPr="00197D2C" w:rsidRDefault="00B56E66" w:rsidP="00197D2C">
            <w:pPr>
              <w:spacing w:line="276" w:lineRule="auto"/>
              <w:ind w:left="113" w:right="113"/>
              <w:jc w:val="center"/>
              <w:rPr>
                <w:sz w:val="20"/>
                <w:szCs w:val="20"/>
                <w:lang w:eastAsia="en-US"/>
              </w:rPr>
            </w:pPr>
          </w:p>
        </w:tc>
        <w:tc>
          <w:tcPr>
            <w:tcW w:w="567" w:type="dxa"/>
            <w:vAlign w:val="center"/>
          </w:tcPr>
          <w:p w:rsidR="00B56E66" w:rsidRPr="00197D2C" w:rsidRDefault="00B56E66" w:rsidP="00197D2C">
            <w:pPr>
              <w:spacing w:line="276" w:lineRule="auto"/>
              <w:jc w:val="center"/>
              <w:rPr>
                <w:sz w:val="20"/>
                <w:szCs w:val="20"/>
                <w:lang w:eastAsia="en-US"/>
              </w:rPr>
            </w:pPr>
            <w:r w:rsidRPr="00197D2C">
              <w:rPr>
                <w:sz w:val="20"/>
                <w:szCs w:val="20"/>
                <w:lang w:eastAsia="en-US"/>
              </w:rPr>
              <w:t>ІІ</w:t>
            </w:r>
          </w:p>
        </w:tc>
        <w:tc>
          <w:tcPr>
            <w:tcW w:w="992" w:type="dxa"/>
            <w:vAlign w:val="center"/>
          </w:tcPr>
          <w:p w:rsidR="00B56E66" w:rsidRPr="00197D2C" w:rsidRDefault="00B56E66" w:rsidP="00197D2C">
            <w:pPr>
              <w:spacing w:line="276" w:lineRule="auto"/>
              <w:jc w:val="center"/>
              <w:rPr>
                <w:sz w:val="20"/>
                <w:szCs w:val="20"/>
                <w:lang w:eastAsia="en-US"/>
              </w:rPr>
            </w:pPr>
            <w:r w:rsidRPr="00197D2C">
              <w:rPr>
                <w:sz w:val="20"/>
                <w:szCs w:val="20"/>
                <w:lang w:eastAsia="en-US"/>
              </w:rPr>
              <w:t>…</w:t>
            </w:r>
          </w:p>
        </w:tc>
        <w:tc>
          <w:tcPr>
            <w:tcW w:w="1714" w:type="dxa"/>
            <w:vAlign w:val="center"/>
          </w:tcPr>
          <w:p w:rsidR="00B56E66" w:rsidRPr="00197D2C" w:rsidRDefault="00B56E66" w:rsidP="00197D2C">
            <w:pPr>
              <w:spacing w:line="276" w:lineRule="auto"/>
              <w:jc w:val="center"/>
              <w:rPr>
                <w:sz w:val="20"/>
                <w:szCs w:val="20"/>
                <w:lang w:eastAsia="en-US"/>
              </w:rPr>
            </w:pPr>
            <w:r w:rsidRPr="00197D2C">
              <w:rPr>
                <w:sz w:val="20"/>
                <w:szCs w:val="20"/>
                <w:lang w:eastAsia="en-US"/>
              </w:rPr>
              <w:t>…</w:t>
            </w:r>
          </w:p>
        </w:tc>
        <w:tc>
          <w:tcPr>
            <w:tcW w:w="1072" w:type="dxa"/>
            <w:vAlign w:val="center"/>
          </w:tcPr>
          <w:p w:rsidR="00B56E66" w:rsidRPr="00197D2C" w:rsidRDefault="00B56E66" w:rsidP="00197D2C">
            <w:pPr>
              <w:spacing w:line="276" w:lineRule="auto"/>
              <w:jc w:val="center"/>
              <w:rPr>
                <w:sz w:val="20"/>
                <w:szCs w:val="20"/>
                <w:lang w:eastAsia="en-US"/>
              </w:rPr>
            </w:pPr>
            <w:r w:rsidRPr="00197D2C">
              <w:rPr>
                <w:sz w:val="20"/>
                <w:szCs w:val="20"/>
                <w:lang w:eastAsia="en-US"/>
              </w:rPr>
              <w:t>…</w:t>
            </w:r>
          </w:p>
        </w:tc>
        <w:tc>
          <w:tcPr>
            <w:tcW w:w="1186" w:type="dxa"/>
            <w:vAlign w:val="center"/>
          </w:tcPr>
          <w:p w:rsidR="00B56E66" w:rsidRPr="00197D2C" w:rsidRDefault="00B56E66" w:rsidP="00197D2C">
            <w:pPr>
              <w:spacing w:line="276" w:lineRule="auto"/>
              <w:jc w:val="center"/>
              <w:rPr>
                <w:sz w:val="20"/>
                <w:szCs w:val="20"/>
                <w:lang w:eastAsia="en-US"/>
              </w:rPr>
            </w:pPr>
            <w:r w:rsidRPr="00197D2C">
              <w:rPr>
                <w:sz w:val="20"/>
                <w:szCs w:val="20"/>
                <w:lang w:eastAsia="en-US"/>
              </w:rPr>
              <w:t>…</w:t>
            </w:r>
          </w:p>
        </w:tc>
        <w:tc>
          <w:tcPr>
            <w:tcW w:w="1082" w:type="dxa"/>
            <w:vAlign w:val="center"/>
          </w:tcPr>
          <w:p w:rsidR="00B56E66" w:rsidRPr="00197D2C" w:rsidRDefault="00B56E66" w:rsidP="00197D2C">
            <w:pPr>
              <w:spacing w:line="276" w:lineRule="auto"/>
              <w:jc w:val="center"/>
              <w:rPr>
                <w:sz w:val="20"/>
                <w:szCs w:val="20"/>
                <w:lang w:eastAsia="en-US"/>
              </w:rPr>
            </w:pPr>
            <w:r w:rsidRPr="00197D2C">
              <w:rPr>
                <w:sz w:val="20"/>
                <w:szCs w:val="20"/>
                <w:lang w:eastAsia="en-US"/>
              </w:rPr>
              <w:t>…</w:t>
            </w:r>
          </w:p>
        </w:tc>
        <w:tc>
          <w:tcPr>
            <w:tcW w:w="1142" w:type="dxa"/>
            <w:vAlign w:val="center"/>
          </w:tcPr>
          <w:p w:rsidR="00B56E66" w:rsidRPr="00197D2C" w:rsidRDefault="00B56E66" w:rsidP="00197D2C">
            <w:pPr>
              <w:spacing w:line="276" w:lineRule="auto"/>
              <w:jc w:val="center"/>
              <w:rPr>
                <w:sz w:val="20"/>
                <w:szCs w:val="20"/>
                <w:lang w:eastAsia="en-US"/>
              </w:rPr>
            </w:pPr>
            <w:r w:rsidRPr="00197D2C">
              <w:rPr>
                <w:sz w:val="20"/>
                <w:szCs w:val="20"/>
                <w:lang w:eastAsia="en-US"/>
              </w:rPr>
              <w:t>…</w:t>
            </w:r>
          </w:p>
        </w:tc>
        <w:tc>
          <w:tcPr>
            <w:tcW w:w="1319" w:type="dxa"/>
            <w:vAlign w:val="center"/>
          </w:tcPr>
          <w:p w:rsidR="00B56E66" w:rsidRPr="00197D2C" w:rsidRDefault="00B56E66" w:rsidP="00197D2C">
            <w:pPr>
              <w:spacing w:line="276" w:lineRule="auto"/>
              <w:jc w:val="center"/>
              <w:rPr>
                <w:sz w:val="20"/>
                <w:szCs w:val="20"/>
                <w:lang w:eastAsia="en-US"/>
              </w:rPr>
            </w:pPr>
            <w:r w:rsidRPr="00197D2C">
              <w:rPr>
                <w:sz w:val="20"/>
                <w:szCs w:val="20"/>
                <w:lang w:eastAsia="en-US"/>
              </w:rPr>
              <w:t>…</w:t>
            </w:r>
          </w:p>
        </w:tc>
      </w:tr>
      <w:tr w:rsidR="00B56E66" w:rsidRPr="00197D2C" w:rsidTr="00B71344">
        <w:trPr>
          <w:jc w:val="center"/>
        </w:trPr>
        <w:tc>
          <w:tcPr>
            <w:tcW w:w="392" w:type="dxa"/>
            <w:vMerge/>
            <w:textDirection w:val="btLr"/>
            <w:vAlign w:val="center"/>
          </w:tcPr>
          <w:p w:rsidR="00B56E66" w:rsidRPr="00197D2C" w:rsidRDefault="00B56E66" w:rsidP="00197D2C">
            <w:pPr>
              <w:spacing w:line="276" w:lineRule="auto"/>
              <w:ind w:left="113" w:right="113"/>
              <w:jc w:val="center"/>
              <w:rPr>
                <w:sz w:val="20"/>
                <w:szCs w:val="20"/>
                <w:lang w:eastAsia="en-US"/>
              </w:rPr>
            </w:pPr>
          </w:p>
        </w:tc>
        <w:tc>
          <w:tcPr>
            <w:tcW w:w="567" w:type="dxa"/>
            <w:vAlign w:val="center"/>
          </w:tcPr>
          <w:p w:rsidR="00B56E66" w:rsidRPr="00197D2C" w:rsidRDefault="00B56E66" w:rsidP="00197D2C">
            <w:pPr>
              <w:spacing w:line="276" w:lineRule="auto"/>
              <w:jc w:val="center"/>
              <w:rPr>
                <w:sz w:val="20"/>
                <w:szCs w:val="20"/>
                <w:lang w:eastAsia="en-US"/>
              </w:rPr>
            </w:pPr>
            <w:r w:rsidRPr="00197D2C">
              <w:rPr>
                <w:sz w:val="20"/>
                <w:szCs w:val="20"/>
                <w:lang w:eastAsia="en-US"/>
              </w:rPr>
              <w:t>ІІІ</w:t>
            </w:r>
          </w:p>
        </w:tc>
        <w:tc>
          <w:tcPr>
            <w:tcW w:w="992" w:type="dxa"/>
            <w:vAlign w:val="center"/>
          </w:tcPr>
          <w:p w:rsidR="00B56E66" w:rsidRPr="00197D2C" w:rsidRDefault="00B56E66" w:rsidP="00197D2C">
            <w:pPr>
              <w:spacing w:line="276" w:lineRule="auto"/>
              <w:jc w:val="center"/>
              <w:rPr>
                <w:rFonts w:ascii="Calibri" w:hAnsi="Calibri"/>
                <w:sz w:val="20"/>
                <w:szCs w:val="20"/>
                <w:lang w:eastAsia="en-US"/>
              </w:rPr>
            </w:pPr>
            <w:r w:rsidRPr="00197D2C">
              <w:rPr>
                <w:sz w:val="20"/>
                <w:szCs w:val="20"/>
                <w:lang w:eastAsia="en-US"/>
              </w:rPr>
              <w:t>…</w:t>
            </w:r>
          </w:p>
        </w:tc>
        <w:tc>
          <w:tcPr>
            <w:tcW w:w="1714" w:type="dxa"/>
            <w:vAlign w:val="center"/>
          </w:tcPr>
          <w:p w:rsidR="00B56E66" w:rsidRPr="00197D2C" w:rsidRDefault="00B56E66" w:rsidP="00197D2C">
            <w:pPr>
              <w:spacing w:line="276" w:lineRule="auto"/>
              <w:jc w:val="center"/>
              <w:rPr>
                <w:rFonts w:ascii="Calibri" w:hAnsi="Calibri"/>
                <w:sz w:val="20"/>
                <w:szCs w:val="20"/>
                <w:lang w:eastAsia="en-US"/>
              </w:rPr>
            </w:pPr>
            <w:r w:rsidRPr="00197D2C">
              <w:rPr>
                <w:sz w:val="20"/>
                <w:szCs w:val="20"/>
                <w:lang w:eastAsia="en-US"/>
              </w:rPr>
              <w:t>…</w:t>
            </w:r>
          </w:p>
        </w:tc>
        <w:tc>
          <w:tcPr>
            <w:tcW w:w="1072" w:type="dxa"/>
            <w:vAlign w:val="center"/>
          </w:tcPr>
          <w:p w:rsidR="00B56E66" w:rsidRPr="00197D2C" w:rsidRDefault="00B56E66" w:rsidP="00197D2C">
            <w:pPr>
              <w:spacing w:line="276" w:lineRule="auto"/>
              <w:jc w:val="center"/>
              <w:rPr>
                <w:rFonts w:ascii="Calibri" w:hAnsi="Calibri"/>
                <w:sz w:val="20"/>
                <w:szCs w:val="20"/>
                <w:lang w:eastAsia="en-US"/>
              </w:rPr>
            </w:pPr>
            <w:r w:rsidRPr="00197D2C">
              <w:rPr>
                <w:sz w:val="20"/>
                <w:szCs w:val="20"/>
                <w:lang w:eastAsia="en-US"/>
              </w:rPr>
              <w:t>…</w:t>
            </w:r>
          </w:p>
        </w:tc>
        <w:tc>
          <w:tcPr>
            <w:tcW w:w="1186" w:type="dxa"/>
            <w:vAlign w:val="center"/>
          </w:tcPr>
          <w:p w:rsidR="00B56E66" w:rsidRPr="00197D2C" w:rsidRDefault="00B56E66" w:rsidP="00197D2C">
            <w:pPr>
              <w:spacing w:line="276" w:lineRule="auto"/>
              <w:jc w:val="center"/>
              <w:rPr>
                <w:rFonts w:ascii="Calibri" w:hAnsi="Calibri"/>
                <w:sz w:val="20"/>
                <w:szCs w:val="20"/>
                <w:lang w:eastAsia="en-US"/>
              </w:rPr>
            </w:pPr>
            <w:r w:rsidRPr="00197D2C">
              <w:rPr>
                <w:sz w:val="20"/>
                <w:szCs w:val="20"/>
                <w:lang w:eastAsia="en-US"/>
              </w:rPr>
              <w:t>…</w:t>
            </w:r>
          </w:p>
        </w:tc>
        <w:tc>
          <w:tcPr>
            <w:tcW w:w="1082" w:type="dxa"/>
            <w:vAlign w:val="center"/>
          </w:tcPr>
          <w:p w:rsidR="00B56E66" w:rsidRPr="00197D2C" w:rsidRDefault="00B56E66" w:rsidP="00197D2C">
            <w:pPr>
              <w:spacing w:line="276" w:lineRule="auto"/>
              <w:jc w:val="center"/>
              <w:rPr>
                <w:rFonts w:ascii="Calibri" w:hAnsi="Calibri"/>
                <w:sz w:val="20"/>
                <w:szCs w:val="20"/>
                <w:lang w:eastAsia="en-US"/>
              </w:rPr>
            </w:pPr>
            <w:r w:rsidRPr="00197D2C">
              <w:rPr>
                <w:sz w:val="20"/>
                <w:szCs w:val="20"/>
                <w:lang w:eastAsia="en-US"/>
              </w:rPr>
              <w:t>…</w:t>
            </w:r>
          </w:p>
        </w:tc>
        <w:tc>
          <w:tcPr>
            <w:tcW w:w="1142" w:type="dxa"/>
            <w:vAlign w:val="center"/>
          </w:tcPr>
          <w:p w:rsidR="00B56E66" w:rsidRPr="00197D2C" w:rsidRDefault="00B56E66" w:rsidP="00197D2C">
            <w:pPr>
              <w:spacing w:line="276" w:lineRule="auto"/>
              <w:jc w:val="center"/>
              <w:rPr>
                <w:rFonts w:ascii="Calibri" w:hAnsi="Calibri"/>
                <w:sz w:val="20"/>
                <w:szCs w:val="20"/>
                <w:lang w:eastAsia="en-US"/>
              </w:rPr>
            </w:pPr>
            <w:r w:rsidRPr="00197D2C">
              <w:rPr>
                <w:sz w:val="20"/>
                <w:szCs w:val="20"/>
                <w:lang w:eastAsia="en-US"/>
              </w:rPr>
              <w:t>…</w:t>
            </w:r>
          </w:p>
        </w:tc>
        <w:tc>
          <w:tcPr>
            <w:tcW w:w="1319" w:type="dxa"/>
            <w:vAlign w:val="center"/>
          </w:tcPr>
          <w:p w:rsidR="00B56E66" w:rsidRPr="00197D2C" w:rsidRDefault="00B56E66" w:rsidP="00197D2C">
            <w:pPr>
              <w:spacing w:line="276" w:lineRule="auto"/>
              <w:jc w:val="center"/>
              <w:rPr>
                <w:rFonts w:ascii="Calibri" w:hAnsi="Calibri"/>
                <w:sz w:val="20"/>
                <w:szCs w:val="20"/>
                <w:lang w:eastAsia="en-US"/>
              </w:rPr>
            </w:pPr>
            <w:r w:rsidRPr="00197D2C">
              <w:rPr>
                <w:sz w:val="20"/>
                <w:szCs w:val="20"/>
                <w:lang w:eastAsia="en-US"/>
              </w:rPr>
              <w:t>…</w:t>
            </w:r>
          </w:p>
        </w:tc>
      </w:tr>
      <w:tr w:rsidR="00B56E66" w:rsidRPr="00197D2C" w:rsidTr="00B71344">
        <w:trPr>
          <w:jc w:val="center"/>
        </w:trPr>
        <w:tc>
          <w:tcPr>
            <w:tcW w:w="392" w:type="dxa"/>
            <w:vMerge/>
            <w:textDirection w:val="btLr"/>
            <w:vAlign w:val="center"/>
          </w:tcPr>
          <w:p w:rsidR="00B56E66" w:rsidRPr="00197D2C" w:rsidRDefault="00B56E66" w:rsidP="00197D2C">
            <w:pPr>
              <w:spacing w:line="276" w:lineRule="auto"/>
              <w:ind w:left="113" w:right="113"/>
              <w:jc w:val="center"/>
              <w:rPr>
                <w:sz w:val="20"/>
                <w:szCs w:val="20"/>
                <w:lang w:eastAsia="en-US"/>
              </w:rPr>
            </w:pPr>
          </w:p>
        </w:tc>
        <w:tc>
          <w:tcPr>
            <w:tcW w:w="567" w:type="dxa"/>
            <w:vAlign w:val="center"/>
          </w:tcPr>
          <w:p w:rsidR="00B56E66" w:rsidRPr="00197D2C" w:rsidRDefault="00B56E66" w:rsidP="00197D2C">
            <w:pPr>
              <w:spacing w:line="276" w:lineRule="auto"/>
              <w:jc w:val="center"/>
              <w:rPr>
                <w:sz w:val="20"/>
                <w:szCs w:val="20"/>
                <w:lang w:eastAsia="en-US"/>
              </w:rPr>
            </w:pPr>
            <w:r w:rsidRPr="00197D2C">
              <w:rPr>
                <w:sz w:val="20"/>
                <w:szCs w:val="20"/>
                <w:lang w:eastAsia="en-US"/>
              </w:rPr>
              <w:t>ІV</w:t>
            </w:r>
          </w:p>
        </w:tc>
        <w:tc>
          <w:tcPr>
            <w:tcW w:w="992" w:type="dxa"/>
            <w:vAlign w:val="center"/>
          </w:tcPr>
          <w:p w:rsidR="00B56E66" w:rsidRPr="00197D2C" w:rsidRDefault="00B56E66" w:rsidP="00197D2C">
            <w:pPr>
              <w:spacing w:line="276" w:lineRule="auto"/>
              <w:jc w:val="center"/>
              <w:rPr>
                <w:rFonts w:ascii="Calibri" w:hAnsi="Calibri"/>
                <w:sz w:val="20"/>
                <w:szCs w:val="20"/>
                <w:lang w:eastAsia="en-US"/>
              </w:rPr>
            </w:pPr>
            <w:r w:rsidRPr="00197D2C">
              <w:rPr>
                <w:sz w:val="20"/>
                <w:szCs w:val="20"/>
                <w:lang w:eastAsia="en-US"/>
              </w:rPr>
              <w:t>…</w:t>
            </w:r>
          </w:p>
        </w:tc>
        <w:tc>
          <w:tcPr>
            <w:tcW w:w="1714" w:type="dxa"/>
            <w:vAlign w:val="center"/>
          </w:tcPr>
          <w:p w:rsidR="00B56E66" w:rsidRPr="00197D2C" w:rsidRDefault="00B56E66" w:rsidP="00197D2C">
            <w:pPr>
              <w:spacing w:line="276" w:lineRule="auto"/>
              <w:jc w:val="center"/>
              <w:rPr>
                <w:rFonts w:ascii="Calibri" w:hAnsi="Calibri"/>
                <w:sz w:val="20"/>
                <w:szCs w:val="20"/>
                <w:lang w:eastAsia="en-US"/>
              </w:rPr>
            </w:pPr>
            <w:r w:rsidRPr="00197D2C">
              <w:rPr>
                <w:sz w:val="20"/>
                <w:szCs w:val="20"/>
                <w:lang w:eastAsia="en-US"/>
              </w:rPr>
              <w:t>…</w:t>
            </w:r>
          </w:p>
        </w:tc>
        <w:tc>
          <w:tcPr>
            <w:tcW w:w="1072" w:type="dxa"/>
            <w:vAlign w:val="center"/>
          </w:tcPr>
          <w:p w:rsidR="00B56E66" w:rsidRPr="00197D2C" w:rsidRDefault="00B56E66" w:rsidP="00197D2C">
            <w:pPr>
              <w:spacing w:line="276" w:lineRule="auto"/>
              <w:jc w:val="center"/>
              <w:rPr>
                <w:rFonts w:ascii="Calibri" w:hAnsi="Calibri"/>
                <w:sz w:val="20"/>
                <w:szCs w:val="20"/>
                <w:lang w:eastAsia="en-US"/>
              </w:rPr>
            </w:pPr>
            <w:r w:rsidRPr="00197D2C">
              <w:rPr>
                <w:sz w:val="20"/>
                <w:szCs w:val="20"/>
                <w:lang w:eastAsia="en-US"/>
              </w:rPr>
              <w:t>…</w:t>
            </w:r>
          </w:p>
        </w:tc>
        <w:tc>
          <w:tcPr>
            <w:tcW w:w="1186" w:type="dxa"/>
            <w:vAlign w:val="center"/>
          </w:tcPr>
          <w:p w:rsidR="00B56E66" w:rsidRPr="00197D2C" w:rsidRDefault="00B56E66" w:rsidP="00197D2C">
            <w:pPr>
              <w:spacing w:line="276" w:lineRule="auto"/>
              <w:jc w:val="center"/>
              <w:rPr>
                <w:rFonts w:ascii="Calibri" w:hAnsi="Calibri"/>
                <w:sz w:val="20"/>
                <w:szCs w:val="20"/>
                <w:lang w:eastAsia="en-US"/>
              </w:rPr>
            </w:pPr>
            <w:r w:rsidRPr="00197D2C">
              <w:rPr>
                <w:sz w:val="20"/>
                <w:szCs w:val="20"/>
                <w:lang w:eastAsia="en-US"/>
              </w:rPr>
              <w:t>…</w:t>
            </w:r>
          </w:p>
        </w:tc>
        <w:tc>
          <w:tcPr>
            <w:tcW w:w="1082" w:type="dxa"/>
            <w:vAlign w:val="center"/>
          </w:tcPr>
          <w:p w:rsidR="00B56E66" w:rsidRPr="00197D2C" w:rsidRDefault="00B56E66" w:rsidP="00197D2C">
            <w:pPr>
              <w:spacing w:line="276" w:lineRule="auto"/>
              <w:jc w:val="center"/>
              <w:rPr>
                <w:rFonts w:ascii="Calibri" w:hAnsi="Calibri"/>
                <w:sz w:val="20"/>
                <w:szCs w:val="20"/>
                <w:lang w:eastAsia="en-US"/>
              </w:rPr>
            </w:pPr>
            <w:r w:rsidRPr="00197D2C">
              <w:rPr>
                <w:sz w:val="20"/>
                <w:szCs w:val="20"/>
                <w:lang w:eastAsia="en-US"/>
              </w:rPr>
              <w:t>…</w:t>
            </w:r>
          </w:p>
        </w:tc>
        <w:tc>
          <w:tcPr>
            <w:tcW w:w="1142" w:type="dxa"/>
            <w:vAlign w:val="center"/>
          </w:tcPr>
          <w:p w:rsidR="00B56E66" w:rsidRPr="00197D2C" w:rsidRDefault="00B56E66" w:rsidP="00197D2C">
            <w:pPr>
              <w:spacing w:line="276" w:lineRule="auto"/>
              <w:jc w:val="center"/>
              <w:rPr>
                <w:rFonts w:ascii="Calibri" w:hAnsi="Calibri"/>
                <w:sz w:val="20"/>
                <w:szCs w:val="20"/>
                <w:lang w:eastAsia="en-US"/>
              </w:rPr>
            </w:pPr>
            <w:r w:rsidRPr="00197D2C">
              <w:rPr>
                <w:sz w:val="20"/>
                <w:szCs w:val="20"/>
                <w:lang w:eastAsia="en-US"/>
              </w:rPr>
              <w:t>…</w:t>
            </w:r>
          </w:p>
        </w:tc>
        <w:tc>
          <w:tcPr>
            <w:tcW w:w="1319" w:type="dxa"/>
            <w:vAlign w:val="center"/>
          </w:tcPr>
          <w:p w:rsidR="00B56E66" w:rsidRPr="00197D2C" w:rsidRDefault="00B56E66" w:rsidP="00197D2C">
            <w:pPr>
              <w:spacing w:line="276" w:lineRule="auto"/>
              <w:jc w:val="center"/>
              <w:rPr>
                <w:rFonts w:ascii="Calibri" w:hAnsi="Calibri"/>
                <w:sz w:val="20"/>
                <w:szCs w:val="20"/>
                <w:lang w:eastAsia="en-US"/>
              </w:rPr>
            </w:pPr>
            <w:r w:rsidRPr="00197D2C">
              <w:rPr>
                <w:sz w:val="20"/>
                <w:szCs w:val="20"/>
                <w:lang w:eastAsia="en-US"/>
              </w:rPr>
              <w:t>…</w:t>
            </w:r>
          </w:p>
        </w:tc>
      </w:tr>
      <w:tr w:rsidR="00B56E66" w:rsidRPr="00197D2C" w:rsidTr="00B71344">
        <w:trPr>
          <w:jc w:val="center"/>
        </w:trPr>
        <w:tc>
          <w:tcPr>
            <w:tcW w:w="392" w:type="dxa"/>
            <w:vMerge w:val="restart"/>
            <w:textDirection w:val="btLr"/>
            <w:vAlign w:val="center"/>
          </w:tcPr>
          <w:p w:rsidR="00B56E66" w:rsidRPr="00197D2C" w:rsidRDefault="00B56E66" w:rsidP="00197D2C">
            <w:pPr>
              <w:spacing w:line="276" w:lineRule="auto"/>
              <w:ind w:left="113" w:right="113"/>
              <w:jc w:val="center"/>
              <w:rPr>
                <w:sz w:val="20"/>
                <w:szCs w:val="20"/>
                <w:lang w:eastAsia="en-US"/>
              </w:rPr>
            </w:pPr>
            <w:r w:rsidRPr="00197D2C">
              <w:rPr>
                <w:sz w:val="20"/>
                <w:szCs w:val="20"/>
                <w:lang w:eastAsia="en-US"/>
              </w:rPr>
              <w:t>…</w:t>
            </w:r>
          </w:p>
        </w:tc>
        <w:tc>
          <w:tcPr>
            <w:tcW w:w="567" w:type="dxa"/>
            <w:vAlign w:val="center"/>
          </w:tcPr>
          <w:p w:rsidR="00B56E66" w:rsidRPr="00197D2C" w:rsidRDefault="00B56E66" w:rsidP="00197D2C">
            <w:pPr>
              <w:spacing w:line="276" w:lineRule="auto"/>
              <w:jc w:val="center"/>
              <w:rPr>
                <w:sz w:val="20"/>
                <w:szCs w:val="20"/>
                <w:lang w:eastAsia="en-US"/>
              </w:rPr>
            </w:pPr>
            <w:r w:rsidRPr="00197D2C">
              <w:rPr>
                <w:sz w:val="20"/>
                <w:szCs w:val="20"/>
                <w:lang w:eastAsia="en-US"/>
              </w:rPr>
              <w:t>І</w:t>
            </w:r>
          </w:p>
        </w:tc>
        <w:tc>
          <w:tcPr>
            <w:tcW w:w="992" w:type="dxa"/>
            <w:vAlign w:val="center"/>
          </w:tcPr>
          <w:p w:rsidR="00B56E66" w:rsidRPr="00197D2C" w:rsidRDefault="00B56E66" w:rsidP="00197D2C">
            <w:pPr>
              <w:spacing w:line="276" w:lineRule="auto"/>
              <w:jc w:val="center"/>
              <w:rPr>
                <w:rFonts w:ascii="Calibri" w:hAnsi="Calibri"/>
                <w:sz w:val="20"/>
                <w:szCs w:val="20"/>
                <w:lang w:eastAsia="en-US"/>
              </w:rPr>
            </w:pPr>
            <w:r w:rsidRPr="00197D2C">
              <w:rPr>
                <w:sz w:val="20"/>
                <w:szCs w:val="20"/>
                <w:lang w:eastAsia="en-US"/>
              </w:rPr>
              <w:t>…</w:t>
            </w:r>
          </w:p>
        </w:tc>
        <w:tc>
          <w:tcPr>
            <w:tcW w:w="1714" w:type="dxa"/>
            <w:vAlign w:val="center"/>
          </w:tcPr>
          <w:p w:rsidR="00B56E66" w:rsidRPr="00197D2C" w:rsidRDefault="00B56E66" w:rsidP="00197D2C">
            <w:pPr>
              <w:spacing w:line="276" w:lineRule="auto"/>
              <w:jc w:val="center"/>
              <w:rPr>
                <w:rFonts w:ascii="Calibri" w:hAnsi="Calibri"/>
                <w:sz w:val="20"/>
                <w:szCs w:val="20"/>
                <w:lang w:eastAsia="en-US"/>
              </w:rPr>
            </w:pPr>
            <w:r w:rsidRPr="00197D2C">
              <w:rPr>
                <w:sz w:val="20"/>
                <w:szCs w:val="20"/>
                <w:lang w:eastAsia="en-US"/>
              </w:rPr>
              <w:t>…</w:t>
            </w:r>
          </w:p>
        </w:tc>
        <w:tc>
          <w:tcPr>
            <w:tcW w:w="1072" w:type="dxa"/>
            <w:vAlign w:val="center"/>
          </w:tcPr>
          <w:p w:rsidR="00B56E66" w:rsidRPr="00197D2C" w:rsidRDefault="00B56E66" w:rsidP="00197D2C">
            <w:pPr>
              <w:spacing w:line="276" w:lineRule="auto"/>
              <w:jc w:val="center"/>
              <w:rPr>
                <w:rFonts w:ascii="Calibri" w:hAnsi="Calibri"/>
                <w:sz w:val="20"/>
                <w:szCs w:val="20"/>
                <w:lang w:eastAsia="en-US"/>
              </w:rPr>
            </w:pPr>
            <w:r w:rsidRPr="00197D2C">
              <w:rPr>
                <w:sz w:val="20"/>
                <w:szCs w:val="20"/>
                <w:lang w:eastAsia="en-US"/>
              </w:rPr>
              <w:t>…</w:t>
            </w:r>
          </w:p>
        </w:tc>
        <w:tc>
          <w:tcPr>
            <w:tcW w:w="1186" w:type="dxa"/>
            <w:vAlign w:val="center"/>
          </w:tcPr>
          <w:p w:rsidR="00B56E66" w:rsidRPr="00197D2C" w:rsidRDefault="00B56E66" w:rsidP="00197D2C">
            <w:pPr>
              <w:spacing w:line="276" w:lineRule="auto"/>
              <w:jc w:val="center"/>
              <w:rPr>
                <w:rFonts w:ascii="Calibri" w:hAnsi="Calibri"/>
                <w:sz w:val="20"/>
                <w:szCs w:val="20"/>
                <w:lang w:eastAsia="en-US"/>
              </w:rPr>
            </w:pPr>
            <w:r w:rsidRPr="00197D2C">
              <w:rPr>
                <w:sz w:val="20"/>
                <w:szCs w:val="20"/>
                <w:lang w:eastAsia="en-US"/>
              </w:rPr>
              <w:t>…</w:t>
            </w:r>
          </w:p>
        </w:tc>
        <w:tc>
          <w:tcPr>
            <w:tcW w:w="1082" w:type="dxa"/>
            <w:vAlign w:val="center"/>
          </w:tcPr>
          <w:p w:rsidR="00B56E66" w:rsidRPr="00197D2C" w:rsidRDefault="00B56E66" w:rsidP="00197D2C">
            <w:pPr>
              <w:spacing w:line="276" w:lineRule="auto"/>
              <w:jc w:val="center"/>
              <w:rPr>
                <w:rFonts w:ascii="Calibri" w:hAnsi="Calibri"/>
                <w:sz w:val="20"/>
                <w:szCs w:val="20"/>
                <w:lang w:eastAsia="en-US"/>
              </w:rPr>
            </w:pPr>
            <w:r w:rsidRPr="00197D2C">
              <w:rPr>
                <w:sz w:val="20"/>
                <w:szCs w:val="20"/>
                <w:lang w:eastAsia="en-US"/>
              </w:rPr>
              <w:t>…</w:t>
            </w:r>
          </w:p>
        </w:tc>
        <w:tc>
          <w:tcPr>
            <w:tcW w:w="1142" w:type="dxa"/>
            <w:vAlign w:val="center"/>
          </w:tcPr>
          <w:p w:rsidR="00B56E66" w:rsidRPr="00197D2C" w:rsidRDefault="00B56E66" w:rsidP="00197D2C">
            <w:pPr>
              <w:spacing w:line="276" w:lineRule="auto"/>
              <w:jc w:val="center"/>
              <w:rPr>
                <w:rFonts w:ascii="Calibri" w:hAnsi="Calibri"/>
                <w:sz w:val="20"/>
                <w:szCs w:val="20"/>
                <w:lang w:eastAsia="en-US"/>
              </w:rPr>
            </w:pPr>
            <w:r w:rsidRPr="00197D2C">
              <w:rPr>
                <w:sz w:val="20"/>
                <w:szCs w:val="20"/>
                <w:lang w:eastAsia="en-US"/>
              </w:rPr>
              <w:t>…</w:t>
            </w:r>
          </w:p>
        </w:tc>
        <w:tc>
          <w:tcPr>
            <w:tcW w:w="1319" w:type="dxa"/>
            <w:vAlign w:val="center"/>
          </w:tcPr>
          <w:p w:rsidR="00B56E66" w:rsidRPr="00197D2C" w:rsidRDefault="00B56E66" w:rsidP="00197D2C">
            <w:pPr>
              <w:spacing w:line="276" w:lineRule="auto"/>
              <w:jc w:val="center"/>
              <w:rPr>
                <w:rFonts w:ascii="Calibri" w:hAnsi="Calibri"/>
                <w:sz w:val="20"/>
                <w:szCs w:val="20"/>
                <w:lang w:eastAsia="en-US"/>
              </w:rPr>
            </w:pPr>
            <w:r w:rsidRPr="00197D2C">
              <w:rPr>
                <w:sz w:val="20"/>
                <w:szCs w:val="20"/>
                <w:lang w:eastAsia="en-US"/>
              </w:rPr>
              <w:t>…</w:t>
            </w:r>
          </w:p>
        </w:tc>
      </w:tr>
      <w:tr w:rsidR="00B56E66" w:rsidRPr="00197D2C" w:rsidTr="00B71344">
        <w:trPr>
          <w:jc w:val="center"/>
        </w:trPr>
        <w:tc>
          <w:tcPr>
            <w:tcW w:w="392" w:type="dxa"/>
            <w:vMerge/>
            <w:textDirection w:val="btLr"/>
            <w:vAlign w:val="center"/>
          </w:tcPr>
          <w:p w:rsidR="00B56E66" w:rsidRPr="00197D2C" w:rsidRDefault="00B56E66" w:rsidP="00197D2C">
            <w:pPr>
              <w:spacing w:line="276" w:lineRule="auto"/>
              <w:ind w:left="113" w:right="113"/>
              <w:jc w:val="center"/>
              <w:rPr>
                <w:sz w:val="20"/>
                <w:szCs w:val="20"/>
                <w:lang w:eastAsia="en-US"/>
              </w:rPr>
            </w:pPr>
          </w:p>
        </w:tc>
        <w:tc>
          <w:tcPr>
            <w:tcW w:w="567" w:type="dxa"/>
            <w:vAlign w:val="center"/>
          </w:tcPr>
          <w:p w:rsidR="00B56E66" w:rsidRPr="00197D2C" w:rsidRDefault="00B56E66" w:rsidP="00197D2C">
            <w:pPr>
              <w:spacing w:line="276" w:lineRule="auto"/>
              <w:jc w:val="center"/>
              <w:rPr>
                <w:sz w:val="20"/>
                <w:szCs w:val="20"/>
                <w:lang w:eastAsia="en-US"/>
              </w:rPr>
            </w:pPr>
            <w:r w:rsidRPr="00197D2C">
              <w:rPr>
                <w:sz w:val="20"/>
                <w:szCs w:val="20"/>
                <w:lang w:eastAsia="en-US"/>
              </w:rPr>
              <w:t>ІІ</w:t>
            </w:r>
          </w:p>
        </w:tc>
        <w:tc>
          <w:tcPr>
            <w:tcW w:w="992" w:type="dxa"/>
            <w:vAlign w:val="center"/>
          </w:tcPr>
          <w:p w:rsidR="00B56E66" w:rsidRPr="00197D2C" w:rsidRDefault="00B56E66" w:rsidP="00197D2C">
            <w:pPr>
              <w:spacing w:line="276" w:lineRule="auto"/>
              <w:jc w:val="center"/>
              <w:rPr>
                <w:sz w:val="20"/>
                <w:szCs w:val="20"/>
                <w:lang w:eastAsia="en-US"/>
              </w:rPr>
            </w:pPr>
            <w:r w:rsidRPr="00197D2C">
              <w:rPr>
                <w:rFonts w:ascii="Calibri" w:hAnsi="Calibri"/>
                <w:position w:val="-14"/>
                <w:sz w:val="20"/>
                <w:szCs w:val="20"/>
                <w:lang w:eastAsia="en-US"/>
              </w:rPr>
              <w:object w:dxaOrig="639" w:dyaOrig="400">
                <v:shape id="_x0000_i1229" type="#_x0000_t75" style="width:31.5pt;height:19.5pt" o:ole="">
                  <v:imagedata r:id="rId264" o:title=""/>
                </v:shape>
                <o:OLEObject Type="Embed" ProgID="Equation.3" ShapeID="_x0000_i1229" DrawAspect="Content" ObjectID="_1465210701" r:id="rId347"/>
              </w:object>
            </w:r>
          </w:p>
        </w:tc>
        <w:tc>
          <w:tcPr>
            <w:tcW w:w="1714" w:type="dxa"/>
            <w:vAlign w:val="center"/>
          </w:tcPr>
          <w:p w:rsidR="00B56E66" w:rsidRPr="00197D2C" w:rsidRDefault="00B56E66" w:rsidP="00197D2C">
            <w:pPr>
              <w:spacing w:line="276" w:lineRule="auto"/>
              <w:jc w:val="center"/>
              <w:rPr>
                <w:sz w:val="20"/>
                <w:szCs w:val="20"/>
                <w:lang w:eastAsia="en-US"/>
              </w:rPr>
            </w:pPr>
            <w:r w:rsidRPr="00197D2C">
              <w:rPr>
                <w:rFonts w:ascii="Calibri" w:hAnsi="Calibri"/>
                <w:position w:val="-32"/>
                <w:sz w:val="20"/>
                <w:szCs w:val="20"/>
                <w:lang w:eastAsia="en-US"/>
              </w:rPr>
              <w:object w:dxaOrig="980" w:dyaOrig="760">
                <v:shape id="_x0000_i1230" type="#_x0000_t75" style="width:49.5pt;height:36.75pt" o:ole="">
                  <v:imagedata r:id="rId348" o:title=""/>
                </v:shape>
                <o:OLEObject Type="Embed" ProgID="Equation.3" ShapeID="_x0000_i1230" DrawAspect="Content" ObjectID="_1465210702" r:id="rId349"/>
              </w:object>
            </w:r>
          </w:p>
        </w:tc>
        <w:tc>
          <w:tcPr>
            <w:tcW w:w="1072" w:type="dxa"/>
            <w:vAlign w:val="center"/>
          </w:tcPr>
          <w:p w:rsidR="00B56E66" w:rsidRPr="00197D2C" w:rsidRDefault="00B56E66" w:rsidP="00197D2C">
            <w:pPr>
              <w:spacing w:line="276" w:lineRule="auto"/>
              <w:jc w:val="center"/>
              <w:rPr>
                <w:sz w:val="20"/>
                <w:szCs w:val="20"/>
                <w:lang w:eastAsia="en-US"/>
              </w:rPr>
            </w:pPr>
            <w:r w:rsidRPr="00197D2C">
              <w:rPr>
                <w:rFonts w:ascii="Calibri" w:hAnsi="Calibri"/>
                <w:position w:val="-32"/>
                <w:sz w:val="22"/>
                <w:szCs w:val="22"/>
                <w:lang w:eastAsia="en-US"/>
              </w:rPr>
              <w:object w:dxaOrig="999" w:dyaOrig="760">
                <v:shape id="_x0000_i1231" type="#_x0000_t75" style="width:48pt;height:36.75pt" o:ole="">
                  <v:imagedata r:id="rId350" o:title=""/>
                </v:shape>
                <o:OLEObject Type="Embed" ProgID="Equation.3" ShapeID="_x0000_i1231" DrawAspect="Content" ObjectID="_1465210703" r:id="rId351"/>
              </w:object>
            </w:r>
          </w:p>
        </w:tc>
        <w:tc>
          <w:tcPr>
            <w:tcW w:w="1186" w:type="dxa"/>
            <w:vAlign w:val="center"/>
          </w:tcPr>
          <w:p w:rsidR="00B56E66" w:rsidRPr="00197D2C" w:rsidRDefault="00B56E66" w:rsidP="00197D2C">
            <w:pPr>
              <w:spacing w:line="276" w:lineRule="auto"/>
              <w:jc w:val="center"/>
              <w:rPr>
                <w:b/>
                <w:sz w:val="20"/>
                <w:szCs w:val="20"/>
                <w:lang w:eastAsia="en-US"/>
              </w:rPr>
            </w:pPr>
            <w:r w:rsidRPr="00197D2C">
              <w:rPr>
                <w:rFonts w:ascii="Calibri" w:hAnsi="Calibri"/>
                <w:position w:val="-32"/>
                <w:sz w:val="22"/>
                <w:szCs w:val="22"/>
                <w:lang w:eastAsia="en-US"/>
              </w:rPr>
              <w:object w:dxaOrig="1160" w:dyaOrig="760">
                <v:shape id="_x0000_i1232" type="#_x0000_t75" style="width:49.5pt;height:33pt" o:ole="">
                  <v:imagedata r:id="rId352" o:title=""/>
                </v:shape>
                <o:OLEObject Type="Embed" ProgID="Equation.3" ShapeID="_x0000_i1232" DrawAspect="Content" ObjectID="_1465210704" r:id="rId353"/>
              </w:object>
            </w:r>
          </w:p>
        </w:tc>
        <w:tc>
          <w:tcPr>
            <w:tcW w:w="1082" w:type="dxa"/>
            <w:vAlign w:val="center"/>
          </w:tcPr>
          <w:p w:rsidR="00B56E66" w:rsidRPr="00197D2C" w:rsidRDefault="00B56E66" w:rsidP="00197D2C">
            <w:pPr>
              <w:spacing w:line="276" w:lineRule="auto"/>
              <w:jc w:val="center"/>
              <w:rPr>
                <w:sz w:val="20"/>
                <w:szCs w:val="20"/>
                <w:lang w:eastAsia="en-US"/>
              </w:rPr>
            </w:pPr>
            <w:r w:rsidRPr="00197D2C">
              <w:rPr>
                <w:rFonts w:ascii="Calibri" w:hAnsi="Calibri"/>
                <w:position w:val="-32"/>
                <w:sz w:val="22"/>
                <w:szCs w:val="22"/>
                <w:lang w:eastAsia="en-US"/>
              </w:rPr>
              <w:object w:dxaOrig="1060" w:dyaOrig="780">
                <v:shape id="_x0000_i1233" type="#_x0000_t75" style="width:40.5pt;height:30pt" o:ole="">
                  <v:imagedata r:id="rId354" o:title=""/>
                </v:shape>
                <o:OLEObject Type="Embed" ProgID="Equation.3" ShapeID="_x0000_i1233" DrawAspect="Content" ObjectID="_1465210705" r:id="rId355"/>
              </w:object>
            </w:r>
          </w:p>
        </w:tc>
        <w:tc>
          <w:tcPr>
            <w:tcW w:w="1142" w:type="dxa"/>
            <w:vAlign w:val="center"/>
          </w:tcPr>
          <w:p w:rsidR="00B56E66" w:rsidRPr="00197D2C" w:rsidRDefault="00B56E66" w:rsidP="00197D2C">
            <w:pPr>
              <w:spacing w:line="276" w:lineRule="auto"/>
              <w:jc w:val="center"/>
              <w:rPr>
                <w:rFonts w:ascii="Calibri" w:hAnsi="Calibri"/>
                <w:position w:val="-14"/>
                <w:sz w:val="20"/>
                <w:szCs w:val="20"/>
                <w:lang w:eastAsia="en-US"/>
              </w:rPr>
            </w:pPr>
            <w:r w:rsidRPr="00197D2C">
              <w:rPr>
                <w:rFonts w:ascii="Calibri" w:hAnsi="Calibri"/>
                <w:position w:val="-32"/>
                <w:sz w:val="22"/>
                <w:szCs w:val="22"/>
                <w:lang w:eastAsia="en-US"/>
              </w:rPr>
              <w:object w:dxaOrig="1020" w:dyaOrig="760">
                <v:shape id="_x0000_i1234" type="#_x0000_t75" style="width:48pt;height:35.25pt" o:ole="">
                  <v:imagedata r:id="rId356" o:title=""/>
                </v:shape>
                <o:OLEObject Type="Embed" ProgID="Equation.3" ShapeID="_x0000_i1234" DrawAspect="Content" ObjectID="_1465210706" r:id="rId357"/>
              </w:object>
            </w:r>
          </w:p>
        </w:tc>
        <w:tc>
          <w:tcPr>
            <w:tcW w:w="1319" w:type="dxa"/>
            <w:vAlign w:val="center"/>
          </w:tcPr>
          <w:p w:rsidR="00B56E66" w:rsidRPr="00197D2C" w:rsidRDefault="00B56E66" w:rsidP="00197D2C">
            <w:pPr>
              <w:spacing w:line="276" w:lineRule="auto"/>
              <w:jc w:val="center"/>
              <w:rPr>
                <w:rFonts w:ascii="Calibri" w:hAnsi="Calibri"/>
                <w:position w:val="-14"/>
                <w:sz w:val="20"/>
                <w:szCs w:val="20"/>
                <w:lang w:eastAsia="en-US"/>
              </w:rPr>
            </w:pPr>
            <w:r w:rsidRPr="00197D2C">
              <w:rPr>
                <w:rFonts w:ascii="Calibri" w:hAnsi="Calibri"/>
                <w:position w:val="-32"/>
                <w:sz w:val="22"/>
                <w:szCs w:val="22"/>
                <w:lang w:eastAsia="en-US"/>
              </w:rPr>
              <w:object w:dxaOrig="920" w:dyaOrig="760">
                <v:shape id="_x0000_i1235" type="#_x0000_t75" style="width:45.75pt;height:38.25pt" o:ole="">
                  <v:imagedata r:id="rId358" o:title=""/>
                </v:shape>
                <o:OLEObject Type="Embed" ProgID="Equation.3" ShapeID="_x0000_i1235" DrawAspect="Content" ObjectID="_1465210707" r:id="rId359"/>
              </w:object>
            </w:r>
          </w:p>
        </w:tc>
      </w:tr>
      <w:tr w:rsidR="00B56E66" w:rsidRPr="00197D2C" w:rsidTr="00B71344">
        <w:trPr>
          <w:jc w:val="center"/>
        </w:trPr>
        <w:tc>
          <w:tcPr>
            <w:tcW w:w="392" w:type="dxa"/>
            <w:vMerge/>
            <w:textDirection w:val="btLr"/>
            <w:vAlign w:val="center"/>
          </w:tcPr>
          <w:p w:rsidR="00B56E66" w:rsidRPr="00197D2C" w:rsidRDefault="00B56E66" w:rsidP="00197D2C">
            <w:pPr>
              <w:spacing w:line="276" w:lineRule="auto"/>
              <w:ind w:left="113" w:right="113"/>
              <w:jc w:val="center"/>
              <w:rPr>
                <w:sz w:val="20"/>
                <w:szCs w:val="20"/>
                <w:lang w:eastAsia="en-US"/>
              </w:rPr>
            </w:pPr>
          </w:p>
        </w:tc>
        <w:tc>
          <w:tcPr>
            <w:tcW w:w="567" w:type="dxa"/>
            <w:vAlign w:val="center"/>
          </w:tcPr>
          <w:p w:rsidR="00B56E66" w:rsidRPr="00197D2C" w:rsidRDefault="00B56E66" w:rsidP="00197D2C">
            <w:pPr>
              <w:spacing w:line="276" w:lineRule="auto"/>
              <w:jc w:val="center"/>
              <w:rPr>
                <w:sz w:val="20"/>
                <w:szCs w:val="20"/>
                <w:lang w:eastAsia="en-US"/>
              </w:rPr>
            </w:pPr>
            <w:r w:rsidRPr="00197D2C">
              <w:rPr>
                <w:sz w:val="20"/>
                <w:szCs w:val="20"/>
                <w:lang w:eastAsia="en-US"/>
              </w:rPr>
              <w:t>ІІІ</w:t>
            </w:r>
          </w:p>
        </w:tc>
        <w:tc>
          <w:tcPr>
            <w:tcW w:w="992" w:type="dxa"/>
            <w:vAlign w:val="center"/>
          </w:tcPr>
          <w:p w:rsidR="00B56E66" w:rsidRPr="00197D2C" w:rsidRDefault="00B56E66" w:rsidP="00197D2C">
            <w:pPr>
              <w:spacing w:line="276" w:lineRule="auto"/>
              <w:jc w:val="center"/>
              <w:rPr>
                <w:rFonts w:ascii="Calibri" w:hAnsi="Calibri"/>
                <w:sz w:val="20"/>
                <w:szCs w:val="20"/>
                <w:lang w:eastAsia="en-US"/>
              </w:rPr>
            </w:pPr>
            <w:r w:rsidRPr="00197D2C">
              <w:rPr>
                <w:sz w:val="20"/>
                <w:szCs w:val="20"/>
                <w:lang w:eastAsia="en-US"/>
              </w:rPr>
              <w:t>…</w:t>
            </w:r>
          </w:p>
        </w:tc>
        <w:tc>
          <w:tcPr>
            <w:tcW w:w="1714" w:type="dxa"/>
            <w:vAlign w:val="center"/>
          </w:tcPr>
          <w:p w:rsidR="00B56E66" w:rsidRPr="00197D2C" w:rsidRDefault="00B56E66" w:rsidP="00197D2C">
            <w:pPr>
              <w:spacing w:line="276" w:lineRule="auto"/>
              <w:jc w:val="center"/>
              <w:rPr>
                <w:sz w:val="20"/>
                <w:szCs w:val="20"/>
                <w:lang w:eastAsia="en-US"/>
              </w:rPr>
            </w:pPr>
            <w:r w:rsidRPr="00197D2C">
              <w:rPr>
                <w:sz w:val="20"/>
                <w:szCs w:val="20"/>
                <w:lang w:eastAsia="en-US"/>
              </w:rPr>
              <w:t>…</w:t>
            </w:r>
          </w:p>
        </w:tc>
        <w:tc>
          <w:tcPr>
            <w:tcW w:w="1072" w:type="dxa"/>
            <w:vAlign w:val="center"/>
          </w:tcPr>
          <w:p w:rsidR="00B56E66" w:rsidRPr="00197D2C" w:rsidRDefault="00B56E66" w:rsidP="00197D2C">
            <w:pPr>
              <w:spacing w:line="276" w:lineRule="auto"/>
              <w:jc w:val="center"/>
              <w:rPr>
                <w:sz w:val="20"/>
                <w:szCs w:val="20"/>
                <w:lang w:eastAsia="en-US"/>
              </w:rPr>
            </w:pPr>
            <w:r w:rsidRPr="00197D2C">
              <w:rPr>
                <w:sz w:val="20"/>
                <w:szCs w:val="20"/>
                <w:lang w:eastAsia="en-US"/>
              </w:rPr>
              <w:t>…</w:t>
            </w:r>
          </w:p>
        </w:tc>
        <w:tc>
          <w:tcPr>
            <w:tcW w:w="1186" w:type="dxa"/>
            <w:vAlign w:val="center"/>
          </w:tcPr>
          <w:p w:rsidR="00B56E66" w:rsidRPr="00197D2C" w:rsidRDefault="00B56E66" w:rsidP="00197D2C">
            <w:pPr>
              <w:spacing w:line="276" w:lineRule="auto"/>
              <w:jc w:val="center"/>
              <w:rPr>
                <w:sz w:val="20"/>
                <w:szCs w:val="20"/>
                <w:lang w:eastAsia="en-US"/>
              </w:rPr>
            </w:pPr>
            <w:r w:rsidRPr="00197D2C">
              <w:rPr>
                <w:sz w:val="20"/>
                <w:szCs w:val="20"/>
                <w:lang w:eastAsia="en-US"/>
              </w:rPr>
              <w:t>…</w:t>
            </w:r>
          </w:p>
        </w:tc>
        <w:tc>
          <w:tcPr>
            <w:tcW w:w="1082" w:type="dxa"/>
            <w:vAlign w:val="center"/>
          </w:tcPr>
          <w:p w:rsidR="00B56E66" w:rsidRPr="00197D2C" w:rsidRDefault="00B56E66" w:rsidP="00197D2C">
            <w:pPr>
              <w:spacing w:line="276" w:lineRule="auto"/>
              <w:jc w:val="center"/>
              <w:rPr>
                <w:sz w:val="20"/>
                <w:szCs w:val="20"/>
                <w:lang w:eastAsia="en-US"/>
              </w:rPr>
            </w:pPr>
            <w:r w:rsidRPr="00197D2C">
              <w:rPr>
                <w:sz w:val="20"/>
                <w:szCs w:val="20"/>
                <w:lang w:eastAsia="en-US"/>
              </w:rPr>
              <w:t>…</w:t>
            </w:r>
          </w:p>
        </w:tc>
        <w:tc>
          <w:tcPr>
            <w:tcW w:w="1142" w:type="dxa"/>
            <w:vAlign w:val="center"/>
          </w:tcPr>
          <w:p w:rsidR="00B56E66" w:rsidRPr="00197D2C" w:rsidRDefault="00B56E66" w:rsidP="00197D2C">
            <w:pPr>
              <w:spacing w:line="276" w:lineRule="auto"/>
              <w:jc w:val="center"/>
              <w:rPr>
                <w:sz w:val="20"/>
                <w:szCs w:val="20"/>
                <w:lang w:eastAsia="en-US"/>
              </w:rPr>
            </w:pPr>
            <w:r w:rsidRPr="00197D2C">
              <w:rPr>
                <w:sz w:val="20"/>
                <w:szCs w:val="20"/>
                <w:lang w:eastAsia="en-US"/>
              </w:rPr>
              <w:t>…</w:t>
            </w:r>
          </w:p>
        </w:tc>
        <w:tc>
          <w:tcPr>
            <w:tcW w:w="1319" w:type="dxa"/>
            <w:vAlign w:val="center"/>
          </w:tcPr>
          <w:p w:rsidR="00B56E66" w:rsidRPr="00197D2C" w:rsidRDefault="00B56E66" w:rsidP="00197D2C">
            <w:pPr>
              <w:spacing w:line="276" w:lineRule="auto"/>
              <w:jc w:val="center"/>
              <w:rPr>
                <w:sz w:val="20"/>
                <w:szCs w:val="20"/>
                <w:lang w:eastAsia="en-US"/>
              </w:rPr>
            </w:pPr>
            <w:r w:rsidRPr="00197D2C">
              <w:rPr>
                <w:sz w:val="20"/>
                <w:szCs w:val="20"/>
                <w:lang w:eastAsia="en-US"/>
              </w:rPr>
              <w:t>…</w:t>
            </w:r>
          </w:p>
        </w:tc>
      </w:tr>
      <w:tr w:rsidR="00B56E66" w:rsidRPr="00197D2C" w:rsidTr="00B71344">
        <w:trPr>
          <w:jc w:val="center"/>
        </w:trPr>
        <w:tc>
          <w:tcPr>
            <w:tcW w:w="392" w:type="dxa"/>
            <w:vMerge/>
            <w:textDirection w:val="btLr"/>
            <w:vAlign w:val="center"/>
          </w:tcPr>
          <w:p w:rsidR="00B56E66" w:rsidRPr="00197D2C" w:rsidRDefault="00B56E66" w:rsidP="00197D2C">
            <w:pPr>
              <w:spacing w:line="276" w:lineRule="auto"/>
              <w:ind w:left="113" w:right="113"/>
              <w:jc w:val="center"/>
              <w:rPr>
                <w:sz w:val="20"/>
                <w:szCs w:val="20"/>
                <w:lang w:eastAsia="en-US"/>
              </w:rPr>
            </w:pPr>
          </w:p>
        </w:tc>
        <w:tc>
          <w:tcPr>
            <w:tcW w:w="567" w:type="dxa"/>
            <w:vAlign w:val="center"/>
          </w:tcPr>
          <w:p w:rsidR="00B56E66" w:rsidRPr="00197D2C" w:rsidRDefault="00B56E66" w:rsidP="00197D2C">
            <w:pPr>
              <w:spacing w:line="276" w:lineRule="auto"/>
              <w:jc w:val="center"/>
              <w:rPr>
                <w:sz w:val="20"/>
                <w:szCs w:val="20"/>
                <w:lang w:eastAsia="en-US"/>
              </w:rPr>
            </w:pPr>
            <w:r w:rsidRPr="00197D2C">
              <w:rPr>
                <w:sz w:val="20"/>
                <w:szCs w:val="20"/>
                <w:lang w:eastAsia="en-US"/>
              </w:rPr>
              <w:t>ІV</w:t>
            </w:r>
          </w:p>
        </w:tc>
        <w:tc>
          <w:tcPr>
            <w:tcW w:w="992" w:type="dxa"/>
            <w:vAlign w:val="center"/>
          </w:tcPr>
          <w:p w:rsidR="00B56E66" w:rsidRPr="00197D2C" w:rsidRDefault="00B56E66" w:rsidP="00197D2C">
            <w:pPr>
              <w:spacing w:line="276" w:lineRule="auto"/>
              <w:jc w:val="center"/>
              <w:rPr>
                <w:rFonts w:ascii="Calibri" w:hAnsi="Calibri"/>
                <w:sz w:val="20"/>
                <w:szCs w:val="20"/>
                <w:lang w:eastAsia="en-US"/>
              </w:rPr>
            </w:pPr>
            <w:r w:rsidRPr="00197D2C">
              <w:rPr>
                <w:sz w:val="20"/>
                <w:szCs w:val="20"/>
                <w:lang w:eastAsia="en-US"/>
              </w:rPr>
              <w:t>…</w:t>
            </w:r>
          </w:p>
        </w:tc>
        <w:tc>
          <w:tcPr>
            <w:tcW w:w="1714" w:type="dxa"/>
            <w:vAlign w:val="center"/>
          </w:tcPr>
          <w:p w:rsidR="00B56E66" w:rsidRPr="00197D2C" w:rsidRDefault="00B56E66" w:rsidP="00197D2C">
            <w:pPr>
              <w:spacing w:line="276" w:lineRule="auto"/>
              <w:jc w:val="center"/>
              <w:rPr>
                <w:rFonts w:ascii="Calibri" w:hAnsi="Calibri"/>
                <w:sz w:val="20"/>
                <w:szCs w:val="20"/>
                <w:lang w:eastAsia="en-US"/>
              </w:rPr>
            </w:pPr>
            <w:r w:rsidRPr="00197D2C">
              <w:rPr>
                <w:sz w:val="20"/>
                <w:szCs w:val="20"/>
                <w:lang w:eastAsia="en-US"/>
              </w:rPr>
              <w:t>…</w:t>
            </w:r>
          </w:p>
        </w:tc>
        <w:tc>
          <w:tcPr>
            <w:tcW w:w="1072" w:type="dxa"/>
            <w:vAlign w:val="center"/>
          </w:tcPr>
          <w:p w:rsidR="00B56E66" w:rsidRPr="00197D2C" w:rsidRDefault="00B56E66" w:rsidP="00197D2C">
            <w:pPr>
              <w:spacing w:line="276" w:lineRule="auto"/>
              <w:jc w:val="center"/>
              <w:rPr>
                <w:rFonts w:ascii="Calibri" w:hAnsi="Calibri"/>
                <w:sz w:val="20"/>
                <w:szCs w:val="20"/>
                <w:lang w:eastAsia="en-US"/>
              </w:rPr>
            </w:pPr>
            <w:r w:rsidRPr="00197D2C">
              <w:rPr>
                <w:sz w:val="20"/>
                <w:szCs w:val="20"/>
                <w:lang w:eastAsia="en-US"/>
              </w:rPr>
              <w:t>…</w:t>
            </w:r>
          </w:p>
        </w:tc>
        <w:tc>
          <w:tcPr>
            <w:tcW w:w="1186" w:type="dxa"/>
            <w:vAlign w:val="center"/>
          </w:tcPr>
          <w:p w:rsidR="00B56E66" w:rsidRPr="00197D2C" w:rsidRDefault="00B56E66" w:rsidP="00197D2C">
            <w:pPr>
              <w:spacing w:line="276" w:lineRule="auto"/>
              <w:jc w:val="center"/>
              <w:rPr>
                <w:rFonts w:ascii="Calibri" w:hAnsi="Calibri"/>
                <w:sz w:val="20"/>
                <w:szCs w:val="20"/>
                <w:lang w:eastAsia="en-US"/>
              </w:rPr>
            </w:pPr>
            <w:r w:rsidRPr="00197D2C">
              <w:rPr>
                <w:sz w:val="20"/>
                <w:szCs w:val="20"/>
                <w:lang w:eastAsia="en-US"/>
              </w:rPr>
              <w:t>…</w:t>
            </w:r>
          </w:p>
        </w:tc>
        <w:tc>
          <w:tcPr>
            <w:tcW w:w="1082" w:type="dxa"/>
            <w:vAlign w:val="center"/>
          </w:tcPr>
          <w:p w:rsidR="00B56E66" w:rsidRPr="00197D2C" w:rsidRDefault="00B56E66" w:rsidP="00197D2C">
            <w:pPr>
              <w:spacing w:line="276" w:lineRule="auto"/>
              <w:jc w:val="center"/>
              <w:rPr>
                <w:rFonts w:ascii="Calibri" w:hAnsi="Calibri"/>
                <w:sz w:val="20"/>
                <w:szCs w:val="20"/>
                <w:lang w:eastAsia="en-US"/>
              </w:rPr>
            </w:pPr>
            <w:r w:rsidRPr="00197D2C">
              <w:rPr>
                <w:sz w:val="20"/>
                <w:szCs w:val="20"/>
                <w:lang w:eastAsia="en-US"/>
              </w:rPr>
              <w:t>…</w:t>
            </w:r>
          </w:p>
        </w:tc>
        <w:tc>
          <w:tcPr>
            <w:tcW w:w="1142" w:type="dxa"/>
            <w:vAlign w:val="center"/>
          </w:tcPr>
          <w:p w:rsidR="00B56E66" w:rsidRPr="00197D2C" w:rsidRDefault="00B56E66" w:rsidP="00197D2C">
            <w:pPr>
              <w:spacing w:line="276" w:lineRule="auto"/>
              <w:jc w:val="center"/>
              <w:rPr>
                <w:rFonts w:ascii="Calibri" w:hAnsi="Calibri"/>
                <w:sz w:val="20"/>
                <w:szCs w:val="20"/>
                <w:lang w:eastAsia="en-US"/>
              </w:rPr>
            </w:pPr>
            <w:r w:rsidRPr="00197D2C">
              <w:rPr>
                <w:sz w:val="20"/>
                <w:szCs w:val="20"/>
                <w:lang w:eastAsia="en-US"/>
              </w:rPr>
              <w:t>…</w:t>
            </w:r>
          </w:p>
        </w:tc>
        <w:tc>
          <w:tcPr>
            <w:tcW w:w="1319" w:type="dxa"/>
            <w:vAlign w:val="center"/>
          </w:tcPr>
          <w:p w:rsidR="00B56E66" w:rsidRPr="00197D2C" w:rsidRDefault="00B56E66" w:rsidP="00197D2C">
            <w:pPr>
              <w:spacing w:line="276" w:lineRule="auto"/>
              <w:jc w:val="center"/>
              <w:rPr>
                <w:rFonts w:ascii="Calibri" w:hAnsi="Calibri"/>
                <w:sz w:val="20"/>
                <w:szCs w:val="20"/>
                <w:lang w:eastAsia="en-US"/>
              </w:rPr>
            </w:pPr>
            <w:r w:rsidRPr="00197D2C">
              <w:rPr>
                <w:sz w:val="20"/>
                <w:szCs w:val="20"/>
                <w:lang w:eastAsia="en-US"/>
              </w:rPr>
              <w:t>…</w:t>
            </w:r>
          </w:p>
        </w:tc>
      </w:tr>
      <w:tr w:rsidR="00B56E66" w:rsidRPr="00197D2C" w:rsidTr="00B71344">
        <w:trPr>
          <w:jc w:val="center"/>
        </w:trPr>
        <w:tc>
          <w:tcPr>
            <w:tcW w:w="392" w:type="dxa"/>
            <w:vMerge w:val="restart"/>
            <w:textDirection w:val="btLr"/>
            <w:vAlign w:val="center"/>
          </w:tcPr>
          <w:p w:rsidR="00B56E66" w:rsidRPr="00197D2C" w:rsidRDefault="00B56E66" w:rsidP="00197D2C">
            <w:pPr>
              <w:spacing w:line="276" w:lineRule="auto"/>
              <w:ind w:left="113" w:right="113"/>
              <w:jc w:val="center"/>
              <w:rPr>
                <w:sz w:val="20"/>
                <w:szCs w:val="20"/>
                <w:lang w:eastAsia="en-US"/>
              </w:rPr>
            </w:pPr>
            <w:r w:rsidRPr="00197D2C">
              <w:rPr>
                <w:sz w:val="20"/>
                <w:szCs w:val="20"/>
                <w:lang w:eastAsia="en-US"/>
              </w:rPr>
              <w:t xml:space="preserve">Рік </w:t>
            </w:r>
            <w:r w:rsidRPr="00197D2C">
              <w:rPr>
                <w:sz w:val="20"/>
                <w:szCs w:val="20"/>
              </w:rPr>
              <w:t>m</w:t>
            </w:r>
          </w:p>
        </w:tc>
        <w:tc>
          <w:tcPr>
            <w:tcW w:w="567" w:type="dxa"/>
            <w:vAlign w:val="center"/>
          </w:tcPr>
          <w:p w:rsidR="00B56E66" w:rsidRPr="00197D2C" w:rsidRDefault="00B56E66" w:rsidP="00197D2C">
            <w:pPr>
              <w:spacing w:line="276" w:lineRule="auto"/>
              <w:jc w:val="center"/>
              <w:rPr>
                <w:sz w:val="20"/>
                <w:szCs w:val="20"/>
                <w:lang w:eastAsia="en-US"/>
              </w:rPr>
            </w:pPr>
            <w:r w:rsidRPr="00197D2C">
              <w:rPr>
                <w:sz w:val="20"/>
                <w:szCs w:val="20"/>
                <w:lang w:eastAsia="en-US"/>
              </w:rPr>
              <w:t>І</w:t>
            </w:r>
          </w:p>
        </w:tc>
        <w:tc>
          <w:tcPr>
            <w:tcW w:w="992" w:type="dxa"/>
            <w:vAlign w:val="center"/>
          </w:tcPr>
          <w:p w:rsidR="00B56E66" w:rsidRPr="00197D2C" w:rsidRDefault="00B56E66" w:rsidP="00197D2C">
            <w:pPr>
              <w:spacing w:line="276" w:lineRule="auto"/>
              <w:jc w:val="center"/>
              <w:rPr>
                <w:rFonts w:ascii="Calibri" w:hAnsi="Calibri"/>
                <w:sz w:val="20"/>
                <w:szCs w:val="20"/>
                <w:lang w:eastAsia="en-US"/>
              </w:rPr>
            </w:pPr>
            <w:r w:rsidRPr="00197D2C">
              <w:rPr>
                <w:sz w:val="20"/>
                <w:szCs w:val="20"/>
                <w:lang w:eastAsia="en-US"/>
              </w:rPr>
              <w:t>…</w:t>
            </w:r>
          </w:p>
        </w:tc>
        <w:tc>
          <w:tcPr>
            <w:tcW w:w="1714" w:type="dxa"/>
            <w:vAlign w:val="center"/>
          </w:tcPr>
          <w:p w:rsidR="00B56E66" w:rsidRPr="00197D2C" w:rsidRDefault="00B56E66" w:rsidP="00197D2C">
            <w:pPr>
              <w:spacing w:line="276" w:lineRule="auto"/>
              <w:jc w:val="center"/>
              <w:rPr>
                <w:rFonts w:ascii="Calibri" w:hAnsi="Calibri"/>
                <w:sz w:val="20"/>
                <w:szCs w:val="20"/>
                <w:lang w:eastAsia="en-US"/>
              </w:rPr>
            </w:pPr>
            <w:r w:rsidRPr="00197D2C">
              <w:rPr>
                <w:sz w:val="20"/>
                <w:szCs w:val="20"/>
                <w:lang w:eastAsia="en-US"/>
              </w:rPr>
              <w:t>…</w:t>
            </w:r>
          </w:p>
        </w:tc>
        <w:tc>
          <w:tcPr>
            <w:tcW w:w="1072" w:type="dxa"/>
            <w:vAlign w:val="center"/>
          </w:tcPr>
          <w:p w:rsidR="00B56E66" w:rsidRPr="00197D2C" w:rsidRDefault="00B56E66" w:rsidP="00197D2C">
            <w:pPr>
              <w:spacing w:line="276" w:lineRule="auto"/>
              <w:jc w:val="center"/>
              <w:rPr>
                <w:rFonts w:ascii="Calibri" w:hAnsi="Calibri"/>
                <w:sz w:val="20"/>
                <w:szCs w:val="20"/>
                <w:lang w:eastAsia="en-US"/>
              </w:rPr>
            </w:pPr>
            <w:r w:rsidRPr="00197D2C">
              <w:rPr>
                <w:sz w:val="20"/>
                <w:szCs w:val="20"/>
                <w:lang w:eastAsia="en-US"/>
              </w:rPr>
              <w:t>…</w:t>
            </w:r>
          </w:p>
        </w:tc>
        <w:tc>
          <w:tcPr>
            <w:tcW w:w="1186" w:type="dxa"/>
            <w:vAlign w:val="center"/>
          </w:tcPr>
          <w:p w:rsidR="00B56E66" w:rsidRPr="00197D2C" w:rsidRDefault="00B56E66" w:rsidP="00197D2C">
            <w:pPr>
              <w:spacing w:line="276" w:lineRule="auto"/>
              <w:jc w:val="center"/>
              <w:rPr>
                <w:rFonts w:ascii="Calibri" w:hAnsi="Calibri"/>
                <w:sz w:val="20"/>
                <w:szCs w:val="20"/>
                <w:lang w:eastAsia="en-US"/>
              </w:rPr>
            </w:pPr>
            <w:r w:rsidRPr="00197D2C">
              <w:rPr>
                <w:sz w:val="20"/>
                <w:szCs w:val="20"/>
                <w:lang w:eastAsia="en-US"/>
              </w:rPr>
              <w:t>…</w:t>
            </w:r>
          </w:p>
        </w:tc>
        <w:tc>
          <w:tcPr>
            <w:tcW w:w="1082" w:type="dxa"/>
            <w:vAlign w:val="center"/>
          </w:tcPr>
          <w:p w:rsidR="00B56E66" w:rsidRPr="00197D2C" w:rsidRDefault="00B56E66" w:rsidP="00197D2C">
            <w:pPr>
              <w:spacing w:line="276" w:lineRule="auto"/>
              <w:jc w:val="center"/>
              <w:rPr>
                <w:rFonts w:ascii="Calibri" w:hAnsi="Calibri"/>
                <w:sz w:val="20"/>
                <w:szCs w:val="20"/>
                <w:lang w:eastAsia="en-US"/>
              </w:rPr>
            </w:pPr>
            <w:r w:rsidRPr="00197D2C">
              <w:rPr>
                <w:sz w:val="20"/>
                <w:szCs w:val="20"/>
                <w:lang w:eastAsia="en-US"/>
              </w:rPr>
              <w:t>…</w:t>
            </w:r>
          </w:p>
        </w:tc>
        <w:tc>
          <w:tcPr>
            <w:tcW w:w="1142" w:type="dxa"/>
            <w:vAlign w:val="center"/>
          </w:tcPr>
          <w:p w:rsidR="00B56E66" w:rsidRPr="00197D2C" w:rsidRDefault="00B56E66" w:rsidP="00197D2C">
            <w:pPr>
              <w:spacing w:line="276" w:lineRule="auto"/>
              <w:jc w:val="center"/>
              <w:rPr>
                <w:rFonts w:ascii="Calibri" w:hAnsi="Calibri"/>
                <w:sz w:val="20"/>
                <w:szCs w:val="20"/>
                <w:lang w:eastAsia="en-US"/>
              </w:rPr>
            </w:pPr>
            <w:r w:rsidRPr="00197D2C">
              <w:rPr>
                <w:sz w:val="20"/>
                <w:szCs w:val="20"/>
                <w:lang w:eastAsia="en-US"/>
              </w:rPr>
              <w:t>…</w:t>
            </w:r>
          </w:p>
        </w:tc>
        <w:tc>
          <w:tcPr>
            <w:tcW w:w="1319" w:type="dxa"/>
            <w:vAlign w:val="center"/>
          </w:tcPr>
          <w:p w:rsidR="00B56E66" w:rsidRPr="00197D2C" w:rsidRDefault="00B56E66" w:rsidP="00197D2C">
            <w:pPr>
              <w:spacing w:line="276" w:lineRule="auto"/>
              <w:jc w:val="center"/>
              <w:rPr>
                <w:rFonts w:ascii="Calibri" w:hAnsi="Calibri"/>
                <w:sz w:val="20"/>
                <w:szCs w:val="20"/>
                <w:lang w:eastAsia="en-US"/>
              </w:rPr>
            </w:pPr>
            <w:r w:rsidRPr="00197D2C">
              <w:rPr>
                <w:sz w:val="20"/>
                <w:szCs w:val="20"/>
                <w:lang w:eastAsia="en-US"/>
              </w:rPr>
              <w:t>…</w:t>
            </w:r>
          </w:p>
        </w:tc>
      </w:tr>
      <w:tr w:rsidR="00B56E66" w:rsidRPr="00197D2C" w:rsidTr="00B71344">
        <w:trPr>
          <w:jc w:val="center"/>
        </w:trPr>
        <w:tc>
          <w:tcPr>
            <w:tcW w:w="392" w:type="dxa"/>
            <w:vMerge/>
            <w:vAlign w:val="center"/>
          </w:tcPr>
          <w:p w:rsidR="00B56E66" w:rsidRPr="00197D2C" w:rsidRDefault="00B56E66" w:rsidP="00197D2C">
            <w:pPr>
              <w:spacing w:line="276" w:lineRule="auto"/>
              <w:jc w:val="center"/>
              <w:rPr>
                <w:sz w:val="20"/>
                <w:szCs w:val="20"/>
                <w:lang w:eastAsia="en-US"/>
              </w:rPr>
            </w:pPr>
          </w:p>
        </w:tc>
        <w:tc>
          <w:tcPr>
            <w:tcW w:w="567" w:type="dxa"/>
            <w:vAlign w:val="center"/>
          </w:tcPr>
          <w:p w:rsidR="00B56E66" w:rsidRPr="00197D2C" w:rsidRDefault="00B56E66" w:rsidP="00197D2C">
            <w:pPr>
              <w:spacing w:line="276" w:lineRule="auto"/>
              <w:jc w:val="center"/>
              <w:rPr>
                <w:sz w:val="20"/>
                <w:szCs w:val="20"/>
                <w:lang w:eastAsia="en-US"/>
              </w:rPr>
            </w:pPr>
            <w:r w:rsidRPr="00197D2C">
              <w:rPr>
                <w:sz w:val="20"/>
                <w:szCs w:val="20"/>
                <w:lang w:eastAsia="en-US"/>
              </w:rPr>
              <w:t>ІІ</w:t>
            </w:r>
          </w:p>
        </w:tc>
        <w:tc>
          <w:tcPr>
            <w:tcW w:w="992" w:type="dxa"/>
            <w:vAlign w:val="center"/>
          </w:tcPr>
          <w:p w:rsidR="00B56E66" w:rsidRPr="00197D2C" w:rsidRDefault="00B56E66" w:rsidP="00197D2C">
            <w:pPr>
              <w:spacing w:line="276" w:lineRule="auto"/>
              <w:jc w:val="center"/>
              <w:rPr>
                <w:rFonts w:ascii="Calibri" w:hAnsi="Calibri"/>
                <w:sz w:val="20"/>
                <w:szCs w:val="20"/>
                <w:lang w:eastAsia="en-US"/>
              </w:rPr>
            </w:pPr>
            <w:r w:rsidRPr="00197D2C">
              <w:rPr>
                <w:sz w:val="20"/>
                <w:szCs w:val="20"/>
                <w:lang w:eastAsia="en-US"/>
              </w:rPr>
              <w:t>…</w:t>
            </w:r>
          </w:p>
        </w:tc>
        <w:tc>
          <w:tcPr>
            <w:tcW w:w="1714" w:type="dxa"/>
            <w:vAlign w:val="center"/>
          </w:tcPr>
          <w:p w:rsidR="00B56E66" w:rsidRPr="00197D2C" w:rsidRDefault="00B56E66" w:rsidP="00197D2C">
            <w:pPr>
              <w:spacing w:line="276" w:lineRule="auto"/>
              <w:jc w:val="center"/>
              <w:rPr>
                <w:rFonts w:ascii="Calibri" w:hAnsi="Calibri"/>
                <w:sz w:val="20"/>
                <w:szCs w:val="20"/>
                <w:lang w:eastAsia="en-US"/>
              </w:rPr>
            </w:pPr>
            <w:r w:rsidRPr="00197D2C">
              <w:rPr>
                <w:sz w:val="20"/>
                <w:szCs w:val="20"/>
                <w:lang w:eastAsia="en-US"/>
              </w:rPr>
              <w:t>…</w:t>
            </w:r>
          </w:p>
        </w:tc>
        <w:tc>
          <w:tcPr>
            <w:tcW w:w="1072" w:type="dxa"/>
            <w:vAlign w:val="center"/>
          </w:tcPr>
          <w:p w:rsidR="00B56E66" w:rsidRPr="00197D2C" w:rsidRDefault="00B56E66" w:rsidP="00197D2C">
            <w:pPr>
              <w:spacing w:line="276" w:lineRule="auto"/>
              <w:jc w:val="center"/>
              <w:rPr>
                <w:rFonts w:ascii="Calibri" w:hAnsi="Calibri"/>
                <w:sz w:val="20"/>
                <w:szCs w:val="20"/>
                <w:lang w:eastAsia="en-US"/>
              </w:rPr>
            </w:pPr>
            <w:r w:rsidRPr="00197D2C">
              <w:rPr>
                <w:sz w:val="20"/>
                <w:szCs w:val="20"/>
                <w:lang w:eastAsia="en-US"/>
              </w:rPr>
              <w:t>…</w:t>
            </w:r>
          </w:p>
        </w:tc>
        <w:tc>
          <w:tcPr>
            <w:tcW w:w="1186" w:type="dxa"/>
            <w:vAlign w:val="center"/>
          </w:tcPr>
          <w:p w:rsidR="00B56E66" w:rsidRPr="00197D2C" w:rsidRDefault="00B56E66" w:rsidP="00197D2C">
            <w:pPr>
              <w:spacing w:line="276" w:lineRule="auto"/>
              <w:jc w:val="center"/>
              <w:rPr>
                <w:rFonts w:ascii="Calibri" w:hAnsi="Calibri"/>
                <w:sz w:val="20"/>
                <w:szCs w:val="20"/>
                <w:lang w:eastAsia="en-US"/>
              </w:rPr>
            </w:pPr>
            <w:r w:rsidRPr="00197D2C">
              <w:rPr>
                <w:sz w:val="20"/>
                <w:szCs w:val="20"/>
                <w:lang w:eastAsia="en-US"/>
              </w:rPr>
              <w:t>…</w:t>
            </w:r>
          </w:p>
        </w:tc>
        <w:tc>
          <w:tcPr>
            <w:tcW w:w="1082" w:type="dxa"/>
            <w:vAlign w:val="center"/>
          </w:tcPr>
          <w:p w:rsidR="00B56E66" w:rsidRPr="00197D2C" w:rsidRDefault="00B56E66" w:rsidP="00197D2C">
            <w:pPr>
              <w:spacing w:line="276" w:lineRule="auto"/>
              <w:jc w:val="center"/>
              <w:rPr>
                <w:rFonts w:ascii="Calibri" w:hAnsi="Calibri"/>
                <w:sz w:val="20"/>
                <w:szCs w:val="20"/>
                <w:lang w:eastAsia="en-US"/>
              </w:rPr>
            </w:pPr>
            <w:r w:rsidRPr="00197D2C">
              <w:rPr>
                <w:sz w:val="20"/>
                <w:szCs w:val="20"/>
                <w:lang w:eastAsia="en-US"/>
              </w:rPr>
              <w:t>…</w:t>
            </w:r>
          </w:p>
        </w:tc>
        <w:tc>
          <w:tcPr>
            <w:tcW w:w="1142" w:type="dxa"/>
            <w:vAlign w:val="center"/>
          </w:tcPr>
          <w:p w:rsidR="00B56E66" w:rsidRPr="00197D2C" w:rsidRDefault="00B56E66" w:rsidP="00197D2C">
            <w:pPr>
              <w:spacing w:line="276" w:lineRule="auto"/>
              <w:jc w:val="center"/>
              <w:rPr>
                <w:rFonts w:ascii="Calibri" w:hAnsi="Calibri"/>
                <w:sz w:val="20"/>
                <w:szCs w:val="20"/>
                <w:lang w:eastAsia="en-US"/>
              </w:rPr>
            </w:pPr>
            <w:r w:rsidRPr="00197D2C">
              <w:rPr>
                <w:sz w:val="20"/>
                <w:szCs w:val="20"/>
                <w:lang w:eastAsia="en-US"/>
              </w:rPr>
              <w:t>…</w:t>
            </w:r>
          </w:p>
        </w:tc>
        <w:tc>
          <w:tcPr>
            <w:tcW w:w="1319" w:type="dxa"/>
            <w:vAlign w:val="center"/>
          </w:tcPr>
          <w:p w:rsidR="00B56E66" w:rsidRPr="00197D2C" w:rsidRDefault="00B56E66" w:rsidP="00197D2C">
            <w:pPr>
              <w:spacing w:line="276" w:lineRule="auto"/>
              <w:jc w:val="center"/>
              <w:rPr>
                <w:rFonts w:ascii="Calibri" w:hAnsi="Calibri"/>
                <w:sz w:val="20"/>
                <w:szCs w:val="20"/>
                <w:lang w:eastAsia="en-US"/>
              </w:rPr>
            </w:pPr>
            <w:r w:rsidRPr="00197D2C">
              <w:rPr>
                <w:sz w:val="20"/>
                <w:szCs w:val="20"/>
                <w:lang w:eastAsia="en-US"/>
              </w:rPr>
              <w:t>…</w:t>
            </w:r>
          </w:p>
        </w:tc>
      </w:tr>
      <w:tr w:rsidR="00B56E66" w:rsidRPr="00197D2C" w:rsidTr="00B71344">
        <w:trPr>
          <w:jc w:val="center"/>
        </w:trPr>
        <w:tc>
          <w:tcPr>
            <w:tcW w:w="392" w:type="dxa"/>
            <w:vMerge/>
            <w:vAlign w:val="center"/>
          </w:tcPr>
          <w:p w:rsidR="00B56E66" w:rsidRPr="00197D2C" w:rsidRDefault="00B56E66" w:rsidP="00197D2C">
            <w:pPr>
              <w:spacing w:line="276" w:lineRule="auto"/>
              <w:jc w:val="center"/>
              <w:rPr>
                <w:sz w:val="20"/>
                <w:szCs w:val="20"/>
                <w:lang w:eastAsia="en-US"/>
              </w:rPr>
            </w:pPr>
          </w:p>
        </w:tc>
        <w:tc>
          <w:tcPr>
            <w:tcW w:w="567" w:type="dxa"/>
            <w:vAlign w:val="center"/>
          </w:tcPr>
          <w:p w:rsidR="00B56E66" w:rsidRPr="00197D2C" w:rsidRDefault="00B56E66" w:rsidP="00197D2C">
            <w:pPr>
              <w:spacing w:line="276" w:lineRule="auto"/>
              <w:jc w:val="center"/>
              <w:rPr>
                <w:sz w:val="20"/>
                <w:szCs w:val="20"/>
                <w:lang w:eastAsia="en-US"/>
              </w:rPr>
            </w:pPr>
            <w:r w:rsidRPr="00197D2C">
              <w:rPr>
                <w:sz w:val="20"/>
                <w:szCs w:val="20"/>
                <w:lang w:eastAsia="en-US"/>
              </w:rPr>
              <w:t>ІІІ</w:t>
            </w:r>
          </w:p>
        </w:tc>
        <w:tc>
          <w:tcPr>
            <w:tcW w:w="992" w:type="dxa"/>
            <w:vAlign w:val="center"/>
          </w:tcPr>
          <w:p w:rsidR="00B56E66" w:rsidRPr="00197D2C" w:rsidRDefault="00B56E66" w:rsidP="00197D2C">
            <w:pPr>
              <w:spacing w:line="276" w:lineRule="auto"/>
              <w:jc w:val="center"/>
              <w:rPr>
                <w:rFonts w:ascii="Calibri" w:hAnsi="Calibri"/>
                <w:sz w:val="20"/>
                <w:szCs w:val="20"/>
                <w:lang w:eastAsia="en-US"/>
              </w:rPr>
            </w:pPr>
            <w:r w:rsidRPr="00197D2C">
              <w:rPr>
                <w:sz w:val="20"/>
                <w:szCs w:val="20"/>
                <w:lang w:eastAsia="en-US"/>
              </w:rPr>
              <w:t>…</w:t>
            </w:r>
          </w:p>
        </w:tc>
        <w:tc>
          <w:tcPr>
            <w:tcW w:w="1714" w:type="dxa"/>
            <w:vAlign w:val="center"/>
          </w:tcPr>
          <w:p w:rsidR="00B56E66" w:rsidRPr="00197D2C" w:rsidRDefault="00B56E66" w:rsidP="00197D2C">
            <w:pPr>
              <w:spacing w:line="276" w:lineRule="auto"/>
              <w:jc w:val="center"/>
              <w:rPr>
                <w:sz w:val="20"/>
                <w:szCs w:val="20"/>
                <w:lang w:eastAsia="en-US"/>
              </w:rPr>
            </w:pPr>
            <w:r w:rsidRPr="00197D2C">
              <w:rPr>
                <w:sz w:val="20"/>
                <w:szCs w:val="20"/>
                <w:lang w:eastAsia="en-US"/>
              </w:rPr>
              <w:t>…</w:t>
            </w:r>
          </w:p>
        </w:tc>
        <w:tc>
          <w:tcPr>
            <w:tcW w:w="1072" w:type="dxa"/>
            <w:vAlign w:val="center"/>
          </w:tcPr>
          <w:p w:rsidR="00B56E66" w:rsidRPr="00197D2C" w:rsidRDefault="00B56E66" w:rsidP="00197D2C">
            <w:pPr>
              <w:spacing w:line="276" w:lineRule="auto"/>
              <w:jc w:val="center"/>
              <w:rPr>
                <w:sz w:val="20"/>
                <w:szCs w:val="20"/>
                <w:lang w:eastAsia="en-US"/>
              </w:rPr>
            </w:pPr>
            <w:r w:rsidRPr="00197D2C">
              <w:rPr>
                <w:sz w:val="20"/>
                <w:szCs w:val="20"/>
                <w:lang w:eastAsia="en-US"/>
              </w:rPr>
              <w:t>…</w:t>
            </w:r>
          </w:p>
        </w:tc>
        <w:tc>
          <w:tcPr>
            <w:tcW w:w="1186" w:type="dxa"/>
            <w:vAlign w:val="center"/>
          </w:tcPr>
          <w:p w:rsidR="00B56E66" w:rsidRPr="00197D2C" w:rsidRDefault="00B56E66" w:rsidP="00197D2C">
            <w:pPr>
              <w:spacing w:line="276" w:lineRule="auto"/>
              <w:jc w:val="center"/>
              <w:rPr>
                <w:sz w:val="20"/>
                <w:szCs w:val="20"/>
                <w:lang w:eastAsia="en-US"/>
              </w:rPr>
            </w:pPr>
            <w:r w:rsidRPr="00197D2C">
              <w:rPr>
                <w:sz w:val="20"/>
                <w:szCs w:val="20"/>
                <w:lang w:eastAsia="en-US"/>
              </w:rPr>
              <w:t>…</w:t>
            </w:r>
          </w:p>
        </w:tc>
        <w:tc>
          <w:tcPr>
            <w:tcW w:w="1082" w:type="dxa"/>
            <w:vAlign w:val="center"/>
          </w:tcPr>
          <w:p w:rsidR="00B56E66" w:rsidRPr="00197D2C" w:rsidRDefault="00B56E66" w:rsidP="00197D2C">
            <w:pPr>
              <w:spacing w:line="276" w:lineRule="auto"/>
              <w:jc w:val="center"/>
              <w:rPr>
                <w:sz w:val="20"/>
                <w:szCs w:val="20"/>
                <w:lang w:eastAsia="en-US"/>
              </w:rPr>
            </w:pPr>
            <w:r w:rsidRPr="00197D2C">
              <w:rPr>
                <w:sz w:val="20"/>
                <w:szCs w:val="20"/>
                <w:lang w:eastAsia="en-US"/>
              </w:rPr>
              <w:t>…</w:t>
            </w:r>
          </w:p>
        </w:tc>
        <w:tc>
          <w:tcPr>
            <w:tcW w:w="1142" w:type="dxa"/>
            <w:vAlign w:val="center"/>
          </w:tcPr>
          <w:p w:rsidR="00B56E66" w:rsidRPr="00197D2C" w:rsidRDefault="00B56E66" w:rsidP="00197D2C">
            <w:pPr>
              <w:spacing w:line="276" w:lineRule="auto"/>
              <w:jc w:val="center"/>
              <w:rPr>
                <w:sz w:val="20"/>
                <w:szCs w:val="20"/>
                <w:lang w:eastAsia="en-US"/>
              </w:rPr>
            </w:pPr>
            <w:r w:rsidRPr="00197D2C">
              <w:rPr>
                <w:sz w:val="20"/>
                <w:szCs w:val="20"/>
                <w:lang w:eastAsia="en-US"/>
              </w:rPr>
              <w:t>…</w:t>
            </w:r>
          </w:p>
        </w:tc>
        <w:tc>
          <w:tcPr>
            <w:tcW w:w="1319" w:type="dxa"/>
            <w:vAlign w:val="center"/>
          </w:tcPr>
          <w:p w:rsidR="00B56E66" w:rsidRPr="00197D2C" w:rsidRDefault="00B56E66" w:rsidP="00197D2C">
            <w:pPr>
              <w:spacing w:line="276" w:lineRule="auto"/>
              <w:jc w:val="center"/>
              <w:rPr>
                <w:sz w:val="20"/>
                <w:szCs w:val="20"/>
                <w:lang w:eastAsia="en-US"/>
              </w:rPr>
            </w:pPr>
            <w:r w:rsidRPr="00197D2C">
              <w:rPr>
                <w:sz w:val="20"/>
                <w:szCs w:val="20"/>
                <w:lang w:eastAsia="en-US"/>
              </w:rPr>
              <w:t>…</w:t>
            </w:r>
          </w:p>
        </w:tc>
      </w:tr>
      <w:tr w:rsidR="00B56E66" w:rsidRPr="00197D2C" w:rsidTr="00B71344">
        <w:trPr>
          <w:jc w:val="center"/>
        </w:trPr>
        <w:tc>
          <w:tcPr>
            <w:tcW w:w="392" w:type="dxa"/>
            <w:vMerge/>
            <w:vAlign w:val="center"/>
          </w:tcPr>
          <w:p w:rsidR="00B56E66" w:rsidRPr="00197D2C" w:rsidRDefault="00B56E66" w:rsidP="00197D2C">
            <w:pPr>
              <w:spacing w:line="276" w:lineRule="auto"/>
              <w:jc w:val="center"/>
              <w:rPr>
                <w:sz w:val="20"/>
                <w:szCs w:val="20"/>
                <w:lang w:eastAsia="en-US"/>
              </w:rPr>
            </w:pPr>
          </w:p>
        </w:tc>
        <w:tc>
          <w:tcPr>
            <w:tcW w:w="567" w:type="dxa"/>
            <w:vAlign w:val="center"/>
          </w:tcPr>
          <w:p w:rsidR="00B56E66" w:rsidRPr="00197D2C" w:rsidRDefault="00B56E66" w:rsidP="00197D2C">
            <w:pPr>
              <w:spacing w:line="276" w:lineRule="auto"/>
              <w:jc w:val="center"/>
              <w:rPr>
                <w:sz w:val="20"/>
                <w:szCs w:val="20"/>
                <w:lang w:eastAsia="en-US"/>
              </w:rPr>
            </w:pPr>
            <w:r w:rsidRPr="00197D2C">
              <w:rPr>
                <w:sz w:val="20"/>
                <w:szCs w:val="20"/>
                <w:lang w:eastAsia="en-US"/>
              </w:rPr>
              <w:t>ІV</w:t>
            </w:r>
          </w:p>
        </w:tc>
        <w:tc>
          <w:tcPr>
            <w:tcW w:w="992" w:type="dxa"/>
            <w:vAlign w:val="center"/>
          </w:tcPr>
          <w:p w:rsidR="00B56E66" w:rsidRPr="00197D2C" w:rsidRDefault="00B56E66" w:rsidP="00197D2C">
            <w:pPr>
              <w:spacing w:line="276" w:lineRule="auto"/>
              <w:jc w:val="center"/>
              <w:rPr>
                <w:sz w:val="20"/>
                <w:szCs w:val="20"/>
                <w:lang w:eastAsia="en-US"/>
              </w:rPr>
            </w:pPr>
            <w:r w:rsidRPr="00197D2C">
              <w:rPr>
                <w:rFonts w:ascii="Calibri" w:hAnsi="Calibri"/>
                <w:position w:val="-12"/>
                <w:sz w:val="20"/>
                <w:szCs w:val="20"/>
                <w:lang w:eastAsia="en-US"/>
              </w:rPr>
              <w:object w:dxaOrig="660" w:dyaOrig="380">
                <v:shape id="_x0000_i1236" type="#_x0000_t75" style="width:33pt;height:18.75pt" o:ole="">
                  <v:imagedata r:id="rId278" o:title=""/>
                </v:shape>
                <o:OLEObject Type="Embed" ProgID="Equation.3" ShapeID="_x0000_i1236" DrawAspect="Content" ObjectID="_1465210708" r:id="rId360"/>
              </w:object>
            </w:r>
          </w:p>
        </w:tc>
        <w:tc>
          <w:tcPr>
            <w:tcW w:w="1714" w:type="dxa"/>
            <w:vAlign w:val="center"/>
          </w:tcPr>
          <w:p w:rsidR="00B56E66" w:rsidRPr="00197D2C" w:rsidRDefault="00B56E66" w:rsidP="00197D2C">
            <w:pPr>
              <w:spacing w:line="276" w:lineRule="auto"/>
              <w:jc w:val="center"/>
              <w:rPr>
                <w:sz w:val="20"/>
                <w:szCs w:val="20"/>
                <w:lang w:eastAsia="en-US"/>
              </w:rPr>
            </w:pPr>
            <w:r w:rsidRPr="00197D2C">
              <w:rPr>
                <w:rFonts w:ascii="Calibri" w:hAnsi="Calibri"/>
                <w:position w:val="-30"/>
                <w:sz w:val="20"/>
                <w:szCs w:val="20"/>
                <w:lang w:eastAsia="en-US"/>
              </w:rPr>
              <w:object w:dxaOrig="980" w:dyaOrig="720">
                <v:shape id="_x0000_i1237" type="#_x0000_t75" style="width:49.5pt;height:34.5pt" o:ole="">
                  <v:imagedata r:id="rId361" o:title=""/>
                </v:shape>
                <o:OLEObject Type="Embed" ProgID="Equation.3" ShapeID="_x0000_i1237" DrawAspect="Content" ObjectID="_1465210709" r:id="rId362"/>
              </w:object>
            </w:r>
          </w:p>
        </w:tc>
        <w:tc>
          <w:tcPr>
            <w:tcW w:w="1072" w:type="dxa"/>
            <w:vAlign w:val="center"/>
          </w:tcPr>
          <w:p w:rsidR="00B56E66" w:rsidRPr="00197D2C" w:rsidRDefault="00B56E66" w:rsidP="00197D2C">
            <w:pPr>
              <w:spacing w:line="276" w:lineRule="auto"/>
              <w:jc w:val="center"/>
              <w:rPr>
                <w:sz w:val="20"/>
                <w:szCs w:val="20"/>
                <w:lang w:eastAsia="en-US"/>
              </w:rPr>
            </w:pPr>
            <w:r w:rsidRPr="00197D2C">
              <w:rPr>
                <w:rFonts w:ascii="Calibri" w:hAnsi="Calibri"/>
                <w:position w:val="-30"/>
                <w:sz w:val="22"/>
                <w:szCs w:val="22"/>
                <w:lang w:eastAsia="en-US"/>
              </w:rPr>
              <w:object w:dxaOrig="999" w:dyaOrig="720">
                <v:shape id="_x0000_i1238" type="#_x0000_t75" style="width:48pt;height:34.5pt" o:ole="">
                  <v:imagedata r:id="rId363" o:title=""/>
                </v:shape>
                <o:OLEObject Type="Embed" ProgID="Equation.3" ShapeID="_x0000_i1238" DrawAspect="Content" ObjectID="_1465210710" r:id="rId364"/>
              </w:object>
            </w:r>
          </w:p>
        </w:tc>
        <w:tc>
          <w:tcPr>
            <w:tcW w:w="1186" w:type="dxa"/>
            <w:vAlign w:val="center"/>
          </w:tcPr>
          <w:p w:rsidR="00B56E66" w:rsidRPr="00197D2C" w:rsidRDefault="00B56E66" w:rsidP="00197D2C">
            <w:pPr>
              <w:spacing w:line="276" w:lineRule="auto"/>
              <w:jc w:val="center"/>
              <w:rPr>
                <w:b/>
                <w:sz w:val="20"/>
                <w:szCs w:val="20"/>
                <w:lang w:eastAsia="en-US"/>
              </w:rPr>
            </w:pPr>
            <w:r w:rsidRPr="00197D2C">
              <w:rPr>
                <w:rFonts w:ascii="Calibri" w:hAnsi="Calibri"/>
                <w:position w:val="-30"/>
                <w:sz w:val="22"/>
                <w:szCs w:val="22"/>
                <w:lang w:eastAsia="en-US"/>
              </w:rPr>
              <w:object w:dxaOrig="1160" w:dyaOrig="720">
                <v:shape id="_x0000_i1239" type="#_x0000_t75" style="width:49.5pt;height:30.75pt" o:ole="">
                  <v:imagedata r:id="rId365" o:title=""/>
                </v:shape>
                <o:OLEObject Type="Embed" ProgID="Equation.3" ShapeID="_x0000_i1239" DrawAspect="Content" ObjectID="_1465210711" r:id="rId366"/>
              </w:object>
            </w:r>
          </w:p>
        </w:tc>
        <w:tc>
          <w:tcPr>
            <w:tcW w:w="1082" w:type="dxa"/>
            <w:vAlign w:val="center"/>
          </w:tcPr>
          <w:p w:rsidR="00B56E66" w:rsidRPr="00197D2C" w:rsidRDefault="00B56E66" w:rsidP="00197D2C">
            <w:pPr>
              <w:spacing w:line="276" w:lineRule="auto"/>
              <w:jc w:val="center"/>
              <w:rPr>
                <w:sz w:val="20"/>
                <w:szCs w:val="20"/>
                <w:lang w:eastAsia="en-US"/>
              </w:rPr>
            </w:pPr>
            <w:r w:rsidRPr="00197D2C">
              <w:rPr>
                <w:rFonts w:ascii="Calibri" w:hAnsi="Calibri"/>
                <w:position w:val="-30"/>
                <w:sz w:val="22"/>
                <w:szCs w:val="22"/>
                <w:lang w:eastAsia="en-US"/>
              </w:rPr>
              <w:object w:dxaOrig="1060" w:dyaOrig="720">
                <v:shape id="_x0000_i1240" type="#_x0000_t75" style="width:40.5pt;height:27pt" o:ole="">
                  <v:imagedata r:id="rId367" o:title=""/>
                </v:shape>
                <o:OLEObject Type="Embed" ProgID="Equation.3" ShapeID="_x0000_i1240" DrawAspect="Content" ObjectID="_1465210712" r:id="rId368"/>
              </w:object>
            </w:r>
          </w:p>
        </w:tc>
        <w:tc>
          <w:tcPr>
            <w:tcW w:w="1142" w:type="dxa"/>
            <w:vAlign w:val="center"/>
          </w:tcPr>
          <w:p w:rsidR="00B56E66" w:rsidRPr="00197D2C" w:rsidRDefault="00B56E66" w:rsidP="00197D2C">
            <w:pPr>
              <w:spacing w:line="276" w:lineRule="auto"/>
              <w:jc w:val="center"/>
              <w:rPr>
                <w:rFonts w:ascii="Calibri" w:hAnsi="Calibri"/>
                <w:position w:val="-14"/>
                <w:sz w:val="20"/>
                <w:szCs w:val="20"/>
                <w:lang w:eastAsia="en-US"/>
              </w:rPr>
            </w:pPr>
            <w:r w:rsidRPr="00197D2C">
              <w:rPr>
                <w:rFonts w:ascii="Calibri" w:hAnsi="Calibri"/>
                <w:position w:val="-30"/>
                <w:sz w:val="22"/>
                <w:szCs w:val="22"/>
                <w:lang w:eastAsia="en-US"/>
              </w:rPr>
              <w:object w:dxaOrig="1020" w:dyaOrig="720">
                <v:shape id="_x0000_i1241" type="#_x0000_t75" style="width:48pt;height:33.75pt" o:ole="">
                  <v:imagedata r:id="rId369" o:title=""/>
                </v:shape>
                <o:OLEObject Type="Embed" ProgID="Equation.3" ShapeID="_x0000_i1241" DrawAspect="Content" ObjectID="_1465210713" r:id="rId370"/>
              </w:object>
            </w:r>
          </w:p>
        </w:tc>
        <w:tc>
          <w:tcPr>
            <w:tcW w:w="1319" w:type="dxa"/>
            <w:vAlign w:val="center"/>
          </w:tcPr>
          <w:p w:rsidR="00B56E66" w:rsidRPr="00197D2C" w:rsidRDefault="00B56E66" w:rsidP="00197D2C">
            <w:pPr>
              <w:spacing w:line="276" w:lineRule="auto"/>
              <w:jc w:val="center"/>
              <w:rPr>
                <w:rFonts w:ascii="Calibri" w:hAnsi="Calibri"/>
                <w:position w:val="-14"/>
                <w:sz w:val="20"/>
                <w:szCs w:val="20"/>
                <w:lang w:eastAsia="en-US"/>
              </w:rPr>
            </w:pPr>
            <w:r w:rsidRPr="00197D2C">
              <w:rPr>
                <w:rFonts w:ascii="Calibri" w:hAnsi="Calibri"/>
                <w:position w:val="-30"/>
                <w:sz w:val="22"/>
                <w:szCs w:val="22"/>
                <w:lang w:eastAsia="en-US"/>
              </w:rPr>
              <w:object w:dxaOrig="940" w:dyaOrig="720">
                <v:shape id="_x0000_i1242" type="#_x0000_t75" style="width:48pt;height:36pt" o:ole="">
                  <v:imagedata r:id="rId371" o:title=""/>
                </v:shape>
                <o:OLEObject Type="Embed" ProgID="Equation.3" ShapeID="_x0000_i1242" DrawAspect="Content" ObjectID="_1465210714" r:id="rId372"/>
              </w:object>
            </w:r>
          </w:p>
        </w:tc>
      </w:tr>
    </w:tbl>
    <w:p w:rsidR="00B56E66" w:rsidRPr="00197D2C" w:rsidRDefault="00B56E66" w:rsidP="00B71344">
      <w:pPr>
        <w:ind w:firstLine="709"/>
        <w:jc w:val="both"/>
        <w:rPr>
          <w:lang w:eastAsia="en-US"/>
        </w:rPr>
      </w:pPr>
      <w:r w:rsidRPr="00197D2C">
        <w:rPr>
          <w:lang w:eastAsia="en-US"/>
        </w:rPr>
        <w:t xml:space="preserve">Примітка: </w:t>
      </w:r>
      <w:r w:rsidRPr="00197D2C">
        <w:rPr>
          <w:rFonts w:ascii="Calibri" w:hAnsi="Calibri"/>
          <w:position w:val="-10"/>
          <w:sz w:val="22"/>
          <w:szCs w:val="22"/>
          <w:lang w:eastAsia="en-US"/>
        </w:rPr>
        <w:object w:dxaOrig="4360" w:dyaOrig="360">
          <v:shape id="_x0000_i1243" type="#_x0000_t75" style="width:3in;height:16.5pt" o:ole="">
            <v:imagedata r:id="rId373" o:title=""/>
          </v:shape>
          <o:OLEObject Type="Embed" ProgID="Equation.3" ShapeID="_x0000_i1243" DrawAspect="Content" ObjectID="_1465210715" r:id="rId374"/>
        </w:object>
      </w:r>
      <w:r w:rsidRPr="00197D2C">
        <w:rPr>
          <w:rFonts w:ascii="Calibri" w:hAnsi="Calibri"/>
          <w:sz w:val="22"/>
          <w:szCs w:val="22"/>
          <w:lang w:eastAsia="en-US"/>
        </w:rPr>
        <w:t xml:space="preserve">; </w:t>
      </w:r>
      <w:r w:rsidRPr="00197D2C">
        <w:rPr>
          <w:rFonts w:ascii="Calibri" w:hAnsi="Calibri"/>
          <w:position w:val="-14"/>
          <w:sz w:val="22"/>
          <w:szCs w:val="22"/>
          <w:lang w:eastAsia="en-US"/>
        </w:rPr>
        <w:object w:dxaOrig="4400" w:dyaOrig="400">
          <v:shape id="_x0000_i1244" type="#_x0000_t75" style="width:213.75pt;height:19.5pt" o:ole="">
            <v:imagedata r:id="rId375" o:title=""/>
          </v:shape>
          <o:OLEObject Type="Embed" ProgID="Equation.3" ShapeID="_x0000_i1244" DrawAspect="Content" ObjectID="_1465210716" r:id="rId376"/>
        </w:object>
      </w:r>
      <w:r w:rsidRPr="00197D2C">
        <w:rPr>
          <w:rFonts w:ascii="Calibri" w:hAnsi="Calibri"/>
          <w:sz w:val="22"/>
          <w:szCs w:val="22"/>
          <w:lang w:eastAsia="en-US"/>
        </w:rPr>
        <w:t xml:space="preserve">; </w:t>
      </w:r>
      <w:r w:rsidRPr="00197D2C">
        <w:rPr>
          <w:rFonts w:ascii="Calibri" w:hAnsi="Calibri"/>
          <w:position w:val="-12"/>
          <w:sz w:val="22"/>
          <w:szCs w:val="22"/>
          <w:lang w:eastAsia="en-US"/>
        </w:rPr>
        <w:object w:dxaOrig="4440" w:dyaOrig="380">
          <v:shape id="_x0000_i1245" type="#_x0000_t75" style="width:219.75pt;height:18.75pt" o:ole="">
            <v:imagedata r:id="rId377" o:title=""/>
          </v:shape>
          <o:OLEObject Type="Embed" ProgID="Equation.3" ShapeID="_x0000_i1245" DrawAspect="Content" ObjectID="_1465210717" r:id="rId378"/>
        </w:object>
      </w:r>
      <w:r w:rsidRPr="00197D2C">
        <w:rPr>
          <w:rFonts w:ascii="Calibri" w:hAnsi="Calibri"/>
          <w:sz w:val="22"/>
          <w:szCs w:val="22"/>
          <w:lang w:eastAsia="en-US"/>
        </w:rPr>
        <w:t xml:space="preserve">. </w:t>
      </w:r>
      <w:r w:rsidRPr="00197D2C">
        <w:rPr>
          <w:lang w:eastAsia="en-US"/>
        </w:rPr>
        <w:t xml:space="preserve">Позначимо частки розглянутих політик: </w:t>
      </w:r>
      <w:r w:rsidRPr="00197D2C">
        <w:rPr>
          <w:rFonts w:ascii="Calibri" w:hAnsi="Calibri"/>
          <w:position w:val="-32"/>
          <w:sz w:val="20"/>
          <w:szCs w:val="20"/>
          <w:lang w:eastAsia="en-US"/>
        </w:rPr>
        <w:object w:dxaOrig="1660" w:dyaOrig="760">
          <v:shape id="_x0000_i1246" type="#_x0000_t75" style="width:83.25pt;height:36.75pt" o:ole="">
            <v:imagedata r:id="rId379" o:title=""/>
          </v:shape>
          <o:OLEObject Type="Embed" ProgID="Equation.3" ShapeID="_x0000_i1246" DrawAspect="Content" ObjectID="_1465210718" r:id="rId380"/>
        </w:object>
      </w:r>
      <w:r w:rsidRPr="00197D2C">
        <w:rPr>
          <w:rFonts w:ascii="Calibri" w:hAnsi="Calibri"/>
          <w:position w:val="-10"/>
          <w:sz w:val="20"/>
          <w:szCs w:val="20"/>
          <w:lang w:eastAsia="en-US"/>
        </w:rPr>
        <w:t xml:space="preserve">, </w:t>
      </w:r>
      <w:r w:rsidRPr="00197D2C">
        <w:rPr>
          <w:rFonts w:ascii="Calibri" w:hAnsi="Calibri"/>
          <w:position w:val="-32"/>
          <w:sz w:val="22"/>
          <w:szCs w:val="22"/>
          <w:lang w:eastAsia="en-US"/>
        </w:rPr>
        <w:object w:dxaOrig="1660" w:dyaOrig="760">
          <v:shape id="_x0000_i1247" type="#_x0000_t75" style="width:78pt;height:36.75pt" o:ole="">
            <v:imagedata r:id="rId381" o:title=""/>
          </v:shape>
          <o:OLEObject Type="Embed" ProgID="Equation.3" ShapeID="_x0000_i1247" DrawAspect="Content" ObjectID="_1465210719" r:id="rId382"/>
        </w:object>
      </w:r>
      <w:r w:rsidRPr="00197D2C">
        <w:rPr>
          <w:rFonts w:ascii="Calibri" w:hAnsi="Calibri"/>
          <w:sz w:val="22"/>
          <w:szCs w:val="22"/>
          <w:lang w:eastAsia="en-US"/>
        </w:rPr>
        <w:t xml:space="preserve">, </w:t>
      </w:r>
      <w:r w:rsidRPr="00197D2C">
        <w:rPr>
          <w:rFonts w:ascii="Calibri" w:hAnsi="Calibri"/>
          <w:position w:val="-32"/>
          <w:sz w:val="22"/>
          <w:szCs w:val="22"/>
          <w:lang w:eastAsia="en-US"/>
        </w:rPr>
        <w:object w:dxaOrig="1980" w:dyaOrig="760">
          <v:shape id="_x0000_i1248" type="#_x0000_t75" style="width:85.5pt;height:33pt" o:ole="">
            <v:imagedata r:id="rId383" o:title=""/>
          </v:shape>
          <o:OLEObject Type="Embed" ProgID="Equation.3" ShapeID="_x0000_i1248" DrawAspect="Content" ObjectID="_1465210720" r:id="rId384"/>
        </w:object>
      </w:r>
      <w:r w:rsidRPr="00197D2C">
        <w:rPr>
          <w:rFonts w:ascii="Calibri" w:hAnsi="Calibri"/>
          <w:sz w:val="22"/>
          <w:szCs w:val="22"/>
          <w:lang w:eastAsia="en-US"/>
        </w:rPr>
        <w:t xml:space="preserve">, </w:t>
      </w:r>
      <w:r w:rsidRPr="00197D2C">
        <w:rPr>
          <w:rFonts w:ascii="Calibri" w:hAnsi="Calibri"/>
          <w:position w:val="-32"/>
          <w:sz w:val="22"/>
          <w:szCs w:val="22"/>
          <w:lang w:eastAsia="en-US"/>
        </w:rPr>
        <w:object w:dxaOrig="1780" w:dyaOrig="780">
          <v:shape id="_x0000_i1249" type="#_x0000_t75" style="width:66.75pt;height:30pt" o:ole="">
            <v:imagedata r:id="rId385" o:title=""/>
          </v:shape>
          <o:OLEObject Type="Embed" ProgID="Equation.3" ShapeID="_x0000_i1249" DrawAspect="Content" ObjectID="_1465210721" r:id="rId386"/>
        </w:object>
      </w:r>
      <w:r w:rsidRPr="00197D2C">
        <w:rPr>
          <w:rFonts w:ascii="Calibri" w:hAnsi="Calibri"/>
          <w:sz w:val="22"/>
          <w:szCs w:val="22"/>
          <w:lang w:eastAsia="en-US"/>
        </w:rPr>
        <w:t xml:space="preserve">, </w:t>
      </w:r>
      <w:r w:rsidRPr="00197D2C">
        <w:rPr>
          <w:rFonts w:ascii="Calibri" w:hAnsi="Calibri"/>
          <w:position w:val="-32"/>
          <w:sz w:val="22"/>
          <w:szCs w:val="22"/>
          <w:lang w:eastAsia="en-US"/>
        </w:rPr>
        <w:object w:dxaOrig="1719" w:dyaOrig="760">
          <v:shape id="_x0000_i1250" type="#_x0000_t75" style="width:81pt;height:35.25pt" o:ole="">
            <v:imagedata r:id="rId387" o:title=""/>
          </v:shape>
          <o:OLEObject Type="Embed" ProgID="Equation.3" ShapeID="_x0000_i1250" DrawAspect="Content" ObjectID="_1465210722" r:id="rId388"/>
        </w:object>
      </w:r>
      <w:r w:rsidRPr="00197D2C">
        <w:rPr>
          <w:rFonts w:ascii="Calibri" w:hAnsi="Calibri"/>
          <w:sz w:val="22"/>
          <w:szCs w:val="22"/>
          <w:lang w:eastAsia="en-US"/>
        </w:rPr>
        <w:t xml:space="preserve">, </w:t>
      </w:r>
      <w:r w:rsidRPr="00197D2C">
        <w:rPr>
          <w:rFonts w:ascii="Calibri" w:hAnsi="Calibri"/>
          <w:position w:val="-32"/>
          <w:sz w:val="22"/>
          <w:szCs w:val="22"/>
          <w:lang w:eastAsia="en-US"/>
        </w:rPr>
        <w:object w:dxaOrig="1540" w:dyaOrig="760">
          <v:shape id="_x0000_i1251" type="#_x0000_t75" style="width:76.5pt;height:38.25pt" o:ole="">
            <v:imagedata r:id="rId389" o:title=""/>
          </v:shape>
          <o:OLEObject Type="Embed" ProgID="Equation.3" ShapeID="_x0000_i1251" DrawAspect="Content" ObjectID="_1465210723" r:id="rId390"/>
        </w:object>
      </w:r>
      <w:r w:rsidRPr="00197D2C">
        <w:rPr>
          <w:rFonts w:ascii="Calibri" w:hAnsi="Calibri"/>
          <w:sz w:val="22"/>
          <w:szCs w:val="22"/>
          <w:lang w:eastAsia="en-US"/>
        </w:rPr>
        <w:t>.</w:t>
      </w:r>
    </w:p>
    <w:p w:rsidR="00B56E66" w:rsidRPr="00197D2C" w:rsidRDefault="00B56E66" w:rsidP="00197D2C">
      <w:pPr>
        <w:spacing w:line="276" w:lineRule="auto"/>
        <w:ind w:firstLine="709"/>
        <w:jc w:val="both"/>
        <w:rPr>
          <w:sz w:val="28"/>
          <w:szCs w:val="28"/>
          <w:lang w:eastAsia="en-US"/>
        </w:rPr>
      </w:pPr>
      <w:r w:rsidRPr="00197D2C">
        <w:rPr>
          <w:sz w:val="28"/>
          <w:szCs w:val="28"/>
          <w:lang w:eastAsia="en-US"/>
        </w:rPr>
        <w:t xml:space="preserve">Отже, розглядаючи суму впливу усіх складових фінансової політки на інтегральний індекс фінансової системи як 100%, розрахуємо в розрізі кожного року за квартальними даними частку шести показників в їх загальній сукупності (табл. </w:t>
      </w:r>
      <w:r>
        <w:rPr>
          <w:sz w:val="28"/>
          <w:szCs w:val="28"/>
          <w:lang w:eastAsia="en-US"/>
        </w:rPr>
        <w:t>4</w:t>
      </w:r>
      <w:r w:rsidRPr="00197D2C">
        <w:rPr>
          <w:sz w:val="28"/>
          <w:szCs w:val="28"/>
          <w:lang w:eastAsia="en-US"/>
        </w:rPr>
        <w:t>.4).</w:t>
      </w:r>
    </w:p>
    <w:p w:rsidR="00B56E66" w:rsidRPr="00197D2C" w:rsidRDefault="00B56E66" w:rsidP="00197D2C">
      <w:pPr>
        <w:spacing w:line="276" w:lineRule="auto"/>
        <w:ind w:firstLine="709"/>
        <w:jc w:val="both"/>
        <w:rPr>
          <w:sz w:val="28"/>
          <w:szCs w:val="28"/>
          <w:lang w:eastAsia="en-US"/>
        </w:rPr>
      </w:pPr>
    </w:p>
    <w:p w:rsidR="00B56E66" w:rsidRPr="00197D2C" w:rsidRDefault="00B56E66" w:rsidP="00197D2C">
      <w:pPr>
        <w:spacing w:line="276" w:lineRule="auto"/>
        <w:ind w:firstLine="709"/>
        <w:jc w:val="both"/>
        <w:rPr>
          <w:sz w:val="28"/>
          <w:szCs w:val="28"/>
          <w:lang w:eastAsia="en-US"/>
        </w:rPr>
      </w:pPr>
      <w:r w:rsidRPr="00197D2C">
        <w:rPr>
          <w:sz w:val="28"/>
          <w:szCs w:val="28"/>
          <w:lang w:eastAsia="en-US"/>
        </w:rPr>
        <w:t xml:space="preserve">Таблиця </w:t>
      </w:r>
      <w:r>
        <w:rPr>
          <w:sz w:val="28"/>
          <w:szCs w:val="28"/>
          <w:lang w:eastAsia="en-US"/>
        </w:rPr>
        <w:t>4</w:t>
      </w:r>
      <w:r w:rsidRPr="00197D2C">
        <w:rPr>
          <w:sz w:val="28"/>
          <w:szCs w:val="28"/>
          <w:lang w:eastAsia="en-US"/>
        </w:rPr>
        <w:t>.4 – Динаміка структури фінансової політики</w:t>
      </w:r>
    </w:p>
    <w:tbl>
      <w:tblPr>
        <w:tblW w:w="48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374"/>
        <w:gridCol w:w="713"/>
        <w:gridCol w:w="766"/>
        <w:gridCol w:w="1851"/>
        <w:gridCol w:w="1093"/>
        <w:gridCol w:w="1115"/>
        <w:gridCol w:w="1100"/>
        <w:gridCol w:w="1068"/>
        <w:gridCol w:w="1372"/>
      </w:tblGrid>
      <w:tr w:rsidR="00B56E66" w:rsidRPr="00197D2C" w:rsidTr="00B71344">
        <w:trPr>
          <w:trHeight w:val="888"/>
          <w:jc w:val="center"/>
        </w:trPr>
        <w:tc>
          <w:tcPr>
            <w:tcW w:w="198" w:type="pct"/>
            <w:vMerge w:val="restart"/>
            <w:noWrap/>
            <w:textDirection w:val="btLr"/>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Рік</w:t>
            </w:r>
          </w:p>
        </w:tc>
        <w:tc>
          <w:tcPr>
            <w:tcW w:w="377" w:type="pct"/>
            <w:vMerge w:val="restart"/>
            <w:noWrap/>
            <w:textDirection w:val="btLr"/>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Квартал</w:t>
            </w:r>
          </w:p>
        </w:tc>
        <w:tc>
          <w:tcPr>
            <w:tcW w:w="405" w:type="pct"/>
            <w:vMerge w:val="restart"/>
            <w:noWrap/>
            <w:textDirection w:val="btLr"/>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Індекс фін стійкості</w:t>
            </w:r>
          </w:p>
        </w:tc>
        <w:tc>
          <w:tcPr>
            <w:tcW w:w="979"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Бюджетна політика</w:t>
            </w:r>
          </w:p>
        </w:tc>
        <w:tc>
          <w:tcPr>
            <w:tcW w:w="578"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Податкова політика</w:t>
            </w:r>
          </w:p>
        </w:tc>
        <w:tc>
          <w:tcPr>
            <w:tcW w:w="590"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Грошово-кредитна політика</w:t>
            </w:r>
          </w:p>
        </w:tc>
        <w:tc>
          <w:tcPr>
            <w:tcW w:w="582"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Митна політика</w:t>
            </w:r>
          </w:p>
        </w:tc>
        <w:tc>
          <w:tcPr>
            <w:tcW w:w="565"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Боргова політика</w:t>
            </w:r>
          </w:p>
        </w:tc>
        <w:tc>
          <w:tcPr>
            <w:tcW w:w="726"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Інвестиційна політики</w:t>
            </w:r>
          </w:p>
        </w:tc>
      </w:tr>
      <w:tr w:rsidR="00B56E66" w:rsidRPr="00197D2C" w:rsidTr="00B71344">
        <w:trPr>
          <w:cantSplit/>
          <w:trHeight w:val="1800"/>
          <w:jc w:val="center"/>
        </w:trPr>
        <w:tc>
          <w:tcPr>
            <w:tcW w:w="198" w:type="pct"/>
            <w:vMerge/>
            <w:noWrap/>
            <w:textDirection w:val="btLr"/>
            <w:vAlign w:val="center"/>
          </w:tcPr>
          <w:p w:rsidR="00B56E66" w:rsidRPr="00197D2C" w:rsidRDefault="00B56E66" w:rsidP="00197D2C">
            <w:pPr>
              <w:spacing w:line="276" w:lineRule="auto"/>
              <w:jc w:val="center"/>
              <w:rPr>
                <w:color w:val="000000"/>
                <w:lang w:eastAsia="uk-UA"/>
              </w:rPr>
            </w:pPr>
          </w:p>
        </w:tc>
        <w:tc>
          <w:tcPr>
            <w:tcW w:w="377" w:type="pct"/>
            <w:vMerge/>
            <w:noWrap/>
            <w:textDirection w:val="btLr"/>
            <w:vAlign w:val="center"/>
          </w:tcPr>
          <w:p w:rsidR="00B56E66" w:rsidRPr="00197D2C" w:rsidRDefault="00B56E66" w:rsidP="00197D2C">
            <w:pPr>
              <w:spacing w:line="276" w:lineRule="auto"/>
              <w:jc w:val="center"/>
              <w:rPr>
                <w:color w:val="000000"/>
                <w:lang w:eastAsia="uk-UA"/>
              </w:rPr>
            </w:pPr>
          </w:p>
        </w:tc>
        <w:tc>
          <w:tcPr>
            <w:tcW w:w="405" w:type="pct"/>
            <w:vMerge/>
            <w:vAlign w:val="center"/>
          </w:tcPr>
          <w:p w:rsidR="00B56E66" w:rsidRPr="00197D2C" w:rsidRDefault="00B56E66" w:rsidP="00197D2C">
            <w:pPr>
              <w:spacing w:line="276" w:lineRule="auto"/>
              <w:jc w:val="center"/>
              <w:rPr>
                <w:color w:val="000000"/>
                <w:lang w:eastAsia="uk-UA"/>
              </w:rPr>
            </w:pPr>
          </w:p>
        </w:tc>
        <w:tc>
          <w:tcPr>
            <w:tcW w:w="979" w:type="pct"/>
            <w:textDirection w:val="btLr"/>
            <w:vAlign w:val="center"/>
          </w:tcPr>
          <w:p w:rsidR="00B56E66" w:rsidRPr="00197D2C" w:rsidRDefault="00B56E66" w:rsidP="00B71344">
            <w:pPr>
              <w:spacing w:line="276" w:lineRule="auto"/>
              <w:ind w:left="113" w:right="113"/>
              <w:jc w:val="center"/>
              <w:rPr>
                <w:color w:val="000000"/>
                <w:lang w:eastAsia="uk-UA"/>
              </w:rPr>
            </w:pPr>
            <w:r w:rsidRPr="00197D2C">
              <w:rPr>
                <w:color w:val="000000"/>
                <w:sz w:val="22"/>
                <w:szCs w:val="22"/>
                <w:lang w:eastAsia="uk-UA"/>
              </w:rPr>
              <w:t>Д</w:t>
            </w:r>
            <w:r>
              <w:rPr>
                <w:color w:val="000000"/>
                <w:sz w:val="22"/>
                <w:szCs w:val="22"/>
                <w:lang w:eastAsia="uk-UA"/>
              </w:rPr>
              <w:t>е</w:t>
            </w:r>
            <w:r w:rsidRPr="00197D2C">
              <w:rPr>
                <w:color w:val="000000"/>
                <w:sz w:val="22"/>
                <w:szCs w:val="22"/>
                <w:lang w:eastAsia="uk-UA"/>
              </w:rPr>
              <w:t>фіцит/профіцит Державного бюджету з урахуванням кредитування, млн. грн.</w:t>
            </w:r>
          </w:p>
        </w:tc>
        <w:tc>
          <w:tcPr>
            <w:tcW w:w="578" w:type="pct"/>
            <w:textDirection w:val="btLr"/>
            <w:vAlign w:val="center"/>
          </w:tcPr>
          <w:p w:rsidR="00B56E66" w:rsidRPr="00197D2C" w:rsidRDefault="00B56E66" w:rsidP="00197D2C">
            <w:pPr>
              <w:spacing w:line="276" w:lineRule="auto"/>
              <w:ind w:left="113" w:right="113"/>
              <w:jc w:val="center"/>
              <w:rPr>
                <w:color w:val="000000"/>
                <w:lang w:eastAsia="uk-UA"/>
              </w:rPr>
            </w:pPr>
            <w:r w:rsidRPr="00197D2C">
              <w:rPr>
                <w:color w:val="000000"/>
                <w:sz w:val="22"/>
                <w:szCs w:val="22"/>
                <w:lang w:eastAsia="uk-UA"/>
              </w:rPr>
              <w:t>Сумарна податкова ставка, %</w:t>
            </w:r>
          </w:p>
        </w:tc>
        <w:tc>
          <w:tcPr>
            <w:tcW w:w="590" w:type="pct"/>
            <w:textDirection w:val="btLr"/>
            <w:vAlign w:val="center"/>
          </w:tcPr>
          <w:p w:rsidR="00B56E66" w:rsidRPr="00197D2C" w:rsidRDefault="00B56E66" w:rsidP="00197D2C">
            <w:pPr>
              <w:spacing w:line="276" w:lineRule="auto"/>
              <w:ind w:left="113" w:right="113"/>
              <w:jc w:val="center"/>
              <w:rPr>
                <w:color w:val="000000"/>
                <w:lang w:eastAsia="uk-UA"/>
              </w:rPr>
            </w:pPr>
            <w:r w:rsidRPr="00197D2C">
              <w:rPr>
                <w:color w:val="000000"/>
                <w:sz w:val="22"/>
                <w:szCs w:val="22"/>
                <w:lang w:eastAsia="uk-UA"/>
              </w:rPr>
              <w:t>Індекс споживчих цін, %</w:t>
            </w:r>
          </w:p>
        </w:tc>
        <w:tc>
          <w:tcPr>
            <w:tcW w:w="582" w:type="pct"/>
            <w:textDirection w:val="btLr"/>
            <w:vAlign w:val="center"/>
          </w:tcPr>
          <w:p w:rsidR="00B56E66" w:rsidRPr="00197D2C" w:rsidRDefault="00B56E66" w:rsidP="00197D2C">
            <w:pPr>
              <w:spacing w:line="276" w:lineRule="auto"/>
              <w:ind w:left="113" w:right="113"/>
              <w:jc w:val="center"/>
              <w:rPr>
                <w:color w:val="000000"/>
                <w:lang w:eastAsia="uk-UA"/>
              </w:rPr>
            </w:pPr>
            <w:r w:rsidRPr="00197D2C">
              <w:rPr>
                <w:color w:val="000000"/>
                <w:sz w:val="22"/>
                <w:szCs w:val="22"/>
                <w:lang w:eastAsia="uk-UA"/>
              </w:rPr>
              <w:t>Співвідношення імпорту до експорту</w:t>
            </w:r>
          </w:p>
        </w:tc>
        <w:tc>
          <w:tcPr>
            <w:tcW w:w="565" w:type="pct"/>
            <w:textDirection w:val="btLr"/>
            <w:vAlign w:val="center"/>
          </w:tcPr>
          <w:p w:rsidR="00B56E66" w:rsidRPr="00197D2C" w:rsidRDefault="00B56E66" w:rsidP="00197D2C">
            <w:pPr>
              <w:spacing w:line="276" w:lineRule="auto"/>
              <w:ind w:left="113" w:right="113"/>
              <w:jc w:val="center"/>
              <w:rPr>
                <w:color w:val="000000"/>
                <w:lang w:eastAsia="uk-UA"/>
              </w:rPr>
            </w:pPr>
            <w:r w:rsidRPr="00197D2C">
              <w:rPr>
                <w:color w:val="000000"/>
                <w:sz w:val="22"/>
                <w:szCs w:val="22"/>
                <w:lang w:eastAsia="uk-UA"/>
              </w:rPr>
              <w:t>Частка валового зовнішнього боргу у ВВП,%</w:t>
            </w:r>
          </w:p>
        </w:tc>
        <w:tc>
          <w:tcPr>
            <w:tcW w:w="726" w:type="pct"/>
            <w:textDirection w:val="btLr"/>
            <w:vAlign w:val="center"/>
          </w:tcPr>
          <w:p w:rsidR="00B56E66" w:rsidRPr="00197D2C" w:rsidRDefault="00B56E66" w:rsidP="00197D2C">
            <w:pPr>
              <w:spacing w:line="276" w:lineRule="auto"/>
              <w:ind w:left="113" w:right="113"/>
              <w:jc w:val="center"/>
              <w:rPr>
                <w:color w:val="000000"/>
                <w:lang w:eastAsia="uk-UA"/>
              </w:rPr>
            </w:pPr>
            <w:r w:rsidRPr="00197D2C">
              <w:rPr>
                <w:color w:val="000000"/>
                <w:sz w:val="22"/>
                <w:szCs w:val="22"/>
                <w:lang w:eastAsia="uk-UA"/>
              </w:rPr>
              <w:t>Капітальні інвестиції, % від ВВП</w:t>
            </w:r>
          </w:p>
        </w:tc>
      </w:tr>
      <w:tr w:rsidR="00B56E66" w:rsidRPr="00197D2C" w:rsidTr="00B71344">
        <w:trPr>
          <w:trHeight w:val="300"/>
          <w:jc w:val="center"/>
        </w:trPr>
        <w:tc>
          <w:tcPr>
            <w:tcW w:w="198" w:type="pct"/>
            <w:vMerge w:val="restart"/>
            <w:noWrap/>
            <w:textDirection w:val="btLr"/>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2006</w:t>
            </w:r>
          </w:p>
        </w:tc>
        <w:tc>
          <w:tcPr>
            <w:tcW w:w="377" w:type="pct"/>
            <w:noWrap/>
            <w:textDirection w:val="btLr"/>
            <w:vAlign w:val="center"/>
          </w:tcPr>
          <w:p w:rsidR="00B56E66" w:rsidRPr="00197D2C" w:rsidRDefault="00B56E66" w:rsidP="00197D2C">
            <w:pPr>
              <w:spacing w:line="276" w:lineRule="auto"/>
              <w:rPr>
                <w:color w:val="000000"/>
                <w:lang w:eastAsia="uk-UA"/>
              </w:rPr>
            </w:pPr>
            <w:r w:rsidRPr="00197D2C">
              <w:rPr>
                <w:color w:val="000000"/>
                <w:sz w:val="22"/>
                <w:szCs w:val="22"/>
                <w:lang w:eastAsia="uk-UA"/>
              </w:rPr>
              <w:t>І кв.</w:t>
            </w:r>
          </w:p>
        </w:tc>
        <w:tc>
          <w:tcPr>
            <w:tcW w:w="405"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0,50</w:t>
            </w:r>
          </w:p>
        </w:tc>
        <w:tc>
          <w:tcPr>
            <w:tcW w:w="979"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4,77</w:t>
            </w:r>
          </w:p>
        </w:tc>
        <w:tc>
          <w:tcPr>
            <w:tcW w:w="578"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25,95</w:t>
            </w:r>
          </w:p>
        </w:tc>
        <w:tc>
          <w:tcPr>
            <w:tcW w:w="590"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27,47</w:t>
            </w:r>
          </w:p>
        </w:tc>
        <w:tc>
          <w:tcPr>
            <w:tcW w:w="582"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3,07</w:t>
            </w:r>
          </w:p>
        </w:tc>
        <w:tc>
          <w:tcPr>
            <w:tcW w:w="565"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28,19</w:t>
            </w:r>
          </w:p>
        </w:tc>
        <w:tc>
          <w:tcPr>
            <w:tcW w:w="726"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10,55</w:t>
            </w:r>
          </w:p>
        </w:tc>
      </w:tr>
      <w:tr w:rsidR="00B56E66" w:rsidRPr="00197D2C" w:rsidTr="00B71344">
        <w:trPr>
          <w:trHeight w:val="300"/>
          <w:jc w:val="center"/>
        </w:trPr>
        <w:tc>
          <w:tcPr>
            <w:tcW w:w="198" w:type="pct"/>
            <w:vMerge/>
            <w:textDirection w:val="btLr"/>
            <w:vAlign w:val="center"/>
          </w:tcPr>
          <w:p w:rsidR="00B56E66" w:rsidRPr="00197D2C" w:rsidRDefault="00B56E66" w:rsidP="00197D2C">
            <w:pPr>
              <w:spacing w:line="276" w:lineRule="auto"/>
              <w:rPr>
                <w:color w:val="000000"/>
                <w:lang w:eastAsia="uk-UA"/>
              </w:rPr>
            </w:pPr>
          </w:p>
        </w:tc>
        <w:tc>
          <w:tcPr>
            <w:tcW w:w="377" w:type="pct"/>
            <w:noWrap/>
            <w:textDirection w:val="btLr"/>
            <w:vAlign w:val="center"/>
          </w:tcPr>
          <w:p w:rsidR="00B56E66" w:rsidRPr="00197D2C" w:rsidRDefault="00B56E66" w:rsidP="00197D2C">
            <w:pPr>
              <w:spacing w:line="276" w:lineRule="auto"/>
              <w:rPr>
                <w:color w:val="000000"/>
                <w:lang w:eastAsia="uk-UA"/>
              </w:rPr>
            </w:pPr>
            <w:r w:rsidRPr="00197D2C">
              <w:rPr>
                <w:color w:val="000000"/>
                <w:sz w:val="22"/>
                <w:szCs w:val="22"/>
                <w:lang w:eastAsia="uk-UA"/>
              </w:rPr>
              <w:t>ІІ кв.</w:t>
            </w:r>
          </w:p>
        </w:tc>
        <w:tc>
          <w:tcPr>
            <w:tcW w:w="405"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0,53</w:t>
            </w:r>
          </w:p>
        </w:tc>
        <w:tc>
          <w:tcPr>
            <w:tcW w:w="979"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4,73</w:t>
            </w:r>
          </w:p>
        </w:tc>
        <w:tc>
          <w:tcPr>
            <w:tcW w:w="578"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26,08</w:t>
            </w:r>
          </w:p>
        </w:tc>
        <w:tc>
          <w:tcPr>
            <w:tcW w:w="590"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27,52</w:t>
            </w:r>
          </w:p>
        </w:tc>
        <w:tc>
          <w:tcPr>
            <w:tcW w:w="582"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1,00</w:t>
            </w:r>
          </w:p>
        </w:tc>
        <w:tc>
          <w:tcPr>
            <w:tcW w:w="565"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28,34</w:t>
            </w:r>
          </w:p>
        </w:tc>
        <w:tc>
          <w:tcPr>
            <w:tcW w:w="726"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12,34</w:t>
            </w:r>
          </w:p>
        </w:tc>
      </w:tr>
      <w:tr w:rsidR="00B56E66" w:rsidRPr="00197D2C" w:rsidTr="00B71344">
        <w:trPr>
          <w:trHeight w:val="300"/>
          <w:jc w:val="center"/>
        </w:trPr>
        <w:tc>
          <w:tcPr>
            <w:tcW w:w="198" w:type="pct"/>
            <w:vMerge/>
            <w:textDirection w:val="btLr"/>
            <w:vAlign w:val="center"/>
          </w:tcPr>
          <w:p w:rsidR="00B56E66" w:rsidRPr="00197D2C" w:rsidRDefault="00B56E66" w:rsidP="00197D2C">
            <w:pPr>
              <w:spacing w:line="276" w:lineRule="auto"/>
              <w:rPr>
                <w:color w:val="000000"/>
                <w:lang w:eastAsia="uk-UA"/>
              </w:rPr>
            </w:pPr>
          </w:p>
        </w:tc>
        <w:tc>
          <w:tcPr>
            <w:tcW w:w="377" w:type="pct"/>
            <w:noWrap/>
            <w:textDirection w:val="btLr"/>
            <w:vAlign w:val="center"/>
          </w:tcPr>
          <w:p w:rsidR="00B56E66" w:rsidRPr="00197D2C" w:rsidRDefault="00B56E66" w:rsidP="00197D2C">
            <w:pPr>
              <w:spacing w:line="276" w:lineRule="auto"/>
              <w:rPr>
                <w:color w:val="000000"/>
                <w:lang w:eastAsia="uk-UA"/>
              </w:rPr>
            </w:pPr>
            <w:r w:rsidRPr="00197D2C">
              <w:rPr>
                <w:color w:val="000000"/>
                <w:sz w:val="22"/>
                <w:szCs w:val="22"/>
                <w:lang w:eastAsia="uk-UA"/>
              </w:rPr>
              <w:t>ІІІ кв.</w:t>
            </w:r>
          </w:p>
        </w:tc>
        <w:tc>
          <w:tcPr>
            <w:tcW w:w="405"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0,61</w:t>
            </w:r>
          </w:p>
        </w:tc>
        <w:tc>
          <w:tcPr>
            <w:tcW w:w="979"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2,01</w:t>
            </w:r>
          </w:p>
        </w:tc>
        <w:tc>
          <w:tcPr>
            <w:tcW w:w="578"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27,06</w:t>
            </w:r>
          </w:p>
        </w:tc>
        <w:tc>
          <w:tcPr>
            <w:tcW w:w="590"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28,05</w:t>
            </w:r>
          </w:p>
        </w:tc>
        <w:tc>
          <w:tcPr>
            <w:tcW w:w="582"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0,35</w:t>
            </w:r>
          </w:p>
        </w:tc>
        <w:tc>
          <w:tcPr>
            <w:tcW w:w="565"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28,73</w:t>
            </w:r>
          </w:p>
        </w:tc>
        <w:tc>
          <w:tcPr>
            <w:tcW w:w="726"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13,79</w:t>
            </w:r>
          </w:p>
        </w:tc>
      </w:tr>
      <w:tr w:rsidR="00B56E66" w:rsidRPr="00197D2C" w:rsidTr="00B71344">
        <w:trPr>
          <w:trHeight w:val="300"/>
          <w:jc w:val="center"/>
        </w:trPr>
        <w:tc>
          <w:tcPr>
            <w:tcW w:w="198" w:type="pct"/>
            <w:vMerge/>
            <w:textDirection w:val="btLr"/>
            <w:vAlign w:val="center"/>
          </w:tcPr>
          <w:p w:rsidR="00B56E66" w:rsidRPr="00197D2C" w:rsidRDefault="00B56E66" w:rsidP="00197D2C">
            <w:pPr>
              <w:spacing w:line="276" w:lineRule="auto"/>
              <w:rPr>
                <w:color w:val="000000"/>
                <w:lang w:eastAsia="uk-UA"/>
              </w:rPr>
            </w:pPr>
          </w:p>
        </w:tc>
        <w:tc>
          <w:tcPr>
            <w:tcW w:w="377" w:type="pct"/>
            <w:noWrap/>
            <w:textDirection w:val="btLr"/>
            <w:vAlign w:val="center"/>
          </w:tcPr>
          <w:p w:rsidR="00B56E66" w:rsidRPr="00197D2C" w:rsidRDefault="00B56E66" w:rsidP="00197D2C">
            <w:pPr>
              <w:spacing w:line="276" w:lineRule="auto"/>
              <w:rPr>
                <w:color w:val="000000"/>
                <w:lang w:eastAsia="uk-UA"/>
              </w:rPr>
            </w:pPr>
            <w:r w:rsidRPr="00197D2C">
              <w:rPr>
                <w:color w:val="000000"/>
                <w:sz w:val="22"/>
                <w:szCs w:val="22"/>
                <w:lang w:eastAsia="uk-UA"/>
              </w:rPr>
              <w:t>ІV кв.</w:t>
            </w:r>
          </w:p>
        </w:tc>
        <w:tc>
          <w:tcPr>
            <w:tcW w:w="405"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0,57</w:t>
            </w:r>
          </w:p>
        </w:tc>
        <w:tc>
          <w:tcPr>
            <w:tcW w:w="979"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4,95</w:t>
            </w:r>
          </w:p>
        </w:tc>
        <w:tc>
          <w:tcPr>
            <w:tcW w:w="578"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23,45</w:t>
            </w:r>
          </w:p>
        </w:tc>
        <w:tc>
          <w:tcPr>
            <w:tcW w:w="590"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23,03</w:t>
            </w:r>
          </w:p>
        </w:tc>
        <w:tc>
          <w:tcPr>
            <w:tcW w:w="582"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3,20</w:t>
            </w:r>
          </w:p>
        </w:tc>
        <w:tc>
          <w:tcPr>
            <w:tcW w:w="565"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23,24</w:t>
            </w:r>
          </w:p>
        </w:tc>
        <w:tc>
          <w:tcPr>
            <w:tcW w:w="726"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22,12</w:t>
            </w:r>
          </w:p>
        </w:tc>
      </w:tr>
      <w:tr w:rsidR="00B56E66" w:rsidRPr="00197D2C" w:rsidTr="00B71344">
        <w:trPr>
          <w:trHeight w:val="300"/>
          <w:jc w:val="center"/>
        </w:trPr>
        <w:tc>
          <w:tcPr>
            <w:tcW w:w="198" w:type="pct"/>
            <w:vMerge w:val="restart"/>
            <w:noWrap/>
            <w:textDirection w:val="btLr"/>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2007</w:t>
            </w:r>
          </w:p>
        </w:tc>
        <w:tc>
          <w:tcPr>
            <w:tcW w:w="377" w:type="pct"/>
            <w:noWrap/>
            <w:textDirection w:val="btLr"/>
            <w:vAlign w:val="center"/>
          </w:tcPr>
          <w:p w:rsidR="00B56E66" w:rsidRPr="00197D2C" w:rsidRDefault="00B56E66" w:rsidP="00197D2C">
            <w:pPr>
              <w:spacing w:line="276" w:lineRule="auto"/>
              <w:rPr>
                <w:color w:val="000000"/>
                <w:lang w:eastAsia="uk-UA"/>
              </w:rPr>
            </w:pPr>
            <w:r w:rsidRPr="00197D2C">
              <w:rPr>
                <w:color w:val="000000"/>
                <w:sz w:val="22"/>
                <w:szCs w:val="22"/>
                <w:lang w:eastAsia="uk-UA"/>
              </w:rPr>
              <w:t>І кв.</w:t>
            </w:r>
          </w:p>
        </w:tc>
        <w:tc>
          <w:tcPr>
            <w:tcW w:w="405"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0,53</w:t>
            </w:r>
          </w:p>
        </w:tc>
        <w:tc>
          <w:tcPr>
            <w:tcW w:w="979"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0,00</w:t>
            </w:r>
          </w:p>
        </w:tc>
        <w:tc>
          <w:tcPr>
            <w:tcW w:w="578"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27,70</w:t>
            </w:r>
          </w:p>
        </w:tc>
        <w:tc>
          <w:tcPr>
            <w:tcW w:w="590"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29,71</w:t>
            </w:r>
          </w:p>
        </w:tc>
        <w:tc>
          <w:tcPr>
            <w:tcW w:w="582"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3,79</w:t>
            </w:r>
          </w:p>
        </w:tc>
        <w:tc>
          <w:tcPr>
            <w:tcW w:w="565"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26,22</w:t>
            </w:r>
          </w:p>
        </w:tc>
        <w:tc>
          <w:tcPr>
            <w:tcW w:w="726"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12,58</w:t>
            </w:r>
          </w:p>
        </w:tc>
      </w:tr>
      <w:tr w:rsidR="00B56E66" w:rsidRPr="00197D2C" w:rsidTr="00B71344">
        <w:trPr>
          <w:trHeight w:val="300"/>
          <w:jc w:val="center"/>
        </w:trPr>
        <w:tc>
          <w:tcPr>
            <w:tcW w:w="198" w:type="pct"/>
            <w:vMerge/>
            <w:textDirection w:val="btLr"/>
            <w:vAlign w:val="center"/>
          </w:tcPr>
          <w:p w:rsidR="00B56E66" w:rsidRPr="00197D2C" w:rsidRDefault="00B56E66" w:rsidP="00197D2C">
            <w:pPr>
              <w:spacing w:line="276" w:lineRule="auto"/>
              <w:rPr>
                <w:color w:val="000000"/>
                <w:lang w:eastAsia="uk-UA"/>
              </w:rPr>
            </w:pPr>
          </w:p>
        </w:tc>
        <w:tc>
          <w:tcPr>
            <w:tcW w:w="377" w:type="pct"/>
            <w:noWrap/>
            <w:textDirection w:val="btLr"/>
            <w:vAlign w:val="center"/>
          </w:tcPr>
          <w:p w:rsidR="00B56E66" w:rsidRPr="00197D2C" w:rsidRDefault="00B56E66" w:rsidP="00197D2C">
            <w:pPr>
              <w:spacing w:line="276" w:lineRule="auto"/>
              <w:rPr>
                <w:color w:val="000000"/>
                <w:lang w:eastAsia="uk-UA"/>
              </w:rPr>
            </w:pPr>
            <w:r w:rsidRPr="00197D2C">
              <w:rPr>
                <w:color w:val="000000"/>
                <w:sz w:val="22"/>
                <w:szCs w:val="22"/>
                <w:lang w:eastAsia="uk-UA"/>
              </w:rPr>
              <w:t>ІІ кв.</w:t>
            </w:r>
          </w:p>
        </w:tc>
        <w:tc>
          <w:tcPr>
            <w:tcW w:w="405"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0,61</w:t>
            </w:r>
          </w:p>
        </w:tc>
        <w:tc>
          <w:tcPr>
            <w:tcW w:w="979"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6,24</w:t>
            </w:r>
          </w:p>
        </w:tc>
        <w:tc>
          <w:tcPr>
            <w:tcW w:w="578"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26,10</w:t>
            </w:r>
          </w:p>
        </w:tc>
        <w:tc>
          <w:tcPr>
            <w:tcW w:w="590"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27,59</w:t>
            </w:r>
          </w:p>
        </w:tc>
        <w:tc>
          <w:tcPr>
            <w:tcW w:w="582"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2,25</w:t>
            </w:r>
          </w:p>
        </w:tc>
        <w:tc>
          <w:tcPr>
            <w:tcW w:w="565"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23,99</w:t>
            </w:r>
          </w:p>
        </w:tc>
        <w:tc>
          <w:tcPr>
            <w:tcW w:w="726"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13,82</w:t>
            </w:r>
          </w:p>
        </w:tc>
      </w:tr>
      <w:tr w:rsidR="00B56E66" w:rsidRPr="00197D2C" w:rsidTr="00B71344">
        <w:trPr>
          <w:trHeight w:val="300"/>
          <w:jc w:val="center"/>
        </w:trPr>
        <w:tc>
          <w:tcPr>
            <w:tcW w:w="198" w:type="pct"/>
            <w:vMerge/>
            <w:textDirection w:val="btLr"/>
            <w:vAlign w:val="center"/>
          </w:tcPr>
          <w:p w:rsidR="00B56E66" w:rsidRPr="00197D2C" w:rsidRDefault="00B56E66" w:rsidP="00197D2C">
            <w:pPr>
              <w:spacing w:line="276" w:lineRule="auto"/>
              <w:rPr>
                <w:color w:val="000000"/>
                <w:lang w:eastAsia="uk-UA"/>
              </w:rPr>
            </w:pPr>
          </w:p>
        </w:tc>
        <w:tc>
          <w:tcPr>
            <w:tcW w:w="377" w:type="pct"/>
            <w:noWrap/>
            <w:textDirection w:val="btLr"/>
            <w:vAlign w:val="center"/>
          </w:tcPr>
          <w:p w:rsidR="00B56E66" w:rsidRPr="00197D2C" w:rsidRDefault="00B56E66" w:rsidP="00197D2C">
            <w:pPr>
              <w:spacing w:line="276" w:lineRule="auto"/>
              <w:rPr>
                <w:color w:val="000000"/>
                <w:lang w:eastAsia="uk-UA"/>
              </w:rPr>
            </w:pPr>
            <w:r w:rsidRPr="00197D2C">
              <w:rPr>
                <w:color w:val="000000"/>
                <w:sz w:val="22"/>
                <w:szCs w:val="22"/>
                <w:lang w:eastAsia="uk-UA"/>
              </w:rPr>
              <w:t>ІІІ кв.</w:t>
            </w:r>
          </w:p>
        </w:tc>
        <w:tc>
          <w:tcPr>
            <w:tcW w:w="405"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0,83</w:t>
            </w:r>
          </w:p>
        </w:tc>
        <w:tc>
          <w:tcPr>
            <w:tcW w:w="979"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6,53</w:t>
            </w:r>
          </w:p>
        </w:tc>
        <w:tc>
          <w:tcPr>
            <w:tcW w:w="578"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26,51</w:t>
            </w:r>
          </w:p>
        </w:tc>
        <w:tc>
          <w:tcPr>
            <w:tcW w:w="590"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26,89</w:t>
            </w:r>
          </w:p>
        </w:tc>
        <w:tc>
          <w:tcPr>
            <w:tcW w:w="582"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1,76</w:t>
            </w:r>
          </w:p>
        </w:tc>
        <w:tc>
          <w:tcPr>
            <w:tcW w:w="565"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23,31</w:t>
            </w:r>
          </w:p>
        </w:tc>
        <w:tc>
          <w:tcPr>
            <w:tcW w:w="726"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14,99</w:t>
            </w:r>
          </w:p>
        </w:tc>
      </w:tr>
      <w:tr w:rsidR="00B56E66" w:rsidRPr="00197D2C" w:rsidTr="00B71344">
        <w:trPr>
          <w:trHeight w:val="300"/>
          <w:jc w:val="center"/>
        </w:trPr>
        <w:tc>
          <w:tcPr>
            <w:tcW w:w="198" w:type="pct"/>
            <w:vMerge/>
            <w:textDirection w:val="btLr"/>
            <w:vAlign w:val="center"/>
          </w:tcPr>
          <w:p w:rsidR="00B56E66" w:rsidRPr="00197D2C" w:rsidRDefault="00B56E66" w:rsidP="00197D2C">
            <w:pPr>
              <w:spacing w:line="276" w:lineRule="auto"/>
              <w:rPr>
                <w:color w:val="000000"/>
                <w:lang w:eastAsia="uk-UA"/>
              </w:rPr>
            </w:pPr>
          </w:p>
        </w:tc>
        <w:tc>
          <w:tcPr>
            <w:tcW w:w="377" w:type="pct"/>
            <w:noWrap/>
            <w:textDirection w:val="btLr"/>
            <w:vAlign w:val="center"/>
          </w:tcPr>
          <w:p w:rsidR="00B56E66" w:rsidRPr="00197D2C" w:rsidRDefault="00B56E66" w:rsidP="00197D2C">
            <w:pPr>
              <w:spacing w:line="276" w:lineRule="auto"/>
              <w:rPr>
                <w:color w:val="000000"/>
                <w:lang w:eastAsia="uk-UA"/>
              </w:rPr>
            </w:pPr>
            <w:r w:rsidRPr="00197D2C">
              <w:rPr>
                <w:color w:val="000000"/>
                <w:sz w:val="22"/>
                <w:szCs w:val="22"/>
                <w:lang w:eastAsia="uk-UA"/>
              </w:rPr>
              <w:t>ІV кв.</w:t>
            </w:r>
          </w:p>
        </w:tc>
        <w:tc>
          <w:tcPr>
            <w:tcW w:w="405"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0,76</w:t>
            </w:r>
          </w:p>
        </w:tc>
        <w:tc>
          <w:tcPr>
            <w:tcW w:w="979"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8,09</w:t>
            </w:r>
          </w:p>
        </w:tc>
        <w:tc>
          <w:tcPr>
            <w:tcW w:w="578"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22,21</w:t>
            </w:r>
          </w:p>
        </w:tc>
        <w:tc>
          <w:tcPr>
            <w:tcW w:w="590"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21,07</w:t>
            </w:r>
          </w:p>
        </w:tc>
        <w:tc>
          <w:tcPr>
            <w:tcW w:w="582"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5,77</w:t>
            </w:r>
          </w:p>
        </w:tc>
        <w:tc>
          <w:tcPr>
            <w:tcW w:w="565"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18,72</w:t>
            </w:r>
          </w:p>
        </w:tc>
        <w:tc>
          <w:tcPr>
            <w:tcW w:w="726"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24,13</w:t>
            </w:r>
          </w:p>
        </w:tc>
      </w:tr>
      <w:tr w:rsidR="00B56E66" w:rsidRPr="00197D2C" w:rsidTr="00B71344">
        <w:trPr>
          <w:trHeight w:val="300"/>
          <w:jc w:val="center"/>
        </w:trPr>
        <w:tc>
          <w:tcPr>
            <w:tcW w:w="198" w:type="pct"/>
            <w:vMerge w:val="restart"/>
            <w:noWrap/>
            <w:textDirection w:val="btLr"/>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2008</w:t>
            </w:r>
          </w:p>
        </w:tc>
        <w:tc>
          <w:tcPr>
            <w:tcW w:w="377" w:type="pct"/>
            <w:noWrap/>
            <w:textDirection w:val="btLr"/>
            <w:vAlign w:val="center"/>
          </w:tcPr>
          <w:p w:rsidR="00B56E66" w:rsidRPr="00197D2C" w:rsidRDefault="00B56E66" w:rsidP="00197D2C">
            <w:pPr>
              <w:spacing w:line="276" w:lineRule="auto"/>
              <w:rPr>
                <w:color w:val="000000"/>
                <w:lang w:eastAsia="uk-UA"/>
              </w:rPr>
            </w:pPr>
            <w:r w:rsidRPr="00197D2C">
              <w:rPr>
                <w:color w:val="000000"/>
                <w:sz w:val="22"/>
                <w:szCs w:val="22"/>
                <w:lang w:eastAsia="uk-UA"/>
              </w:rPr>
              <w:t>І кв.</w:t>
            </w:r>
          </w:p>
        </w:tc>
        <w:tc>
          <w:tcPr>
            <w:tcW w:w="405"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0,42</w:t>
            </w:r>
          </w:p>
        </w:tc>
        <w:tc>
          <w:tcPr>
            <w:tcW w:w="979"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2,47</w:t>
            </w:r>
          </w:p>
        </w:tc>
        <w:tc>
          <w:tcPr>
            <w:tcW w:w="578"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28,20</w:t>
            </w:r>
          </w:p>
        </w:tc>
        <w:tc>
          <w:tcPr>
            <w:tcW w:w="590"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27,35</w:t>
            </w:r>
          </w:p>
        </w:tc>
        <w:tc>
          <w:tcPr>
            <w:tcW w:w="582"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7,33</w:t>
            </w:r>
          </w:p>
        </w:tc>
        <w:tc>
          <w:tcPr>
            <w:tcW w:w="565"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22,29</w:t>
            </w:r>
          </w:p>
        </w:tc>
        <w:tc>
          <w:tcPr>
            <w:tcW w:w="726"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12,36</w:t>
            </w:r>
          </w:p>
        </w:tc>
      </w:tr>
      <w:tr w:rsidR="00B56E66" w:rsidRPr="00197D2C" w:rsidTr="00B71344">
        <w:trPr>
          <w:trHeight w:val="300"/>
          <w:jc w:val="center"/>
        </w:trPr>
        <w:tc>
          <w:tcPr>
            <w:tcW w:w="198" w:type="pct"/>
            <w:vMerge/>
            <w:textDirection w:val="btLr"/>
            <w:vAlign w:val="center"/>
          </w:tcPr>
          <w:p w:rsidR="00B56E66" w:rsidRPr="00197D2C" w:rsidRDefault="00B56E66" w:rsidP="00197D2C">
            <w:pPr>
              <w:spacing w:line="276" w:lineRule="auto"/>
              <w:rPr>
                <w:color w:val="000000"/>
                <w:lang w:eastAsia="uk-UA"/>
              </w:rPr>
            </w:pPr>
          </w:p>
        </w:tc>
        <w:tc>
          <w:tcPr>
            <w:tcW w:w="377" w:type="pct"/>
            <w:noWrap/>
            <w:textDirection w:val="btLr"/>
            <w:vAlign w:val="center"/>
          </w:tcPr>
          <w:p w:rsidR="00B56E66" w:rsidRPr="00197D2C" w:rsidRDefault="00B56E66" w:rsidP="00197D2C">
            <w:pPr>
              <w:spacing w:line="276" w:lineRule="auto"/>
              <w:rPr>
                <w:color w:val="000000"/>
                <w:lang w:eastAsia="uk-UA"/>
              </w:rPr>
            </w:pPr>
            <w:r w:rsidRPr="00197D2C">
              <w:rPr>
                <w:color w:val="000000"/>
                <w:sz w:val="22"/>
                <w:szCs w:val="22"/>
                <w:lang w:eastAsia="uk-UA"/>
              </w:rPr>
              <w:t>ІІ кв.</w:t>
            </w:r>
          </w:p>
        </w:tc>
        <w:tc>
          <w:tcPr>
            <w:tcW w:w="405"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0,49</w:t>
            </w:r>
          </w:p>
        </w:tc>
        <w:tc>
          <w:tcPr>
            <w:tcW w:w="979"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3,00</w:t>
            </w:r>
          </w:p>
        </w:tc>
        <w:tc>
          <w:tcPr>
            <w:tcW w:w="578"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28,86</w:t>
            </w:r>
          </w:p>
        </w:tc>
        <w:tc>
          <w:tcPr>
            <w:tcW w:w="590"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25,97</w:t>
            </w:r>
          </w:p>
        </w:tc>
        <w:tc>
          <w:tcPr>
            <w:tcW w:w="582"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4,90</w:t>
            </w:r>
          </w:p>
        </w:tc>
        <w:tc>
          <w:tcPr>
            <w:tcW w:w="565"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23,23</w:t>
            </w:r>
          </w:p>
        </w:tc>
        <w:tc>
          <w:tcPr>
            <w:tcW w:w="726"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14,03</w:t>
            </w:r>
          </w:p>
        </w:tc>
      </w:tr>
      <w:tr w:rsidR="00B56E66" w:rsidRPr="00197D2C" w:rsidTr="00B71344">
        <w:trPr>
          <w:trHeight w:val="300"/>
          <w:jc w:val="center"/>
        </w:trPr>
        <w:tc>
          <w:tcPr>
            <w:tcW w:w="198" w:type="pct"/>
            <w:vMerge/>
            <w:textDirection w:val="btLr"/>
            <w:vAlign w:val="center"/>
          </w:tcPr>
          <w:p w:rsidR="00B56E66" w:rsidRPr="00197D2C" w:rsidRDefault="00B56E66" w:rsidP="00197D2C">
            <w:pPr>
              <w:spacing w:line="276" w:lineRule="auto"/>
              <w:rPr>
                <w:color w:val="000000"/>
                <w:lang w:eastAsia="uk-UA"/>
              </w:rPr>
            </w:pPr>
          </w:p>
        </w:tc>
        <w:tc>
          <w:tcPr>
            <w:tcW w:w="377" w:type="pct"/>
            <w:noWrap/>
            <w:textDirection w:val="btLr"/>
            <w:vAlign w:val="center"/>
          </w:tcPr>
          <w:p w:rsidR="00B56E66" w:rsidRPr="00197D2C" w:rsidRDefault="00B56E66" w:rsidP="00197D2C">
            <w:pPr>
              <w:spacing w:line="276" w:lineRule="auto"/>
              <w:rPr>
                <w:color w:val="000000"/>
                <w:lang w:eastAsia="uk-UA"/>
              </w:rPr>
            </w:pPr>
            <w:r w:rsidRPr="00197D2C">
              <w:rPr>
                <w:color w:val="000000"/>
                <w:sz w:val="22"/>
                <w:szCs w:val="22"/>
                <w:lang w:eastAsia="uk-UA"/>
              </w:rPr>
              <w:t>ІІІ кв.</w:t>
            </w:r>
          </w:p>
        </w:tc>
        <w:tc>
          <w:tcPr>
            <w:tcW w:w="405"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0,64</w:t>
            </w:r>
          </w:p>
        </w:tc>
        <w:tc>
          <w:tcPr>
            <w:tcW w:w="979"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2,64</w:t>
            </w:r>
          </w:p>
        </w:tc>
        <w:tc>
          <w:tcPr>
            <w:tcW w:w="578"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29,21</w:t>
            </w:r>
          </w:p>
        </w:tc>
        <w:tc>
          <w:tcPr>
            <w:tcW w:w="590"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26,08</w:t>
            </w:r>
          </w:p>
        </w:tc>
        <w:tc>
          <w:tcPr>
            <w:tcW w:w="582"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2,80</w:t>
            </w:r>
          </w:p>
        </w:tc>
        <w:tc>
          <w:tcPr>
            <w:tcW w:w="565"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24,97</w:t>
            </w:r>
          </w:p>
        </w:tc>
        <w:tc>
          <w:tcPr>
            <w:tcW w:w="726"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14,31</w:t>
            </w:r>
          </w:p>
        </w:tc>
      </w:tr>
      <w:tr w:rsidR="00B56E66" w:rsidRPr="00197D2C" w:rsidTr="00B71344">
        <w:trPr>
          <w:trHeight w:val="300"/>
          <w:jc w:val="center"/>
        </w:trPr>
        <w:tc>
          <w:tcPr>
            <w:tcW w:w="198" w:type="pct"/>
            <w:vMerge/>
            <w:textDirection w:val="btLr"/>
            <w:vAlign w:val="center"/>
          </w:tcPr>
          <w:p w:rsidR="00B56E66" w:rsidRPr="00197D2C" w:rsidRDefault="00B56E66" w:rsidP="00197D2C">
            <w:pPr>
              <w:spacing w:line="276" w:lineRule="auto"/>
              <w:rPr>
                <w:color w:val="000000"/>
                <w:lang w:eastAsia="uk-UA"/>
              </w:rPr>
            </w:pPr>
          </w:p>
        </w:tc>
        <w:tc>
          <w:tcPr>
            <w:tcW w:w="377" w:type="pct"/>
            <w:noWrap/>
            <w:textDirection w:val="btLr"/>
            <w:vAlign w:val="center"/>
          </w:tcPr>
          <w:p w:rsidR="00B56E66" w:rsidRPr="00197D2C" w:rsidRDefault="00B56E66" w:rsidP="00197D2C">
            <w:pPr>
              <w:spacing w:line="276" w:lineRule="auto"/>
              <w:rPr>
                <w:color w:val="000000"/>
                <w:lang w:eastAsia="uk-UA"/>
              </w:rPr>
            </w:pPr>
            <w:r w:rsidRPr="00197D2C">
              <w:rPr>
                <w:color w:val="000000"/>
                <w:sz w:val="22"/>
                <w:szCs w:val="22"/>
                <w:lang w:eastAsia="uk-UA"/>
              </w:rPr>
              <w:t>ІV кв.</w:t>
            </w:r>
          </w:p>
        </w:tc>
        <w:tc>
          <w:tcPr>
            <w:tcW w:w="405"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0,70</w:t>
            </w:r>
          </w:p>
        </w:tc>
        <w:tc>
          <w:tcPr>
            <w:tcW w:w="979"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13,48</w:t>
            </w:r>
          </w:p>
        </w:tc>
        <w:tc>
          <w:tcPr>
            <w:tcW w:w="578"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22,16</w:t>
            </w:r>
          </w:p>
        </w:tc>
        <w:tc>
          <w:tcPr>
            <w:tcW w:w="590"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19,00</w:t>
            </w:r>
          </w:p>
        </w:tc>
        <w:tc>
          <w:tcPr>
            <w:tcW w:w="582"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4,69</w:t>
            </w:r>
          </w:p>
        </w:tc>
        <w:tc>
          <w:tcPr>
            <w:tcW w:w="565"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18,84</w:t>
            </w:r>
          </w:p>
        </w:tc>
        <w:tc>
          <w:tcPr>
            <w:tcW w:w="726"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21,83</w:t>
            </w:r>
          </w:p>
        </w:tc>
      </w:tr>
      <w:tr w:rsidR="00B56E66" w:rsidRPr="00197D2C" w:rsidTr="00B71344">
        <w:trPr>
          <w:trHeight w:val="300"/>
          <w:jc w:val="center"/>
        </w:trPr>
        <w:tc>
          <w:tcPr>
            <w:tcW w:w="198" w:type="pct"/>
            <w:vMerge w:val="restart"/>
            <w:noWrap/>
            <w:textDirection w:val="btLr"/>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2009</w:t>
            </w:r>
          </w:p>
        </w:tc>
        <w:tc>
          <w:tcPr>
            <w:tcW w:w="377" w:type="pct"/>
            <w:noWrap/>
            <w:textDirection w:val="btLr"/>
            <w:vAlign w:val="center"/>
          </w:tcPr>
          <w:p w:rsidR="00B56E66" w:rsidRPr="00197D2C" w:rsidRDefault="00B56E66" w:rsidP="00197D2C">
            <w:pPr>
              <w:spacing w:line="276" w:lineRule="auto"/>
              <w:rPr>
                <w:color w:val="000000"/>
                <w:lang w:eastAsia="uk-UA"/>
              </w:rPr>
            </w:pPr>
            <w:r w:rsidRPr="00197D2C">
              <w:rPr>
                <w:color w:val="000000"/>
                <w:sz w:val="22"/>
                <w:szCs w:val="22"/>
                <w:lang w:eastAsia="uk-UA"/>
              </w:rPr>
              <w:t>І кв.</w:t>
            </w:r>
          </w:p>
        </w:tc>
        <w:tc>
          <w:tcPr>
            <w:tcW w:w="405"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0,57</w:t>
            </w:r>
          </w:p>
        </w:tc>
        <w:tc>
          <w:tcPr>
            <w:tcW w:w="979"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4,55</w:t>
            </w:r>
          </w:p>
        </w:tc>
        <w:tc>
          <w:tcPr>
            <w:tcW w:w="578"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31,89</w:t>
            </w:r>
          </w:p>
        </w:tc>
        <w:tc>
          <w:tcPr>
            <w:tcW w:w="590"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32,05</w:t>
            </w:r>
          </w:p>
        </w:tc>
        <w:tc>
          <w:tcPr>
            <w:tcW w:w="582"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2,28</w:t>
            </w:r>
          </w:p>
        </w:tc>
        <w:tc>
          <w:tcPr>
            <w:tcW w:w="565"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18,18</w:t>
            </w:r>
          </w:p>
        </w:tc>
        <w:tc>
          <w:tcPr>
            <w:tcW w:w="726"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11,05</w:t>
            </w:r>
          </w:p>
        </w:tc>
      </w:tr>
      <w:tr w:rsidR="00B56E66" w:rsidRPr="00197D2C" w:rsidTr="00B71344">
        <w:trPr>
          <w:trHeight w:val="300"/>
          <w:jc w:val="center"/>
        </w:trPr>
        <w:tc>
          <w:tcPr>
            <w:tcW w:w="198" w:type="pct"/>
            <w:vMerge/>
            <w:textDirection w:val="btLr"/>
            <w:vAlign w:val="center"/>
          </w:tcPr>
          <w:p w:rsidR="00B56E66" w:rsidRPr="00197D2C" w:rsidRDefault="00B56E66" w:rsidP="00197D2C">
            <w:pPr>
              <w:spacing w:line="276" w:lineRule="auto"/>
              <w:rPr>
                <w:color w:val="000000"/>
                <w:lang w:eastAsia="uk-UA"/>
              </w:rPr>
            </w:pPr>
          </w:p>
        </w:tc>
        <w:tc>
          <w:tcPr>
            <w:tcW w:w="377" w:type="pct"/>
            <w:noWrap/>
            <w:textDirection w:val="btLr"/>
            <w:vAlign w:val="center"/>
          </w:tcPr>
          <w:p w:rsidR="00B56E66" w:rsidRPr="00197D2C" w:rsidRDefault="00B56E66" w:rsidP="00197D2C">
            <w:pPr>
              <w:spacing w:line="276" w:lineRule="auto"/>
              <w:rPr>
                <w:color w:val="000000"/>
                <w:lang w:eastAsia="uk-UA"/>
              </w:rPr>
            </w:pPr>
            <w:r w:rsidRPr="00197D2C">
              <w:rPr>
                <w:color w:val="000000"/>
                <w:sz w:val="22"/>
                <w:szCs w:val="22"/>
                <w:lang w:eastAsia="uk-UA"/>
              </w:rPr>
              <w:t>ІІ кв.</w:t>
            </w:r>
          </w:p>
        </w:tc>
        <w:tc>
          <w:tcPr>
            <w:tcW w:w="405"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0,40</w:t>
            </w:r>
          </w:p>
        </w:tc>
        <w:tc>
          <w:tcPr>
            <w:tcW w:w="979"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13,35</w:t>
            </w:r>
          </w:p>
        </w:tc>
        <w:tc>
          <w:tcPr>
            <w:tcW w:w="578"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29,70</w:t>
            </w:r>
          </w:p>
        </w:tc>
        <w:tc>
          <w:tcPr>
            <w:tcW w:w="590"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28,95</w:t>
            </w:r>
          </w:p>
        </w:tc>
        <w:tc>
          <w:tcPr>
            <w:tcW w:w="582"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0,48</w:t>
            </w:r>
          </w:p>
        </w:tc>
        <w:tc>
          <w:tcPr>
            <w:tcW w:w="565"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16,79</w:t>
            </w:r>
          </w:p>
        </w:tc>
        <w:tc>
          <w:tcPr>
            <w:tcW w:w="726"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10,73</w:t>
            </w:r>
          </w:p>
        </w:tc>
      </w:tr>
      <w:tr w:rsidR="00B56E66" w:rsidRPr="00197D2C" w:rsidTr="00B71344">
        <w:trPr>
          <w:trHeight w:val="300"/>
          <w:jc w:val="center"/>
        </w:trPr>
        <w:tc>
          <w:tcPr>
            <w:tcW w:w="198" w:type="pct"/>
            <w:vMerge/>
            <w:textDirection w:val="btLr"/>
            <w:vAlign w:val="center"/>
          </w:tcPr>
          <w:p w:rsidR="00B56E66" w:rsidRPr="00197D2C" w:rsidRDefault="00B56E66" w:rsidP="00197D2C">
            <w:pPr>
              <w:spacing w:line="276" w:lineRule="auto"/>
              <w:rPr>
                <w:color w:val="000000"/>
                <w:lang w:eastAsia="uk-UA"/>
              </w:rPr>
            </w:pPr>
          </w:p>
        </w:tc>
        <w:tc>
          <w:tcPr>
            <w:tcW w:w="377" w:type="pct"/>
            <w:noWrap/>
            <w:textDirection w:val="btLr"/>
            <w:vAlign w:val="center"/>
          </w:tcPr>
          <w:p w:rsidR="00B56E66" w:rsidRPr="00197D2C" w:rsidRDefault="00B56E66" w:rsidP="00197D2C">
            <w:pPr>
              <w:spacing w:line="276" w:lineRule="auto"/>
              <w:rPr>
                <w:color w:val="000000"/>
                <w:lang w:eastAsia="uk-UA"/>
              </w:rPr>
            </w:pPr>
            <w:r w:rsidRPr="00197D2C">
              <w:rPr>
                <w:color w:val="000000"/>
                <w:sz w:val="22"/>
                <w:szCs w:val="22"/>
                <w:lang w:eastAsia="uk-UA"/>
              </w:rPr>
              <w:t>ІІІ кв.</w:t>
            </w:r>
          </w:p>
        </w:tc>
        <w:tc>
          <w:tcPr>
            <w:tcW w:w="405"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0,34</w:t>
            </w:r>
          </w:p>
        </w:tc>
        <w:tc>
          <w:tcPr>
            <w:tcW w:w="979"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16,18</w:t>
            </w:r>
          </w:p>
        </w:tc>
        <w:tc>
          <w:tcPr>
            <w:tcW w:w="578"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29,20</w:t>
            </w:r>
          </w:p>
        </w:tc>
        <w:tc>
          <w:tcPr>
            <w:tcW w:w="590"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28,21</w:t>
            </w:r>
          </w:p>
        </w:tc>
        <w:tc>
          <w:tcPr>
            <w:tcW w:w="582"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0,29</w:t>
            </w:r>
          </w:p>
        </w:tc>
        <w:tc>
          <w:tcPr>
            <w:tcW w:w="565"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15,93</w:t>
            </w:r>
          </w:p>
        </w:tc>
        <w:tc>
          <w:tcPr>
            <w:tcW w:w="726"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10,19</w:t>
            </w:r>
          </w:p>
        </w:tc>
      </w:tr>
      <w:tr w:rsidR="00B56E66" w:rsidRPr="00197D2C" w:rsidTr="00B71344">
        <w:trPr>
          <w:trHeight w:val="300"/>
          <w:jc w:val="center"/>
        </w:trPr>
        <w:tc>
          <w:tcPr>
            <w:tcW w:w="198" w:type="pct"/>
            <w:vMerge/>
            <w:textDirection w:val="btLr"/>
            <w:vAlign w:val="center"/>
          </w:tcPr>
          <w:p w:rsidR="00B56E66" w:rsidRPr="00197D2C" w:rsidRDefault="00B56E66" w:rsidP="00197D2C">
            <w:pPr>
              <w:spacing w:line="276" w:lineRule="auto"/>
              <w:rPr>
                <w:color w:val="000000"/>
                <w:lang w:eastAsia="uk-UA"/>
              </w:rPr>
            </w:pPr>
          </w:p>
        </w:tc>
        <w:tc>
          <w:tcPr>
            <w:tcW w:w="377" w:type="pct"/>
            <w:noWrap/>
            <w:textDirection w:val="btLr"/>
            <w:vAlign w:val="center"/>
          </w:tcPr>
          <w:p w:rsidR="00B56E66" w:rsidRPr="00197D2C" w:rsidRDefault="00B56E66" w:rsidP="00197D2C">
            <w:pPr>
              <w:spacing w:line="276" w:lineRule="auto"/>
              <w:rPr>
                <w:color w:val="000000"/>
                <w:lang w:eastAsia="uk-UA"/>
              </w:rPr>
            </w:pPr>
            <w:r w:rsidRPr="00197D2C">
              <w:rPr>
                <w:color w:val="000000"/>
                <w:sz w:val="22"/>
                <w:szCs w:val="22"/>
                <w:lang w:eastAsia="uk-UA"/>
              </w:rPr>
              <w:t>ІV кв.</w:t>
            </w:r>
          </w:p>
        </w:tc>
        <w:tc>
          <w:tcPr>
            <w:tcW w:w="405"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0,36</w:t>
            </w:r>
          </w:p>
        </w:tc>
        <w:tc>
          <w:tcPr>
            <w:tcW w:w="979"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13,09</w:t>
            </w:r>
          </w:p>
        </w:tc>
        <w:tc>
          <w:tcPr>
            <w:tcW w:w="578"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26,53</w:t>
            </w:r>
          </w:p>
        </w:tc>
        <w:tc>
          <w:tcPr>
            <w:tcW w:w="590"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25,02</w:t>
            </w:r>
          </w:p>
        </w:tc>
        <w:tc>
          <w:tcPr>
            <w:tcW w:w="582"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1,51</w:t>
            </w:r>
          </w:p>
        </w:tc>
        <w:tc>
          <w:tcPr>
            <w:tcW w:w="565"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14,70</w:t>
            </w:r>
          </w:p>
        </w:tc>
        <w:tc>
          <w:tcPr>
            <w:tcW w:w="726"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19,15</w:t>
            </w:r>
          </w:p>
        </w:tc>
      </w:tr>
      <w:tr w:rsidR="00B56E66" w:rsidRPr="00197D2C" w:rsidTr="00B71344">
        <w:trPr>
          <w:trHeight w:val="300"/>
          <w:jc w:val="center"/>
        </w:trPr>
        <w:tc>
          <w:tcPr>
            <w:tcW w:w="198" w:type="pct"/>
            <w:vMerge w:val="restart"/>
            <w:noWrap/>
            <w:textDirection w:val="btLr"/>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2010</w:t>
            </w:r>
          </w:p>
        </w:tc>
        <w:tc>
          <w:tcPr>
            <w:tcW w:w="377" w:type="pct"/>
            <w:noWrap/>
            <w:textDirection w:val="btLr"/>
            <w:vAlign w:val="center"/>
          </w:tcPr>
          <w:p w:rsidR="00B56E66" w:rsidRPr="00197D2C" w:rsidRDefault="00B56E66" w:rsidP="00197D2C">
            <w:pPr>
              <w:spacing w:line="276" w:lineRule="auto"/>
              <w:rPr>
                <w:color w:val="000000"/>
                <w:lang w:eastAsia="uk-UA"/>
              </w:rPr>
            </w:pPr>
            <w:r w:rsidRPr="00197D2C">
              <w:rPr>
                <w:color w:val="000000"/>
                <w:sz w:val="22"/>
                <w:szCs w:val="22"/>
                <w:lang w:eastAsia="uk-UA"/>
              </w:rPr>
              <w:t>І кв.</w:t>
            </w:r>
          </w:p>
        </w:tc>
        <w:tc>
          <w:tcPr>
            <w:tcW w:w="405"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0,61</w:t>
            </w:r>
          </w:p>
        </w:tc>
        <w:tc>
          <w:tcPr>
            <w:tcW w:w="979"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9,44</w:t>
            </w:r>
          </w:p>
        </w:tc>
        <w:tc>
          <w:tcPr>
            <w:tcW w:w="578"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31,97</w:t>
            </w:r>
          </w:p>
        </w:tc>
        <w:tc>
          <w:tcPr>
            <w:tcW w:w="590"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31,77</w:t>
            </w:r>
          </w:p>
        </w:tc>
        <w:tc>
          <w:tcPr>
            <w:tcW w:w="582"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0,72</w:t>
            </w:r>
          </w:p>
        </w:tc>
        <w:tc>
          <w:tcPr>
            <w:tcW w:w="565"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17,97</w:t>
            </w:r>
          </w:p>
        </w:tc>
        <w:tc>
          <w:tcPr>
            <w:tcW w:w="726"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8,13</w:t>
            </w:r>
          </w:p>
        </w:tc>
      </w:tr>
      <w:tr w:rsidR="00B56E66" w:rsidRPr="00197D2C" w:rsidTr="00B71344">
        <w:trPr>
          <w:trHeight w:val="300"/>
          <w:jc w:val="center"/>
        </w:trPr>
        <w:tc>
          <w:tcPr>
            <w:tcW w:w="198" w:type="pct"/>
            <w:vMerge/>
            <w:textDirection w:val="btLr"/>
            <w:vAlign w:val="center"/>
          </w:tcPr>
          <w:p w:rsidR="00B56E66" w:rsidRPr="00197D2C" w:rsidRDefault="00B56E66" w:rsidP="00197D2C">
            <w:pPr>
              <w:spacing w:line="276" w:lineRule="auto"/>
              <w:rPr>
                <w:color w:val="000000"/>
                <w:lang w:eastAsia="uk-UA"/>
              </w:rPr>
            </w:pPr>
          </w:p>
        </w:tc>
        <w:tc>
          <w:tcPr>
            <w:tcW w:w="377" w:type="pct"/>
            <w:noWrap/>
            <w:textDirection w:val="btLr"/>
            <w:vAlign w:val="center"/>
          </w:tcPr>
          <w:p w:rsidR="00B56E66" w:rsidRPr="00197D2C" w:rsidRDefault="00B56E66" w:rsidP="00197D2C">
            <w:pPr>
              <w:spacing w:line="276" w:lineRule="auto"/>
              <w:rPr>
                <w:color w:val="000000"/>
                <w:lang w:eastAsia="uk-UA"/>
              </w:rPr>
            </w:pPr>
            <w:r w:rsidRPr="00197D2C">
              <w:rPr>
                <w:color w:val="000000"/>
                <w:sz w:val="22"/>
                <w:szCs w:val="22"/>
                <w:lang w:eastAsia="uk-UA"/>
              </w:rPr>
              <w:t>ІІ кв.</w:t>
            </w:r>
          </w:p>
        </w:tc>
        <w:tc>
          <w:tcPr>
            <w:tcW w:w="405"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0,63</w:t>
            </w:r>
          </w:p>
        </w:tc>
        <w:tc>
          <w:tcPr>
            <w:tcW w:w="979"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21,44</w:t>
            </w:r>
          </w:p>
        </w:tc>
        <w:tc>
          <w:tcPr>
            <w:tcW w:w="578"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27,44</w:t>
            </w:r>
          </w:p>
        </w:tc>
        <w:tc>
          <w:tcPr>
            <w:tcW w:w="590"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27,17</w:t>
            </w:r>
          </w:p>
        </w:tc>
        <w:tc>
          <w:tcPr>
            <w:tcW w:w="582"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0,70</w:t>
            </w:r>
          </w:p>
        </w:tc>
        <w:tc>
          <w:tcPr>
            <w:tcW w:w="565"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15,43</w:t>
            </w:r>
          </w:p>
        </w:tc>
        <w:tc>
          <w:tcPr>
            <w:tcW w:w="726"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7,82</w:t>
            </w:r>
          </w:p>
        </w:tc>
      </w:tr>
      <w:tr w:rsidR="00B56E66" w:rsidRPr="00197D2C" w:rsidTr="00B71344">
        <w:trPr>
          <w:trHeight w:val="300"/>
          <w:jc w:val="center"/>
        </w:trPr>
        <w:tc>
          <w:tcPr>
            <w:tcW w:w="198" w:type="pct"/>
            <w:vMerge/>
            <w:textDirection w:val="btLr"/>
            <w:vAlign w:val="center"/>
          </w:tcPr>
          <w:p w:rsidR="00B56E66" w:rsidRPr="00197D2C" w:rsidRDefault="00B56E66" w:rsidP="00197D2C">
            <w:pPr>
              <w:spacing w:line="276" w:lineRule="auto"/>
              <w:rPr>
                <w:color w:val="000000"/>
                <w:lang w:eastAsia="uk-UA"/>
              </w:rPr>
            </w:pPr>
          </w:p>
        </w:tc>
        <w:tc>
          <w:tcPr>
            <w:tcW w:w="377" w:type="pct"/>
            <w:noWrap/>
            <w:textDirection w:val="btLr"/>
            <w:vAlign w:val="center"/>
          </w:tcPr>
          <w:p w:rsidR="00B56E66" w:rsidRPr="00197D2C" w:rsidRDefault="00B56E66" w:rsidP="00197D2C">
            <w:pPr>
              <w:spacing w:line="276" w:lineRule="auto"/>
              <w:rPr>
                <w:color w:val="000000"/>
                <w:lang w:eastAsia="uk-UA"/>
              </w:rPr>
            </w:pPr>
            <w:r w:rsidRPr="00197D2C">
              <w:rPr>
                <w:color w:val="000000"/>
                <w:sz w:val="22"/>
                <w:szCs w:val="22"/>
                <w:lang w:eastAsia="uk-UA"/>
              </w:rPr>
              <w:t>ІІІ кв.</w:t>
            </w:r>
          </w:p>
        </w:tc>
        <w:tc>
          <w:tcPr>
            <w:tcW w:w="405"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0,55</w:t>
            </w:r>
          </w:p>
        </w:tc>
        <w:tc>
          <w:tcPr>
            <w:tcW w:w="979"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24,43</w:t>
            </w:r>
          </w:p>
        </w:tc>
        <w:tc>
          <w:tcPr>
            <w:tcW w:w="578"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25,91</w:t>
            </w:r>
          </w:p>
        </w:tc>
        <w:tc>
          <w:tcPr>
            <w:tcW w:w="590"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25,37</w:t>
            </w:r>
          </w:p>
        </w:tc>
        <w:tc>
          <w:tcPr>
            <w:tcW w:w="582"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1,93</w:t>
            </w:r>
          </w:p>
        </w:tc>
        <w:tc>
          <w:tcPr>
            <w:tcW w:w="565"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14,55</w:t>
            </w:r>
          </w:p>
        </w:tc>
        <w:tc>
          <w:tcPr>
            <w:tcW w:w="726"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7,80</w:t>
            </w:r>
          </w:p>
        </w:tc>
      </w:tr>
      <w:tr w:rsidR="00B56E66" w:rsidRPr="00197D2C" w:rsidTr="00B71344">
        <w:trPr>
          <w:trHeight w:val="300"/>
          <w:jc w:val="center"/>
        </w:trPr>
        <w:tc>
          <w:tcPr>
            <w:tcW w:w="198" w:type="pct"/>
            <w:vMerge/>
            <w:textDirection w:val="btLr"/>
            <w:vAlign w:val="center"/>
          </w:tcPr>
          <w:p w:rsidR="00B56E66" w:rsidRPr="00197D2C" w:rsidRDefault="00B56E66" w:rsidP="00197D2C">
            <w:pPr>
              <w:spacing w:line="276" w:lineRule="auto"/>
              <w:rPr>
                <w:color w:val="000000"/>
                <w:lang w:eastAsia="uk-UA"/>
              </w:rPr>
            </w:pPr>
          </w:p>
        </w:tc>
        <w:tc>
          <w:tcPr>
            <w:tcW w:w="377" w:type="pct"/>
            <w:noWrap/>
            <w:textDirection w:val="btLr"/>
            <w:vAlign w:val="center"/>
          </w:tcPr>
          <w:p w:rsidR="00B56E66" w:rsidRPr="00197D2C" w:rsidRDefault="00B56E66" w:rsidP="00197D2C">
            <w:pPr>
              <w:spacing w:line="276" w:lineRule="auto"/>
              <w:rPr>
                <w:color w:val="000000"/>
                <w:lang w:eastAsia="uk-UA"/>
              </w:rPr>
            </w:pPr>
            <w:r w:rsidRPr="00197D2C">
              <w:rPr>
                <w:color w:val="000000"/>
                <w:sz w:val="22"/>
                <w:szCs w:val="22"/>
                <w:lang w:eastAsia="uk-UA"/>
              </w:rPr>
              <w:t>ІV кв.</w:t>
            </w:r>
          </w:p>
        </w:tc>
        <w:tc>
          <w:tcPr>
            <w:tcW w:w="405"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0,53</w:t>
            </w:r>
          </w:p>
        </w:tc>
        <w:tc>
          <w:tcPr>
            <w:tcW w:w="979"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12,95</w:t>
            </w:r>
          </w:p>
        </w:tc>
        <w:tc>
          <w:tcPr>
            <w:tcW w:w="578"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26,82</w:t>
            </w:r>
          </w:p>
        </w:tc>
        <w:tc>
          <w:tcPr>
            <w:tcW w:w="590"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25,43</w:t>
            </w:r>
          </w:p>
        </w:tc>
        <w:tc>
          <w:tcPr>
            <w:tcW w:w="582"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3,85</w:t>
            </w:r>
          </w:p>
        </w:tc>
        <w:tc>
          <w:tcPr>
            <w:tcW w:w="565"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15,06</w:t>
            </w:r>
          </w:p>
        </w:tc>
        <w:tc>
          <w:tcPr>
            <w:tcW w:w="726"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15,88</w:t>
            </w:r>
          </w:p>
        </w:tc>
      </w:tr>
      <w:tr w:rsidR="00B56E66" w:rsidRPr="00197D2C" w:rsidTr="00B71344">
        <w:trPr>
          <w:trHeight w:val="300"/>
          <w:jc w:val="center"/>
        </w:trPr>
        <w:tc>
          <w:tcPr>
            <w:tcW w:w="198" w:type="pct"/>
            <w:vMerge w:val="restart"/>
            <w:noWrap/>
            <w:textDirection w:val="btLr"/>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2011</w:t>
            </w:r>
          </w:p>
        </w:tc>
        <w:tc>
          <w:tcPr>
            <w:tcW w:w="377" w:type="pct"/>
            <w:noWrap/>
            <w:textDirection w:val="btLr"/>
            <w:vAlign w:val="center"/>
          </w:tcPr>
          <w:p w:rsidR="00B56E66" w:rsidRPr="00197D2C" w:rsidRDefault="00B56E66" w:rsidP="00197D2C">
            <w:pPr>
              <w:spacing w:line="276" w:lineRule="auto"/>
              <w:rPr>
                <w:color w:val="000000"/>
                <w:lang w:eastAsia="uk-UA"/>
              </w:rPr>
            </w:pPr>
            <w:r w:rsidRPr="00197D2C">
              <w:rPr>
                <w:color w:val="000000"/>
                <w:sz w:val="22"/>
                <w:szCs w:val="22"/>
                <w:lang w:eastAsia="uk-UA"/>
              </w:rPr>
              <w:t>І кв.</w:t>
            </w:r>
          </w:p>
        </w:tc>
        <w:tc>
          <w:tcPr>
            <w:tcW w:w="405"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0,64</w:t>
            </w:r>
          </w:p>
        </w:tc>
        <w:tc>
          <w:tcPr>
            <w:tcW w:w="979"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4,83</w:t>
            </w:r>
          </w:p>
        </w:tc>
        <w:tc>
          <w:tcPr>
            <w:tcW w:w="578"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32,52</w:t>
            </w:r>
          </w:p>
        </w:tc>
        <w:tc>
          <w:tcPr>
            <w:tcW w:w="590"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31,77</w:t>
            </w:r>
          </w:p>
        </w:tc>
        <w:tc>
          <w:tcPr>
            <w:tcW w:w="582"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3,85</w:t>
            </w:r>
          </w:p>
        </w:tc>
        <w:tc>
          <w:tcPr>
            <w:tcW w:w="565"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18,06</w:t>
            </w:r>
          </w:p>
        </w:tc>
        <w:tc>
          <w:tcPr>
            <w:tcW w:w="726"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8,96</w:t>
            </w:r>
          </w:p>
        </w:tc>
      </w:tr>
      <w:tr w:rsidR="00B56E66" w:rsidRPr="00197D2C" w:rsidTr="00B71344">
        <w:trPr>
          <w:trHeight w:val="300"/>
          <w:jc w:val="center"/>
        </w:trPr>
        <w:tc>
          <w:tcPr>
            <w:tcW w:w="198" w:type="pct"/>
            <w:vMerge/>
            <w:textDirection w:val="btLr"/>
            <w:vAlign w:val="center"/>
          </w:tcPr>
          <w:p w:rsidR="00B56E66" w:rsidRPr="00197D2C" w:rsidRDefault="00B56E66" w:rsidP="00197D2C">
            <w:pPr>
              <w:spacing w:line="276" w:lineRule="auto"/>
              <w:rPr>
                <w:color w:val="000000"/>
                <w:lang w:eastAsia="uk-UA"/>
              </w:rPr>
            </w:pPr>
          </w:p>
        </w:tc>
        <w:tc>
          <w:tcPr>
            <w:tcW w:w="377" w:type="pct"/>
            <w:noWrap/>
            <w:textDirection w:val="btLr"/>
            <w:vAlign w:val="center"/>
          </w:tcPr>
          <w:p w:rsidR="00B56E66" w:rsidRPr="00197D2C" w:rsidRDefault="00B56E66" w:rsidP="00197D2C">
            <w:pPr>
              <w:spacing w:line="276" w:lineRule="auto"/>
              <w:rPr>
                <w:color w:val="000000"/>
                <w:lang w:eastAsia="uk-UA"/>
              </w:rPr>
            </w:pPr>
            <w:r w:rsidRPr="00197D2C">
              <w:rPr>
                <w:color w:val="000000"/>
                <w:sz w:val="22"/>
                <w:szCs w:val="22"/>
                <w:lang w:eastAsia="uk-UA"/>
              </w:rPr>
              <w:t>ІІ кв.</w:t>
            </w:r>
          </w:p>
        </w:tc>
        <w:tc>
          <w:tcPr>
            <w:tcW w:w="405"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0,61</w:t>
            </w:r>
          </w:p>
        </w:tc>
        <w:tc>
          <w:tcPr>
            <w:tcW w:w="979"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12,86</w:t>
            </w:r>
          </w:p>
        </w:tc>
        <w:tc>
          <w:tcPr>
            <w:tcW w:w="578"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30,26</w:t>
            </w:r>
          </w:p>
        </w:tc>
        <w:tc>
          <w:tcPr>
            <w:tcW w:w="590"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28,63</w:t>
            </w:r>
          </w:p>
        </w:tc>
        <w:tc>
          <w:tcPr>
            <w:tcW w:w="582"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1,80</w:t>
            </w:r>
          </w:p>
        </w:tc>
        <w:tc>
          <w:tcPr>
            <w:tcW w:w="565"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17,25</w:t>
            </w:r>
          </w:p>
        </w:tc>
        <w:tc>
          <w:tcPr>
            <w:tcW w:w="726"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9,20</w:t>
            </w:r>
          </w:p>
        </w:tc>
      </w:tr>
      <w:tr w:rsidR="00B56E66" w:rsidRPr="00197D2C" w:rsidTr="00B71344">
        <w:trPr>
          <w:trHeight w:val="300"/>
          <w:jc w:val="center"/>
        </w:trPr>
        <w:tc>
          <w:tcPr>
            <w:tcW w:w="198" w:type="pct"/>
            <w:vMerge/>
            <w:textDirection w:val="btLr"/>
            <w:vAlign w:val="center"/>
          </w:tcPr>
          <w:p w:rsidR="00B56E66" w:rsidRPr="00197D2C" w:rsidRDefault="00B56E66" w:rsidP="00197D2C">
            <w:pPr>
              <w:spacing w:line="276" w:lineRule="auto"/>
              <w:rPr>
                <w:color w:val="000000"/>
                <w:lang w:eastAsia="uk-UA"/>
              </w:rPr>
            </w:pPr>
          </w:p>
        </w:tc>
        <w:tc>
          <w:tcPr>
            <w:tcW w:w="377" w:type="pct"/>
            <w:noWrap/>
            <w:textDirection w:val="btLr"/>
            <w:vAlign w:val="center"/>
          </w:tcPr>
          <w:p w:rsidR="00B56E66" w:rsidRPr="00197D2C" w:rsidRDefault="00B56E66" w:rsidP="00197D2C">
            <w:pPr>
              <w:spacing w:line="276" w:lineRule="auto"/>
              <w:rPr>
                <w:color w:val="000000"/>
                <w:lang w:eastAsia="uk-UA"/>
              </w:rPr>
            </w:pPr>
            <w:r w:rsidRPr="00197D2C">
              <w:rPr>
                <w:color w:val="000000"/>
                <w:sz w:val="22"/>
                <w:szCs w:val="22"/>
                <w:lang w:eastAsia="uk-UA"/>
              </w:rPr>
              <w:t>ІІІ кв.</w:t>
            </w:r>
          </w:p>
        </w:tc>
        <w:tc>
          <w:tcPr>
            <w:tcW w:w="405"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0,47</w:t>
            </w:r>
          </w:p>
        </w:tc>
        <w:tc>
          <w:tcPr>
            <w:tcW w:w="979"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1,26</w:t>
            </w:r>
          </w:p>
        </w:tc>
        <w:tc>
          <w:tcPr>
            <w:tcW w:w="578"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32,63</w:t>
            </w:r>
          </w:p>
        </w:tc>
        <w:tc>
          <w:tcPr>
            <w:tcW w:w="590"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31,19</w:t>
            </w:r>
          </w:p>
        </w:tc>
        <w:tc>
          <w:tcPr>
            <w:tcW w:w="582"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3,63</w:t>
            </w:r>
          </w:p>
        </w:tc>
        <w:tc>
          <w:tcPr>
            <w:tcW w:w="565"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19,89</w:t>
            </w:r>
          </w:p>
        </w:tc>
        <w:tc>
          <w:tcPr>
            <w:tcW w:w="726"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11,40</w:t>
            </w:r>
          </w:p>
        </w:tc>
      </w:tr>
      <w:tr w:rsidR="00B56E66" w:rsidRPr="00197D2C" w:rsidTr="00B71344">
        <w:trPr>
          <w:trHeight w:val="300"/>
          <w:jc w:val="center"/>
        </w:trPr>
        <w:tc>
          <w:tcPr>
            <w:tcW w:w="198" w:type="pct"/>
            <w:vMerge/>
            <w:textDirection w:val="btLr"/>
            <w:vAlign w:val="center"/>
          </w:tcPr>
          <w:p w:rsidR="00B56E66" w:rsidRPr="00197D2C" w:rsidRDefault="00B56E66" w:rsidP="00197D2C">
            <w:pPr>
              <w:spacing w:line="276" w:lineRule="auto"/>
              <w:rPr>
                <w:color w:val="000000"/>
                <w:lang w:eastAsia="uk-UA"/>
              </w:rPr>
            </w:pPr>
          </w:p>
        </w:tc>
        <w:tc>
          <w:tcPr>
            <w:tcW w:w="377" w:type="pct"/>
            <w:noWrap/>
            <w:textDirection w:val="btLr"/>
            <w:vAlign w:val="center"/>
          </w:tcPr>
          <w:p w:rsidR="00B56E66" w:rsidRPr="00197D2C" w:rsidRDefault="00B56E66" w:rsidP="00197D2C">
            <w:pPr>
              <w:spacing w:line="276" w:lineRule="auto"/>
              <w:rPr>
                <w:color w:val="000000"/>
                <w:lang w:eastAsia="uk-UA"/>
              </w:rPr>
            </w:pPr>
            <w:r w:rsidRPr="00197D2C">
              <w:rPr>
                <w:color w:val="000000"/>
                <w:sz w:val="22"/>
                <w:szCs w:val="22"/>
                <w:lang w:eastAsia="uk-UA"/>
              </w:rPr>
              <w:t>ІV кв.</w:t>
            </w:r>
          </w:p>
        </w:tc>
        <w:tc>
          <w:tcPr>
            <w:tcW w:w="405"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0,41</w:t>
            </w:r>
          </w:p>
        </w:tc>
        <w:tc>
          <w:tcPr>
            <w:tcW w:w="979"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14,70</w:t>
            </w:r>
          </w:p>
        </w:tc>
        <w:tc>
          <w:tcPr>
            <w:tcW w:w="578"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25,15</w:t>
            </w:r>
          </w:p>
        </w:tc>
        <w:tc>
          <w:tcPr>
            <w:tcW w:w="590"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24,01</w:t>
            </w:r>
          </w:p>
        </w:tc>
        <w:tc>
          <w:tcPr>
            <w:tcW w:w="582"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4,19</w:t>
            </w:r>
          </w:p>
        </w:tc>
        <w:tc>
          <w:tcPr>
            <w:tcW w:w="565"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15,33</w:t>
            </w:r>
          </w:p>
        </w:tc>
        <w:tc>
          <w:tcPr>
            <w:tcW w:w="726"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16,62</w:t>
            </w:r>
          </w:p>
        </w:tc>
      </w:tr>
      <w:tr w:rsidR="00B56E66" w:rsidRPr="00197D2C" w:rsidTr="00B71344">
        <w:trPr>
          <w:trHeight w:val="300"/>
          <w:jc w:val="center"/>
        </w:trPr>
        <w:tc>
          <w:tcPr>
            <w:tcW w:w="198" w:type="pct"/>
            <w:vMerge w:val="restart"/>
            <w:noWrap/>
            <w:textDirection w:val="btLr"/>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2012</w:t>
            </w:r>
          </w:p>
        </w:tc>
        <w:tc>
          <w:tcPr>
            <w:tcW w:w="377" w:type="pct"/>
            <w:noWrap/>
            <w:textDirection w:val="btLr"/>
            <w:vAlign w:val="center"/>
          </w:tcPr>
          <w:p w:rsidR="00B56E66" w:rsidRPr="00197D2C" w:rsidRDefault="00B56E66" w:rsidP="00197D2C">
            <w:pPr>
              <w:spacing w:line="276" w:lineRule="auto"/>
              <w:rPr>
                <w:color w:val="000000"/>
                <w:lang w:eastAsia="uk-UA"/>
              </w:rPr>
            </w:pPr>
            <w:r w:rsidRPr="00197D2C">
              <w:rPr>
                <w:color w:val="000000"/>
                <w:sz w:val="22"/>
                <w:szCs w:val="22"/>
                <w:lang w:eastAsia="uk-UA"/>
              </w:rPr>
              <w:t>І кв.</w:t>
            </w:r>
          </w:p>
        </w:tc>
        <w:tc>
          <w:tcPr>
            <w:tcW w:w="405"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0,46</w:t>
            </w:r>
          </w:p>
        </w:tc>
        <w:tc>
          <w:tcPr>
            <w:tcW w:w="979"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2,91</w:t>
            </w:r>
          </w:p>
        </w:tc>
        <w:tc>
          <w:tcPr>
            <w:tcW w:w="578"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30,95</w:t>
            </w:r>
          </w:p>
        </w:tc>
        <w:tc>
          <w:tcPr>
            <w:tcW w:w="590"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31,61</w:t>
            </w:r>
          </w:p>
        </w:tc>
        <w:tc>
          <w:tcPr>
            <w:tcW w:w="582"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3,94</w:t>
            </w:r>
          </w:p>
        </w:tc>
        <w:tc>
          <w:tcPr>
            <w:tcW w:w="565"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19,85</w:t>
            </w:r>
          </w:p>
        </w:tc>
        <w:tc>
          <w:tcPr>
            <w:tcW w:w="726"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10,74</w:t>
            </w:r>
          </w:p>
        </w:tc>
      </w:tr>
      <w:tr w:rsidR="00B56E66" w:rsidRPr="00197D2C" w:rsidTr="00B71344">
        <w:trPr>
          <w:trHeight w:val="300"/>
          <w:jc w:val="center"/>
        </w:trPr>
        <w:tc>
          <w:tcPr>
            <w:tcW w:w="198" w:type="pct"/>
            <w:vMerge/>
            <w:textDirection w:val="btLr"/>
            <w:vAlign w:val="center"/>
          </w:tcPr>
          <w:p w:rsidR="00B56E66" w:rsidRPr="00197D2C" w:rsidRDefault="00B56E66" w:rsidP="00197D2C">
            <w:pPr>
              <w:spacing w:line="276" w:lineRule="auto"/>
              <w:rPr>
                <w:color w:val="000000"/>
                <w:lang w:eastAsia="uk-UA"/>
              </w:rPr>
            </w:pPr>
          </w:p>
        </w:tc>
        <w:tc>
          <w:tcPr>
            <w:tcW w:w="377" w:type="pct"/>
            <w:noWrap/>
            <w:textDirection w:val="btLr"/>
            <w:vAlign w:val="center"/>
          </w:tcPr>
          <w:p w:rsidR="00B56E66" w:rsidRPr="00197D2C" w:rsidRDefault="00B56E66" w:rsidP="00197D2C">
            <w:pPr>
              <w:spacing w:line="276" w:lineRule="auto"/>
              <w:rPr>
                <w:color w:val="000000"/>
                <w:lang w:eastAsia="uk-UA"/>
              </w:rPr>
            </w:pPr>
            <w:r w:rsidRPr="00197D2C">
              <w:rPr>
                <w:color w:val="000000"/>
                <w:sz w:val="22"/>
                <w:szCs w:val="22"/>
                <w:lang w:eastAsia="uk-UA"/>
              </w:rPr>
              <w:t>ІІ кв.</w:t>
            </w:r>
          </w:p>
        </w:tc>
        <w:tc>
          <w:tcPr>
            <w:tcW w:w="405"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0,70</w:t>
            </w:r>
          </w:p>
        </w:tc>
        <w:tc>
          <w:tcPr>
            <w:tcW w:w="979"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10,07</w:t>
            </w:r>
          </w:p>
        </w:tc>
        <w:tc>
          <w:tcPr>
            <w:tcW w:w="578"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27,67</w:t>
            </w:r>
          </w:p>
        </w:tc>
        <w:tc>
          <w:tcPr>
            <w:tcW w:w="590"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28,27</w:t>
            </w:r>
          </w:p>
        </w:tc>
        <w:tc>
          <w:tcPr>
            <w:tcW w:w="582"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5,29</w:t>
            </w:r>
          </w:p>
        </w:tc>
        <w:tc>
          <w:tcPr>
            <w:tcW w:w="565"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17,94</w:t>
            </w:r>
          </w:p>
        </w:tc>
        <w:tc>
          <w:tcPr>
            <w:tcW w:w="726"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10,76</w:t>
            </w:r>
          </w:p>
        </w:tc>
      </w:tr>
      <w:tr w:rsidR="00B56E66" w:rsidRPr="00197D2C" w:rsidTr="00B71344">
        <w:trPr>
          <w:trHeight w:val="300"/>
          <w:jc w:val="center"/>
        </w:trPr>
        <w:tc>
          <w:tcPr>
            <w:tcW w:w="198" w:type="pct"/>
            <w:vMerge/>
            <w:textDirection w:val="btLr"/>
            <w:vAlign w:val="center"/>
          </w:tcPr>
          <w:p w:rsidR="00B56E66" w:rsidRPr="00197D2C" w:rsidRDefault="00B56E66" w:rsidP="00197D2C">
            <w:pPr>
              <w:spacing w:line="276" w:lineRule="auto"/>
              <w:rPr>
                <w:color w:val="000000"/>
                <w:lang w:eastAsia="uk-UA"/>
              </w:rPr>
            </w:pPr>
          </w:p>
        </w:tc>
        <w:tc>
          <w:tcPr>
            <w:tcW w:w="377" w:type="pct"/>
            <w:noWrap/>
            <w:textDirection w:val="btLr"/>
            <w:vAlign w:val="center"/>
          </w:tcPr>
          <w:p w:rsidR="00B56E66" w:rsidRPr="00197D2C" w:rsidRDefault="00B56E66" w:rsidP="00197D2C">
            <w:pPr>
              <w:spacing w:line="276" w:lineRule="auto"/>
              <w:rPr>
                <w:color w:val="000000"/>
                <w:lang w:eastAsia="uk-UA"/>
              </w:rPr>
            </w:pPr>
            <w:r w:rsidRPr="00197D2C">
              <w:rPr>
                <w:color w:val="000000"/>
                <w:sz w:val="22"/>
                <w:szCs w:val="22"/>
                <w:lang w:eastAsia="uk-UA"/>
              </w:rPr>
              <w:t>ІІІ кв.</w:t>
            </w:r>
          </w:p>
        </w:tc>
        <w:tc>
          <w:tcPr>
            <w:tcW w:w="405"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0,31</w:t>
            </w:r>
          </w:p>
        </w:tc>
        <w:tc>
          <w:tcPr>
            <w:tcW w:w="979"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17,57</w:t>
            </w:r>
          </w:p>
        </w:tc>
        <w:tc>
          <w:tcPr>
            <w:tcW w:w="578"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26,05</w:t>
            </w:r>
          </w:p>
        </w:tc>
        <w:tc>
          <w:tcPr>
            <w:tcW w:w="590"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26,79</w:t>
            </w:r>
          </w:p>
        </w:tc>
        <w:tc>
          <w:tcPr>
            <w:tcW w:w="582"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3,68</w:t>
            </w:r>
          </w:p>
        </w:tc>
        <w:tc>
          <w:tcPr>
            <w:tcW w:w="565"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16,62</w:t>
            </w:r>
          </w:p>
        </w:tc>
        <w:tc>
          <w:tcPr>
            <w:tcW w:w="726"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9,28</w:t>
            </w:r>
          </w:p>
        </w:tc>
      </w:tr>
      <w:tr w:rsidR="00B56E66" w:rsidRPr="00197D2C" w:rsidTr="00B71344">
        <w:trPr>
          <w:trHeight w:val="300"/>
          <w:jc w:val="center"/>
        </w:trPr>
        <w:tc>
          <w:tcPr>
            <w:tcW w:w="198" w:type="pct"/>
            <w:vMerge/>
            <w:textDirection w:val="btLr"/>
            <w:vAlign w:val="center"/>
          </w:tcPr>
          <w:p w:rsidR="00B56E66" w:rsidRPr="00197D2C" w:rsidRDefault="00B56E66" w:rsidP="00197D2C">
            <w:pPr>
              <w:spacing w:line="276" w:lineRule="auto"/>
              <w:rPr>
                <w:color w:val="000000"/>
                <w:lang w:eastAsia="uk-UA"/>
              </w:rPr>
            </w:pPr>
          </w:p>
        </w:tc>
        <w:tc>
          <w:tcPr>
            <w:tcW w:w="377" w:type="pct"/>
            <w:noWrap/>
            <w:textDirection w:val="btLr"/>
            <w:vAlign w:val="center"/>
          </w:tcPr>
          <w:p w:rsidR="00B56E66" w:rsidRPr="00197D2C" w:rsidRDefault="00B56E66" w:rsidP="00197D2C">
            <w:pPr>
              <w:spacing w:line="276" w:lineRule="auto"/>
              <w:rPr>
                <w:color w:val="000000"/>
                <w:lang w:eastAsia="uk-UA"/>
              </w:rPr>
            </w:pPr>
            <w:r w:rsidRPr="00197D2C">
              <w:rPr>
                <w:color w:val="000000"/>
                <w:sz w:val="22"/>
                <w:szCs w:val="22"/>
                <w:lang w:eastAsia="uk-UA"/>
              </w:rPr>
              <w:t>ІV кв.</w:t>
            </w:r>
          </w:p>
        </w:tc>
        <w:tc>
          <w:tcPr>
            <w:tcW w:w="405"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0,35</w:t>
            </w:r>
          </w:p>
        </w:tc>
        <w:tc>
          <w:tcPr>
            <w:tcW w:w="979"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23,48</w:t>
            </w:r>
          </w:p>
        </w:tc>
        <w:tc>
          <w:tcPr>
            <w:tcW w:w="578"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22,82</w:t>
            </w:r>
          </w:p>
        </w:tc>
        <w:tc>
          <w:tcPr>
            <w:tcW w:w="590"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23,48</w:t>
            </w:r>
          </w:p>
        </w:tc>
        <w:tc>
          <w:tcPr>
            <w:tcW w:w="582"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4,91</w:t>
            </w:r>
          </w:p>
        </w:tc>
        <w:tc>
          <w:tcPr>
            <w:tcW w:w="565"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14,31</w:t>
            </w:r>
          </w:p>
        </w:tc>
        <w:tc>
          <w:tcPr>
            <w:tcW w:w="726" w:type="pct"/>
            <w:noWrap/>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11,01</w:t>
            </w:r>
          </w:p>
        </w:tc>
      </w:tr>
      <w:tr w:rsidR="00B56E66" w:rsidRPr="00197D2C" w:rsidTr="00B71344">
        <w:trPr>
          <w:trHeight w:val="300"/>
          <w:jc w:val="center"/>
        </w:trPr>
        <w:tc>
          <w:tcPr>
            <w:tcW w:w="980" w:type="pct"/>
            <w:gridSpan w:val="3"/>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Середня величина</w:t>
            </w:r>
          </w:p>
        </w:tc>
        <w:tc>
          <w:tcPr>
            <w:tcW w:w="979" w:type="pct"/>
            <w:noWrap/>
            <w:vAlign w:val="bottom"/>
          </w:tcPr>
          <w:p w:rsidR="00B56E66" w:rsidRPr="00197D2C" w:rsidRDefault="00B56E66" w:rsidP="00197D2C">
            <w:pPr>
              <w:spacing w:line="276" w:lineRule="auto"/>
              <w:jc w:val="center"/>
              <w:rPr>
                <w:color w:val="000000"/>
                <w:lang w:eastAsia="uk-UA"/>
              </w:rPr>
            </w:pPr>
            <w:r w:rsidRPr="00197D2C">
              <w:rPr>
                <w:color w:val="000000"/>
                <w:sz w:val="22"/>
                <w:szCs w:val="22"/>
                <w:lang w:eastAsia="uk-UA"/>
              </w:rPr>
              <w:t>9,36</w:t>
            </w:r>
          </w:p>
        </w:tc>
        <w:tc>
          <w:tcPr>
            <w:tcW w:w="578" w:type="pct"/>
            <w:noWrap/>
            <w:vAlign w:val="bottom"/>
          </w:tcPr>
          <w:p w:rsidR="00B56E66" w:rsidRPr="00197D2C" w:rsidRDefault="00B56E66" w:rsidP="00197D2C">
            <w:pPr>
              <w:spacing w:line="276" w:lineRule="auto"/>
              <w:jc w:val="center"/>
              <w:rPr>
                <w:color w:val="000000"/>
                <w:lang w:eastAsia="uk-UA"/>
              </w:rPr>
            </w:pPr>
            <w:r w:rsidRPr="00197D2C">
              <w:rPr>
                <w:color w:val="000000"/>
                <w:sz w:val="22"/>
                <w:szCs w:val="22"/>
                <w:lang w:eastAsia="uk-UA"/>
              </w:rPr>
              <w:t>27,54</w:t>
            </w:r>
          </w:p>
        </w:tc>
        <w:tc>
          <w:tcPr>
            <w:tcW w:w="590" w:type="pct"/>
            <w:noWrap/>
            <w:vAlign w:val="bottom"/>
          </w:tcPr>
          <w:p w:rsidR="00B56E66" w:rsidRPr="00197D2C" w:rsidRDefault="00B56E66" w:rsidP="00197D2C">
            <w:pPr>
              <w:spacing w:line="276" w:lineRule="auto"/>
              <w:jc w:val="center"/>
              <w:rPr>
                <w:color w:val="000000"/>
                <w:lang w:eastAsia="uk-UA"/>
              </w:rPr>
            </w:pPr>
            <w:r w:rsidRPr="00197D2C">
              <w:rPr>
                <w:color w:val="000000"/>
                <w:sz w:val="22"/>
                <w:szCs w:val="22"/>
                <w:lang w:eastAsia="uk-UA"/>
              </w:rPr>
              <w:t>27,12</w:t>
            </w:r>
          </w:p>
        </w:tc>
        <w:tc>
          <w:tcPr>
            <w:tcW w:w="582" w:type="pct"/>
            <w:noWrap/>
            <w:vAlign w:val="bottom"/>
          </w:tcPr>
          <w:p w:rsidR="00B56E66" w:rsidRPr="00197D2C" w:rsidRDefault="00B56E66" w:rsidP="00197D2C">
            <w:pPr>
              <w:spacing w:line="276" w:lineRule="auto"/>
              <w:jc w:val="center"/>
              <w:rPr>
                <w:color w:val="000000"/>
                <w:lang w:eastAsia="uk-UA"/>
              </w:rPr>
            </w:pPr>
            <w:r w:rsidRPr="00197D2C">
              <w:rPr>
                <w:color w:val="000000"/>
                <w:sz w:val="22"/>
                <w:szCs w:val="22"/>
                <w:lang w:eastAsia="uk-UA"/>
              </w:rPr>
              <w:t>3,00</w:t>
            </w:r>
          </w:p>
        </w:tc>
        <w:tc>
          <w:tcPr>
            <w:tcW w:w="565" w:type="pct"/>
            <w:noWrap/>
            <w:vAlign w:val="bottom"/>
          </w:tcPr>
          <w:p w:rsidR="00B56E66" w:rsidRPr="00197D2C" w:rsidRDefault="00B56E66" w:rsidP="00197D2C">
            <w:pPr>
              <w:spacing w:line="276" w:lineRule="auto"/>
              <w:jc w:val="center"/>
              <w:rPr>
                <w:color w:val="000000"/>
                <w:lang w:eastAsia="uk-UA"/>
              </w:rPr>
            </w:pPr>
            <w:r w:rsidRPr="00197D2C">
              <w:rPr>
                <w:color w:val="000000"/>
                <w:sz w:val="22"/>
                <w:szCs w:val="22"/>
                <w:lang w:eastAsia="uk-UA"/>
              </w:rPr>
              <w:t>19,93</w:t>
            </w:r>
          </w:p>
        </w:tc>
        <w:tc>
          <w:tcPr>
            <w:tcW w:w="726" w:type="pct"/>
            <w:noWrap/>
            <w:vAlign w:val="bottom"/>
          </w:tcPr>
          <w:p w:rsidR="00B56E66" w:rsidRPr="00197D2C" w:rsidRDefault="00B56E66" w:rsidP="00197D2C">
            <w:pPr>
              <w:spacing w:line="276" w:lineRule="auto"/>
              <w:jc w:val="center"/>
              <w:rPr>
                <w:color w:val="000000"/>
                <w:lang w:eastAsia="uk-UA"/>
              </w:rPr>
            </w:pPr>
            <w:r w:rsidRPr="00197D2C">
              <w:rPr>
                <w:color w:val="000000"/>
                <w:sz w:val="22"/>
                <w:szCs w:val="22"/>
                <w:lang w:eastAsia="uk-UA"/>
              </w:rPr>
              <w:t>13,06</w:t>
            </w:r>
          </w:p>
        </w:tc>
      </w:tr>
      <w:tr w:rsidR="00B56E66" w:rsidRPr="00197D2C" w:rsidTr="00B71344">
        <w:trPr>
          <w:trHeight w:val="300"/>
          <w:jc w:val="center"/>
        </w:trPr>
        <w:tc>
          <w:tcPr>
            <w:tcW w:w="980" w:type="pct"/>
            <w:gridSpan w:val="3"/>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Мінімальне значення</w:t>
            </w:r>
          </w:p>
        </w:tc>
        <w:tc>
          <w:tcPr>
            <w:tcW w:w="979" w:type="pct"/>
            <w:noWrap/>
            <w:vAlign w:val="bottom"/>
          </w:tcPr>
          <w:p w:rsidR="00B56E66" w:rsidRPr="00197D2C" w:rsidRDefault="00B56E66" w:rsidP="00197D2C">
            <w:pPr>
              <w:spacing w:line="276" w:lineRule="auto"/>
              <w:jc w:val="center"/>
              <w:rPr>
                <w:color w:val="000000"/>
                <w:lang w:eastAsia="uk-UA"/>
              </w:rPr>
            </w:pPr>
            <w:r w:rsidRPr="00197D2C">
              <w:rPr>
                <w:color w:val="000000"/>
                <w:sz w:val="22"/>
                <w:szCs w:val="22"/>
                <w:lang w:eastAsia="uk-UA"/>
              </w:rPr>
              <w:t>0,00</w:t>
            </w:r>
          </w:p>
        </w:tc>
        <w:tc>
          <w:tcPr>
            <w:tcW w:w="578" w:type="pct"/>
            <w:noWrap/>
            <w:vAlign w:val="bottom"/>
          </w:tcPr>
          <w:p w:rsidR="00B56E66" w:rsidRPr="00197D2C" w:rsidRDefault="00B56E66" w:rsidP="00197D2C">
            <w:pPr>
              <w:spacing w:line="276" w:lineRule="auto"/>
              <w:jc w:val="center"/>
              <w:rPr>
                <w:color w:val="000000"/>
                <w:lang w:eastAsia="uk-UA"/>
              </w:rPr>
            </w:pPr>
            <w:r w:rsidRPr="00197D2C">
              <w:rPr>
                <w:color w:val="000000"/>
                <w:sz w:val="22"/>
                <w:szCs w:val="22"/>
                <w:lang w:eastAsia="uk-UA"/>
              </w:rPr>
              <w:t>22,16</w:t>
            </w:r>
          </w:p>
        </w:tc>
        <w:tc>
          <w:tcPr>
            <w:tcW w:w="590" w:type="pct"/>
            <w:noWrap/>
            <w:vAlign w:val="bottom"/>
          </w:tcPr>
          <w:p w:rsidR="00B56E66" w:rsidRPr="00197D2C" w:rsidRDefault="00B56E66" w:rsidP="00197D2C">
            <w:pPr>
              <w:spacing w:line="276" w:lineRule="auto"/>
              <w:jc w:val="center"/>
              <w:rPr>
                <w:color w:val="000000"/>
                <w:lang w:eastAsia="uk-UA"/>
              </w:rPr>
            </w:pPr>
            <w:r w:rsidRPr="00197D2C">
              <w:rPr>
                <w:color w:val="000000"/>
                <w:sz w:val="22"/>
                <w:szCs w:val="22"/>
                <w:lang w:eastAsia="uk-UA"/>
              </w:rPr>
              <w:t>19,00</w:t>
            </w:r>
          </w:p>
        </w:tc>
        <w:tc>
          <w:tcPr>
            <w:tcW w:w="582" w:type="pct"/>
            <w:noWrap/>
            <w:vAlign w:val="bottom"/>
          </w:tcPr>
          <w:p w:rsidR="00B56E66" w:rsidRPr="00197D2C" w:rsidRDefault="00B56E66" w:rsidP="00197D2C">
            <w:pPr>
              <w:spacing w:line="276" w:lineRule="auto"/>
              <w:jc w:val="center"/>
              <w:rPr>
                <w:color w:val="000000"/>
                <w:lang w:eastAsia="uk-UA"/>
              </w:rPr>
            </w:pPr>
            <w:r w:rsidRPr="00197D2C">
              <w:rPr>
                <w:color w:val="000000"/>
                <w:sz w:val="22"/>
                <w:szCs w:val="22"/>
                <w:lang w:eastAsia="uk-UA"/>
              </w:rPr>
              <w:t>0,29</w:t>
            </w:r>
          </w:p>
        </w:tc>
        <w:tc>
          <w:tcPr>
            <w:tcW w:w="565" w:type="pct"/>
            <w:noWrap/>
            <w:vAlign w:val="bottom"/>
          </w:tcPr>
          <w:p w:rsidR="00B56E66" w:rsidRPr="00197D2C" w:rsidRDefault="00B56E66" w:rsidP="00197D2C">
            <w:pPr>
              <w:spacing w:line="276" w:lineRule="auto"/>
              <w:jc w:val="center"/>
              <w:rPr>
                <w:color w:val="000000"/>
                <w:lang w:eastAsia="uk-UA"/>
              </w:rPr>
            </w:pPr>
            <w:r w:rsidRPr="00197D2C">
              <w:rPr>
                <w:color w:val="000000"/>
                <w:sz w:val="22"/>
                <w:szCs w:val="22"/>
                <w:lang w:eastAsia="uk-UA"/>
              </w:rPr>
              <w:t>14,31</w:t>
            </w:r>
          </w:p>
        </w:tc>
        <w:tc>
          <w:tcPr>
            <w:tcW w:w="726" w:type="pct"/>
            <w:noWrap/>
            <w:vAlign w:val="bottom"/>
          </w:tcPr>
          <w:p w:rsidR="00B56E66" w:rsidRPr="00197D2C" w:rsidRDefault="00B56E66" w:rsidP="00197D2C">
            <w:pPr>
              <w:spacing w:line="276" w:lineRule="auto"/>
              <w:jc w:val="center"/>
              <w:rPr>
                <w:color w:val="000000"/>
                <w:lang w:eastAsia="uk-UA"/>
              </w:rPr>
            </w:pPr>
            <w:r w:rsidRPr="00197D2C">
              <w:rPr>
                <w:color w:val="000000"/>
                <w:sz w:val="22"/>
                <w:szCs w:val="22"/>
                <w:lang w:eastAsia="uk-UA"/>
              </w:rPr>
              <w:t>7,80</w:t>
            </w:r>
          </w:p>
        </w:tc>
      </w:tr>
      <w:tr w:rsidR="00B56E66" w:rsidRPr="00197D2C" w:rsidTr="00B71344">
        <w:trPr>
          <w:trHeight w:val="300"/>
          <w:jc w:val="center"/>
        </w:trPr>
        <w:tc>
          <w:tcPr>
            <w:tcW w:w="980" w:type="pct"/>
            <w:gridSpan w:val="3"/>
            <w:vAlign w:val="center"/>
          </w:tcPr>
          <w:p w:rsidR="00B56E66" w:rsidRPr="00197D2C" w:rsidRDefault="00B56E66" w:rsidP="00197D2C">
            <w:pPr>
              <w:spacing w:line="276" w:lineRule="auto"/>
              <w:jc w:val="center"/>
              <w:rPr>
                <w:color w:val="000000"/>
                <w:lang w:eastAsia="uk-UA"/>
              </w:rPr>
            </w:pPr>
            <w:r w:rsidRPr="00197D2C">
              <w:rPr>
                <w:color w:val="000000"/>
                <w:sz w:val="22"/>
                <w:szCs w:val="22"/>
                <w:lang w:eastAsia="uk-UA"/>
              </w:rPr>
              <w:t>Максимальне значення</w:t>
            </w:r>
          </w:p>
        </w:tc>
        <w:tc>
          <w:tcPr>
            <w:tcW w:w="979" w:type="pct"/>
            <w:noWrap/>
            <w:vAlign w:val="bottom"/>
          </w:tcPr>
          <w:p w:rsidR="00B56E66" w:rsidRPr="00197D2C" w:rsidRDefault="00B56E66" w:rsidP="00197D2C">
            <w:pPr>
              <w:spacing w:line="276" w:lineRule="auto"/>
              <w:jc w:val="center"/>
              <w:rPr>
                <w:color w:val="000000"/>
                <w:lang w:eastAsia="uk-UA"/>
              </w:rPr>
            </w:pPr>
            <w:r w:rsidRPr="00197D2C">
              <w:rPr>
                <w:color w:val="000000"/>
                <w:sz w:val="22"/>
                <w:szCs w:val="22"/>
                <w:lang w:eastAsia="uk-UA"/>
              </w:rPr>
              <w:t>24,43</w:t>
            </w:r>
          </w:p>
        </w:tc>
        <w:tc>
          <w:tcPr>
            <w:tcW w:w="578" w:type="pct"/>
            <w:noWrap/>
            <w:vAlign w:val="bottom"/>
          </w:tcPr>
          <w:p w:rsidR="00B56E66" w:rsidRPr="00197D2C" w:rsidRDefault="00B56E66" w:rsidP="00197D2C">
            <w:pPr>
              <w:spacing w:line="276" w:lineRule="auto"/>
              <w:jc w:val="center"/>
              <w:rPr>
                <w:color w:val="000000"/>
                <w:lang w:eastAsia="uk-UA"/>
              </w:rPr>
            </w:pPr>
            <w:r w:rsidRPr="00197D2C">
              <w:rPr>
                <w:color w:val="000000"/>
                <w:sz w:val="22"/>
                <w:szCs w:val="22"/>
                <w:lang w:eastAsia="uk-UA"/>
              </w:rPr>
              <w:t>32,63</w:t>
            </w:r>
          </w:p>
        </w:tc>
        <w:tc>
          <w:tcPr>
            <w:tcW w:w="590" w:type="pct"/>
            <w:noWrap/>
            <w:vAlign w:val="bottom"/>
          </w:tcPr>
          <w:p w:rsidR="00B56E66" w:rsidRPr="00197D2C" w:rsidRDefault="00B56E66" w:rsidP="00197D2C">
            <w:pPr>
              <w:spacing w:line="276" w:lineRule="auto"/>
              <w:jc w:val="center"/>
              <w:rPr>
                <w:color w:val="000000"/>
                <w:lang w:eastAsia="uk-UA"/>
              </w:rPr>
            </w:pPr>
            <w:r w:rsidRPr="00197D2C">
              <w:rPr>
                <w:color w:val="000000"/>
                <w:sz w:val="22"/>
                <w:szCs w:val="22"/>
                <w:lang w:eastAsia="uk-UA"/>
              </w:rPr>
              <w:t>32,05</w:t>
            </w:r>
          </w:p>
        </w:tc>
        <w:tc>
          <w:tcPr>
            <w:tcW w:w="582" w:type="pct"/>
            <w:noWrap/>
            <w:vAlign w:val="bottom"/>
          </w:tcPr>
          <w:p w:rsidR="00B56E66" w:rsidRPr="00197D2C" w:rsidRDefault="00B56E66" w:rsidP="00197D2C">
            <w:pPr>
              <w:spacing w:line="276" w:lineRule="auto"/>
              <w:jc w:val="center"/>
              <w:rPr>
                <w:color w:val="000000"/>
                <w:lang w:eastAsia="uk-UA"/>
              </w:rPr>
            </w:pPr>
            <w:r w:rsidRPr="00197D2C">
              <w:rPr>
                <w:color w:val="000000"/>
                <w:sz w:val="22"/>
                <w:szCs w:val="22"/>
                <w:lang w:eastAsia="uk-UA"/>
              </w:rPr>
              <w:t>7,33</w:t>
            </w:r>
          </w:p>
        </w:tc>
        <w:tc>
          <w:tcPr>
            <w:tcW w:w="565" w:type="pct"/>
            <w:noWrap/>
            <w:vAlign w:val="bottom"/>
          </w:tcPr>
          <w:p w:rsidR="00B56E66" w:rsidRPr="00197D2C" w:rsidRDefault="00B56E66" w:rsidP="00197D2C">
            <w:pPr>
              <w:spacing w:line="276" w:lineRule="auto"/>
              <w:jc w:val="center"/>
              <w:rPr>
                <w:color w:val="000000"/>
                <w:lang w:eastAsia="uk-UA"/>
              </w:rPr>
            </w:pPr>
            <w:r w:rsidRPr="00197D2C">
              <w:rPr>
                <w:color w:val="000000"/>
                <w:sz w:val="22"/>
                <w:szCs w:val="22"/>
                <w:lang w:eastAsia="uk-UA"/>
              </w:rPr>
              <w:t>28,73</w:t>
            </w:r>
          </w:p>
        </w:tc>
        <w:tc>
          <w:tcPr>
            <w:tcW w:w="726" w:type="pct"/>
            <w:noWrap/>
            <w:vAlign w:val="bottom"/>
          </w:tcPr>
          <w:p w:rsidR="00B56E66" w:rsidRPr="00197D2C" w:rsidRDefault="00B56E66" w:rsidP="00197D2C">
            <w:pPr>
              <w:spacing w:line="276" w:lineRule="auto"/>
              <w:jc w:val="center"/>
              <w:rPr>
                <w:color w:val="000000"/>
                <w:lang w:eastAsia="uk-UA"/>
              </w:rPr>
            </w:pPr>
            <w:r w:rsidRPr="00197D2C">
              <w:rPr>
                <w:color w:val="000000"/>
                <w:sz w:val="22"/>
                <w:szCs w:val="22"/>
                <w:lang w:eastAsia="uk-UA"/>
              </w:rPr>
              <w:t>24,13</w:t>
            </w:r>
          </w:p>
        </w:tc>
      </w:tr>
    </w:tbl>
    <w:p w:rsidR="00B56E66" w:rsidRPr="00197D2C" w:rsidRDefault="00B56E66" w:rsidP="00197D2C">
      <w:pPr>
        <w:spacing w:line="276" w:lineRule="auto"/>
        <w:ind w:firstLine="709"/>
        <w:jc w:val="both"/>
        <w:rPr>
          <w:sz w:val="28"/>
          <w:szCs w:val="28"/>
          <w:lang w:eastAsia="en-US"/>
        </w:rPr>
      </w:pPr>
      <w:r w:rsidRPr="00197D2C">
        <w:rPr>
          <w:sz w:val="28"/>
          <w:szCs w:val="28"/>
          <w:lang w:eastAsia="en-US"/>
        </w:rPr>
        <w:t xml:space="preserve">Аналіз реальних даних наведених в табл. </w:t>
      </w:r>
      <w:r>
        <w:rPr>
          <w:sz w:val="28"/>
          <w:szCs w:val="28"/>
          <w:lang w:eastAsia="en-US"/>
        </w:rPr>
        <w:t>4</w:t>
      </w:r>
      <w:r w:rsidRPr="00197D2C">
        <w:rPr>
          <w:sz w:val="28"/>
          <w:szCs w:val="28"/>
          <w:lang w:eastAsia="en-US"/>
        </w:rPr>
        <w:t>.4 дозволяє зробити наступні висновки:</w:t>
      </w:r>
    </w:p>
    <w:p w:rsidR="00B56E66" w:rsidRPr="00197D2C" w:rsidRDefault="00B56E66" w:rsidP="000A5AF5">
      <w:pPr>
        <w:numPr>
          <w:ilvl w:val="0"/>
          <w:numId w:val="15"/>
        </w:numPr>
        <w:tabs>
          <w:tab w:val="left" w:pos="1134"/>
        </w:tabs>
        <w:spacing w:line="276" w:lineRule="auto"/>
        <w:ind w:left="0" w:firstLine="709"/>
        <w:jc w:val="both"/>
        <w:rPr>
          <w:sz w:val="28"/>
          <w:szCs w:val="28"/>
          <w:lang w:eastAsia="en-US"/>
        </w:rPr>
      </w:pPr>
      <w:r w:rsidRPr="00197D2C">
        <w:rPr>
          <w:sz w:val="28"/>
          <w:szCs w:val="28"/>
          <w:lang w:eastAsia="en-US"/>
        </w:rPr>
        <w:t>спостерігається значна нерівномірність розподілу складових фінансової політики, оскільки з року в рік структура змінюється, приймаючи значення від 0 (мінімально можливе) до 32,05% (максимально можливе) – отже, варіація складає третю частину обсягу всієї розглянутої сукупності. Безумовно, в різні фінансові цикли актуальності набувають різні інструменти складових фінансової політики, але якщо значне переважання певної політики є цілком логічним, то повна відсутність активності в межах бюджетної, податкової, грошово-кредитної, митної, боргової чи інвестиційної є недопустимою;</w:t>
      </w:r>
    </w:p>
    <w:p w:rsidR="00B56E66" w:rsidRPr="00197D2C" w:rsidRDefault="00B56E66" w:rsidP="000A5AF5">
      <w:pPr>
        <w:numPr>
          <w:ilvl w:val="0"/>
          <w:numId w:val="15"/>
        </w:numPr>
        <w:tabs>
          <w:tab w:val="left" w:pos="1134"/>
        </w:tabs>
        <w:spacing w:line="276" w:lineRule="auto"/>
        <w:ind w:left="0" w:firstLine="709"/>
        <w:jc w:val="both"/>
        <w:rPr>
          <w:sz w:val="28"/>
          <w:szCs w:val="28"/>
          <w:lang w:eastAsia="en-US"/>
        </w:rPr>
      </w:pPr>
      <w:r w:rsidRPr="00197D2C">
        <w:rPr>
          <w:sz w:val="28"/>
          <w:szCs w:val="28"/>
          <w:lang w:eastAsia="en-US"/>
        </w:rPr>
        <w:t>беручи до уваги середні значення відносного показника структури в розрізі кожної з політик, зазначимо, що найбільший вплив на результативний показник здійснюють дві складові – податкова та грошово-кредитна політики, займаючи у структурі не менше 27%. Цей факт є абсолютно справедливим в умовах розвитку вітчизняної економіки, оскільки основними інструментами впливу на кон’юнктуру фінансового ринку в Україні є інструменти саме даних складових фінансової політики;</w:t>
      </w:r>
    </w:p>
    <w:p w:rsidR="00B56E66" w:rsidRPr="00197D2C" w:rsidRDefault="00B56E66" w:rsidP="000A5AF5">
      <w:pPr>
        <w:numPr>
          <w:ilvl w:val="0"/>
          <w:numId w:val="15"/>
        </w:numPr>
        <w:tabs>
          <w:tab w:val="left" w:pos="1134"/>
        </w:tabs>
        <w:spacing w:line="276" w:lineRule="auto"/>
        <w:ind w:left="0" w:firstLine="709"/>
        <w:jc w:val="both"/>
        <w:rPr>
          <w:sz w:val="28"/>
          <w:szCs w:val="28"/>
          <w:lang w:eastAsia="en-US"/>
        </w:rPr>
      </w:pPr>
      <w:r w:rsidRPr="00197D2C">
        <w:rPr>
          <w:sz w:val="28"/>
          <w:szCs w:val="28"/>
          <w:lang w:eastAsia="en-US"/>
        </w:rPr>
        <w:t>найменш дієвими напрямками фінансової політики виступають бюджетна і митна, займаючи найменші частки в сумі шести складових (відповідно 9,36% та 3,00%). Це пояснюється тим, що в своїй більшості, інструменти реалізації даних двох політик пов’язані зі здійсненням податкової та боргової політик. Так, дуже часто розглядають бюджетно-податкову політику та її інструменти, а функції митниці з 2012 р. акумульовані в Міністерстві доходів та зборів. Виходячи з цього, у чистому вигляді бюджетна і митна політики складають незначну питому вагу загальної фінансової політики держави.</w:t>
      </w:r>
    </w:p>
    <w:p w:rsidR="00B56E66" w:rsidRPr="00197D2C" w:rsidRDefault="00B56E66" w:rsidP="00197D2C">
      <w:pPr>
        <w:spacing w:line="276" w:lineRule="auto"/>
        <w:ind w:firstLine="709"/>
        <w:jc w:val="both"/>
        <w:rPr>
          <w:sz w:val="28"/>
          <w:szCs w:val="28"/>
          <w:lang w:eastAsia="en-US"/>
        </w:rPr>
      </w:pPr>
      <w:r w:rsidRPr="00197D2C">
        <w:rPr>
          <w:sz w:val="28"/>
          <w:szCs w:val="28"/>
          <w:lang w:eastAsia="en-US"/>
        </w:rPr>
        <w:t>Таким чином, враховуючи перелічені вище недоліки фактичного розподілу структурних складових фінансової політики, виникає необхідність їх оптимізації з метою як максимізації рівня стійкості фінансової системи, так і мінімізації ризиків.</w:t>
      </w:r>
    </w:p>
    <w:p w:rsidR="00B56E66" w:rsidRPr="00197D2C" w:rsidRDefault="00B56E66" w:rsidP="00197D2C">
      <w:pPr>
        <w:spacing w:line="276" w:lineRule="auto"/>
        <w:ind w:firstLine="709"/>
        <w:jc w:val="both"/>
        <w:rPr>
          <w:sz w:val="28"/>
          <w:szCs w:val="28"/>
          <w:lang w:eastAsia="en-US"/>
        </w:rPr>
      </w:pPr>
      <w:r w:rsidRPr="00197D2C">
        <w:rPr>
          <w:sz w:val="28"/>
          <w:szCs w:val="28"/>
          <w:lang w:eastAsia="en-US"/>
        </w:rPr>
        <w:t>Наступним етапом реалізації запропонованого науково-методичного підходу є визначення взаємозв’язку між факторними ознаками (узагальнюючими характеристиками бюджетної, податкової, грошово-кредитної, митної, боргової та інвестиційної політик, представленими як відносні показники структури) та результативною (рівнем стійкості фінансової системи). Факторні ознаки в даному випадку виступають змінними управління.</w:t>
      </w:r>
    </w:p>
    <w:p w:rsidR="00B56E66" w:rsidRPr="00197D2C" w:rsidRDefault="00B56E66" w:rsidP="00197D2C">
      <w:pPr>
        <w:spacing w:line="276" w:lineRule="auto"/>
        <w:ind w:firstLine="709"/>
        <w:jc w:val="both"/>
        <w:rPr>
          <w:sz w:val="28"/>
          <w:szCs w:val="28"/>
          <w:lang w:eastAsia="en-US"/>
        </w:rPr>
      </w:pPr>
      <w:r w:rsidRPr="00197D2C">
        <w:rPr>
          <w:sz w:val="28"/>
          <w:szCs w:val="28"/>
          <w:lang w:eastAsia="en-US"/>
        </w:rPr>
        <w:t>Реалізацію даного етапу проведемо за допомогою застосування регресійного аналізу, оскільки він дозволяє ідентифікувати тип та напрямок необхідного взаємозв’язку, визначаючи при цьому необхідний ступінь адекватності розрахунків.</w:t>
      </w:r>
    </w:p>
    <w:p w:rsidR="00B56E66" w:rsidRPr="00197D2C" w:rsidRDefault="00B56E66" w:rsidP="00197D2C">
      <w:pPr>
        <w:spacing w:line="276" w:lineRule="auto"/>
        <w:ind w:firstLine="709"/>
        <w:jc w:val="both"/>
        <w:rPr>
          <w:sz w:val="28"/>
          <w:szCs w:val="28"/>
          <w:lang w:eastAsia="en-US"/>
        </w:rPr>
      </w:pPr>
      <w:r w:rsidRPr="00197D2C">
        <w:rPr>
          <w:sz w:val="28"/>
          <w:szCs w:val="28"/>
          <w:lang w:eastAsia="en-US"/>
        </w:rPr>
        <w:t>Так, розглядаючи, по-перше, залежність рівня стійкості фінансової системи від значень кожного показника окремо як лінійної, так і  нелінійної багатофакторної моделі, представимо систематизовані результати формалізації шуканих взаємозв’язків у вигляді лінійних (нелінійних) регресійних залежностей:</w:t>
      </w:r>
    </w:p>
    <w:p w:rsidR="00B56E66" w:rsidRPr="00197D2C" w:rsidRDefault="00B56E66" w:rsidP="000A5AF5">
      <w:pPr>
        <w:numPr>
          <w:ilvl w:val="0"/>
          <w:numId w:val="18"/>
        </w:numPr>
        <w:tabs>
          <w:tab w:val="left" w:pos="0"/>
          <w:tab w:val="left" w:pos="1134"/>
        </w:tabs>
        <w:spacing w:after="200" w:line="276" w:lineRule="auto"/>
        <w:ind w:left="0" w:firstLine="709"/>
        <w:jc w:val="both"/>
        <w:rPr>
          <w:sz w:val="28"/>
          <w:szCs w:val="28"/>
          <w:lang w:eastAsia="en-US"/>
        </w:rPr>
      </w:pPr>
      <w:r w:rsidRPr="00197D2C">
        <w:rPr>
          <w:color w:val="000000"/>
          <w:sz w:val="28"/>
          <w:szCs w:val="28"/>
          <w:lang w:eastAsia="uk-UA"/>
        </w:rPr>
        <w:t>дефіцит/профіцит Державного бюджету з урахуванням кредитування (критерій Фішера 2,56 од., коефіцієнт детермінації 0,52 од., рівняння записане з урахуванням статистично значимих параметрів):</w:t>
      </w:r>
    </w:p>
    <w:p w:rsidR="00B56E66" w:rsidRPr="00197D2C" w:rsidRDefault="00B56E66" w:rsidP="00197D2C">
      <w:pPr>
        <w:spacing w:line="276" w:lineRule="auto"/>
        <w:ind w:left="1069"/>
        <w:jc w:val="both"/>
        <w:rPr>
          <w:sz w:val="28"/>
          <w:szCs w:val="28"/>
        </w:rPr>
      </w:pPr>
    </w:p>
    <w:tbl>
      <w:tblPr>
        <w:tblW w:w="975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8755"/>
        <w:gridCol w:w="995"/>
      </w:tblGrid>
      <w:tr w:rsidR="00B56E66" w:rsidRPr="00197D2C" w:rsidTr="00197D2C">
        <w:tc>
          <w:tcPr>
            <w:tcW w:w="8755" w:type="dxa"/>
          </w:tcPr>
          <w:p w:rsidR="00B56E66" w:rsidRPr="00197D2C" w:rsidRDefault="00B56E66" w:rsidP="00197D2C">
            <w:pPr>
              <w:tabs>
                <w:tab w:val="left" w:pos="0"/>
              </w:tabs>
              <w:spacing w:line="276" w:lineRule="auto"/>
              <w:jc w:val="center"/>
              <w:rPr>
                <w:sz w:val="28"/>
                <w:szCs w:val="28"/>
                <w:lang w:eastAsia="uk-UA"/>
              </w:rPr>
            </w:pPr>
            <w:r w:rsidRPr="00197D2C">
              <w:rPr>
                <w:position w:val="-14"/>
                <w:sz w:val="28"/>
                <w:szCs w:val="28"/>
                <w:lang w:eastAsia="uk-UA"/>
              </w:rPr>
              <w:object w:dxaOrig="7200" w:dyaOrig="420">
                <v:shape id="_x0000_i1252" type="#_x0000_t75" style="width:331.5pt;height:18.75pt" o:ole="">
                  <v:imagedata r:id="rId391" o:title=""/>
                </v:shape>
                <o:OLEObject Type="Embed" ProgID="Equation.3" ShapeID="_x0000_i1252" DrawAspect="Content" ObjectID="_1465210724" r:id="rId392"/>
              </w:object>
            </w:r>
          </w:p>
        </w:tc>
        <w:tc>
          <w:tcPr>
            <w:tcW w:w="995" w:type="dxa"/>
            <w:vAlign w:val="center"/>
          </w:tcPr>
          <w:p w:rsidR="00B56E66" w:rsidRPr="00197D2C" w:rsidRDefault="00B56E66" w:rsidP="00B71344">
            <w:pPr>
              <w:tabs>
                <w:tab w:val="left" w:pos="0"/>
              </w:tabs>
              <w:spacing w:line="276" w:lineRule="auto"/>
              <w:jc w:val="right"/>
              <w:rPr>
                <w:sz w:val="28"/>
                <w:szCs w:val="28"/>
                <w:lang w:eastAsia="uk-UA"/>
              </w:rPr>
            </w:pPr>
            <w:r w:rsidRPr="00197D2C">
              <w:rPr>
                <w:sz w:val="28"/>
                <w:szCs w:val="28"/>
                <w:lang w:eastAsia="uk-UA"/>
              </w:rPr>
              <w:t>(</w:t>
            </w:r>
            <w:r>
              <w:rPr>
                <w:sz w:val="28"/>
                <w:szCs w:val="28"/>
                <w:lang w:eastAsia="uk-UA"/>
              </w:rPr>
              <w:t>4</w:t>
            </w:r>
            <w:r w:rsidRPr="00197D2C">
              <w:rPr>
                <w:sz w:val="28"/>
                <w:szCs w:val="28"/>
                <w:lang w:eastAsia="uk-UA"/>
              </w:rPr>
              <w:t>.6)</w:t>
            </w:r>
          </w:p>
        </w:tc>
      </w:tr>
    </w:tbl>
    <w:p w:rsidR="00B56E66" w:rsidRPr="00197D2C" w:rsidRDefault="00B56E66" w:rsidP="00197D2C">
      <w:pPr>
        <w:spacing w:line="276" w:lineRule="auto"/>
        <w:ind w:firstLine="709"/>
        <w:jc w:val="both"/>
        <w:rPr>
          <w:position w:val="-14"/>
          <w:lang w:eastAsia="en-US"/>
        </w:rPr>
      </w:pPr>
      <w:r w:rsidRPr="00197D2C">
        <w:rPr>
          <w:sz w:val="28"/>
          <w:szCs w:val="28"/>
          <w:lang w:eastAsia="en-US"/>
        </w:rPr>
        <w:t xml:space="preserve">де </w:t>
      </w:r>
      <w:r w:rsidRPr="00197D2C">
        <w:rPr>
          <w:rFonts w:ascii="Calibri" w:hAnsi="Calibri"/>
          <w:position w:val="-14"/>
          <w:lang w:eastAsia="en-US"/>
        </w:rPr>
        <w:object w:dxaOrig="680" w:dyaOrig="400">
          <v:shape id="_x0000_i1253" type="#_x0000_t75" style="width:33.75pt;height:19.5pt" o:ole="">
            <v:imagedata r:id="rId222" o:title=""/>
          </v:shape>
          <o:OLEObject Type="Embed" ProgID="Equation.3" ShapeID="_x0000_i1253" DrawAspect="Content" ObjectID="_1465210725" r:id="rId393"/>
        </w:object>
      </w:r>
      <w:r w:rsidRPr="00197D2C">
        <w:rPr>
          <w:lang w:eastAsia="en-US"/>
        </w:rPr>
        <w:t xml:space="preserve"> </w:t>
      </w:r>
      <w:r w:rsidRPr="00197D2C">
        <w:rPr>
          <w:sz w:val="28"/>
          <w:szCs w:val="28"/>
          <w:lang w:eastAsia="en-US"/>
        </w:rPr>
        <w:t>- індекс стійкості фінансової системи за j-ий період часу;</w:t>
      </w:r>
      <w:r w:rsidRPr="00197D2C">
        <w:rPr>
          <w:lang w:eastAsia="en-US"/>
        </w:rPr>
        <w:t xml:space="preserve"> </w:t>
      </w:r>
    </w:p>
    <w:p w:rsidR="00B56E66" w:rsidRPr="00197D2C" w:rsidRDefault="00B56E66" w:rsidP="00197D2C">
      <w:pPr>
        <w:spacing w:line="276" w:lineRule="auto"/>
        <w:ind w:firstLine="709"/>
        <w:jc w:val="both"/>
        <w:rPr>
          <w:lang w:eastAsia="en-US"/>
        </w:rPr>
      </w:pPr>
      <w:r w:rsidRPr="00197D2C">
        <w:rPr>
          <w:position w:val="-14"/>
          <w:lang w:eastAsia="en-US"/>
        </w:rPr>
        <w:object w:dxaOrig="420" w:dyaOrig="420">
          <v:shape id="_x0000_i1254" type="#_x0000_t75" style="width:18.75pt;height:18.75pt" o:ole="">
            <v:imagedata r:id="rId394" o:title=""/>
          </v:shape>
          <o:OLEObject Type="Embed" ProgID="Equation.3" ShapeID="_x0000_i1254" DrawAspect="Content" ObjectID="_1465210726" r:id="rId395"/>
        </w:object>
      </w:r>
      <w:r w:rsidRPr="00197D2C">
        <w:rPr>
          <w:lang w:eastAsia="en-US"/>
        </w:rPr>
        <w:t xml:space="preserve"> </w:t>
      </w:r>
      <w:r w:rsidRPr="00197D2C">
        <w:rPr>
          <w:sz w:val="28"/>
          <w:szCs w:val="28"/>
          <w:lang w:eastAsia="en-US"/>
        </w:rPr>
        <w:t>- структурна частка бюджетної політики (дефіцит/профіцит Державного бюджету з урахуванням кредитування) за j-ий період часу</w:t>
      </w:r>
      <w:r w:rsidRPr="00197D2C">
        <w:rPr>
          <w:lang w:eastAsia="en-US"/>
        </w:rPr>
        <w:t>;</w:t>
      </w:r>
    </w:p>
    <w:p w:rsidR="00B56E66" w:rsidRPr="00197D2C" w:rsidRDefault="00B56E66" w:rsidP="00197D2C">
      <w:pPr>
        <w:spacing w:line="276" w:lineRule="auto"/>
        <w:ind w:firstLine="709"/>
        <w:jc w:val="both"/>
        <w:rPr>
          <w:sz w:val="28"/>
          <w:szCs w:val="28"/>
          <w:lang w:eastAsia="en-US"/>
        </w:rPr>
      </w:pPr>
    </w:p>
    <w:p w:rsidR="00B56E66" w:rsidRPr="00197D2C" w:rsidRDefault="00B56E66" w:rsidP="000A5AF5">
      <w:pPr>
        <w:numPr>
          <w:ilvl w:val="0"/>
          <w:numId w:val="18"/>
        </w:numPr>
        <w:tabs>
          <w:tab w:val="left" w:pos="0"/>
          <w:tab w:val="left" w:pos="1134"/>
        </w:tabs>
        <w:spacing w:after="200" w:line="276" w:lineRule="auto"/>
        <w:ind w:left="0" w:firstLine="709"/>
        <w:jc w:val="both"/>
        <w:rPr>
          <w:color w:val="000000"/>
          <w:sz w:val="28"/>
          <w:szCs w:val="28"/>
          <w:lang w:eastAsia="uk-UA"/>
        </w:rPr>
      </w:pPr>
      <w:r w:rsidRPr="00197D2C">
        <w:rPr>
          <w:color w:val="000000"/>
          <w:sz w:val="28"/>
          <w:szCs w:val="28"/>
          <w:lang w:eastAsia="uk-UA"/>
        </w:rPr>
        <w:t>сумарна податкова ставка (критерій Фішера, коефіцієнт детермінації для нелінійних моделей є низькими, тому обране лінійне рівняння):</w:t>
      </w:r>
    </w:p>
    <w:p w:rsidR="00B56E66" w:rsidRPr="00197D2C" w:rsidRDefault="00B56E66" w:rsidP="00197D2C">
      <w:pPr>
        <w:spacing w:line="276" w:lineRule="auto"/>
        <w:ind w:left="1069"/>
        <w:jc w:val="both"/>
        <w:rPr>
          <w:sz w:val="28"/>
          <w:szCs w:val="28"/>
        </w:rPr>
      </w:pPr>
    </w:p>
    <w:tbl>
      <w:tblPr>
        <w:tblW w:w="975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8755"/>
        <w:gridCol w:w="995"/>
      </w:tblGrid>
      <w:tr w:rsidR="00B56E66" w:rsidRPr="00197D2C" w:rsidTr="00197D2C">
        <w:tc>
          <w:tcPr>
            <w:tcW w:w="8755" w:type="dxa"/>
          </w:tcPr>
          <w:p w:rsidR="00B56E66" w:rsidRPr="00197D2C" w:rsidRDefault="00B56E66" w:rsidP="00197D2C">
            <w:pPr>
              <w:tabs>
                <w:tab w:val="left" w:pos="0"/>
              </w:tabs>
              <w:spacing w:line="276" w:lineRule="auto"/>
              <w:jc w:val="center"/>
              <w:rPr>
                <w:sz w:val="28"/>
                <w:szCs w:val="28"/>
                <w:lang w:eastAsia="uk-UA"/>
              </w:rPr>
            </w:pPr>
            <w:r w:rsidRPr="00197D2C">
              <w:rPr>
                <w:position w:val="-14"/>
                <w:sz w:val="28"/>
                <w:szCs w:val="28"/>
                <w:lang w:eastAsia="uk-UA"/>
              </w:rPr>
              <w:object w:dxaOrig="3600" w:dyaOrig="420">
                <v:shape id="_x0000_i1255" type="#_x0000_t75" style="width:165.75pt;height:18.75pt" o:ole="">
                  <v:imagedata r:id="rId396" o:title=""/>
                </v:shape>
                <o:OLEObject Type="Embed" ProgID="Equation.3" ShapeID="_x0000_i1255" DrawAspect="Content" ObjectID="_1465210727" r:id="rId397"/>
              </w:object>
            </w:r>
          </w:p>
        </w:tc>
        <w:tc>
          <w:tcPr>
            <w:tcW w:w="995" w:type="dxa"/>
            <w:vAlign w:val="center"/>
          </w:tcPr>
          <w:p w:rsidR="00B56E66" w:rsidRPr="00197D2C" w:rsidRDefault="00B56E66" w:rsidP="00B71344">
            <w:pPr>
              <w:tabs>
                <w:tab w:val="left" w:pos="0"/>
              </w:tabs>
              <w:spacing w:line="276" w:lineRule="auto"/>
              <w:jc w:val="right"/>
              <w:rPr>
                <w:sz w:val="28"/>
                <w:szCs w:val="28"/>
                <w:lang w:eastAsia="uk-UA"/>
              </w:rPr>
            </w:pPr>
            <w:r w:rsidRPr="00197D2C">
              <w:rPr>
                <w:sz w:val="28"/>
                <w:szCs w:val="28"/>
                <w:lang w:eastAsia="uk-UA"/>
              </w:rPr>
              <w:t>(</w:t>
            </w:r>
            <w:r>
              <w:rPr>
                <w:sz w:val="28"/>
                <w:szCs w:val="28"/>
                <w:lang w:eastAsia="uk-UA"/>
              </w:rPr>
              <w:t>4</w:t>
            </w:r>
            <w:r w:rsidRPr="00197D2C">
              <w:rPr>
                <w:sz w:val="28"/>
                <w:szCs w:val="28"/>
                <w:lang w:eastAsia="uk-UA"/>
              </w:rPr>
              <w:t>.7)</w:t>
            </w:r>
          </w:p>
        </w:tc>
      </w:tr>
    </w:tbl>
    <w:p w:rsidR="00B56E66" w:rsidRPr="00197D2C" w:rsidRDefault="00B56E66" w:rsidP="00197D2C">
      <w:pPr>
        <w:spacing w:line="276" w:lineRule="auto"/>
        <w:ind w:firstLine="709"/>
        <w:jc w:val="both"/>
        <w:rPr>
          <w:sz w:val="28"/>
          <w:szCs w:val="28"/>
          <w:lang w:eastAsia="en-US"/>
        </w:rPr>
      </w:pPr>
      <w:r w:rsidRPr="00197D2C">
        <w:rPr>
          <w:sz w:val="28"/>
          <w:szCs w:val="28"/>
          <w:lang w:eastAsia="en-US"/>
        </w:rPr>
        <w:t xml:space="preserve">де </w:t>
      </w:r>
      <w:r w:rsidRPr="00197D2C">
        <w:rPr>
          <w:position w:val="-14"/>
          <w:lang w:eastAsia="en-US"/>
        </w:rPr>
        <w:object w:dxaOrig="420" w:dyaOrig="420">
          <v:shape id="_x0000_i1256" type="#_x0000_t75" style="width:18.75pt;height:18.75pt" o:ole="">
            <v:imagedata r:id="rId398" o:title=""/>
          </v:shape>
          <o:OLEObject Type="Embed" ProgID="Equation.3" ShapeID="_x0000_i1256" DrawAspect="Content" ObjectID="_1465210728" r:id="rId399"/>
        </w:object>
      </w:r>
      <w:r w:rsidRPr="00197D2C">
        <w:rPr>
          <w:lang w:eastAsia="en-US"/>
        </w:rPr>
        <w:t xml:space="preserve"> - </w:t>
      </w:r>
      <w:r w:rsidRPr="00197D2C">
        <w:rPr>
          <w:sz w:val="28"/>
          <w:szCs w:val="28"/>
          <w:lang w:eastAsia="en-US"/>
        </w:rPr>
        <w:t>структурна частка податкової політики (сумарна податкова ставка) за j-ий період часу;</w:t>
      </w:r>
    </w:p>
    <w:p w:rsidR="00B56E66" w:rsidRPr="00197D2C" w:rsidRDefault="00B56E66" w:rsidP="00197D2C">
      <w:pPr>
        <w:spacing w:line="276" w:lineRule="auto"/>
        <w:ind w:firstLine="709"/>
        <w:jc w:val="both"/>
        <w:rPr>
          <w:sz w:val="28"/>
          <w:szCs w:val="28"/>
          <w:lang w:eastAsia="en-US"/>
        </w:rPr>
      </w:pPr>
    </w:p>
    <w:p w:rsidR="00B56E66" w:rsidRPr="00197D2C" w:rsidRDefault="00B56E66" w:rsidP="000A5AF5">
      <w:pPr>
        <w:numPr>
          <w:ilvl w:val="0"/>
          <w:numId w:val="18"/>
        </w:numPr>
        <w:tabs>
          <w:tab w:val="left" w:pos="0"/>
          <w:tab w:val="left" w:pos="1134"/>
        </w:tabs>
        <w:spacing w:after="200" w:line="276" w:lineRule="auto"/>
        <w:ind w:left="0" w:firstLine="709"/>
        <w:jc w:val="both"/>
        <w:rPr>
          <w:color w:val="000000"/>
          <w:sz w:val="28"/>
          <w:szCs w:val="28"/>
          <w:lang w:eastAsia="uk-UA"/>
        </w:rPr>
      </w:pPr>
      <w:r w:rsidRPr="00197D2C">
        <w:rPr>
          <w:color w:val="000000"/>
          <w:sz w:val="28"/>
          <w:szCs w:val="28"/>
          <w:lang w:eastAsia="uk-UA"/>
        </w:rPr>
        <w:t>індекс споживчих цін (критерій Фішера, коефіцієнт детермінації для більшості нелінійних та лінійних моделей є низькими, тому обране нелінійне рівняння з найвищими критеріями адекватності, відповідно 1,1 од. та 0,32 од.):</w:t>
      </w:r>
    </w:p>
    <w:p w:rsidR="00B56E66" w:rsidRPr="00197D2C" w:rsidRDefault="00B56E66" w:rsidP="00197D2C">
      <w:pPr>
        <w:spacing w:line="276" w:lineRule="auto"/>
        <w:ind w:left="1069"/>
        <w:jc w:val="both"/>
        <w:rPr>
          <w:sz w:val="28"/>
          <w:szCs w:val="28"/>
        </w:rPr>
      </w:pPr>
    </w:p>
    <w:tbl>
      <w:tblPr>
        <w:tblW w:w="975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8755"/>
        <w:gridCol w:w="995"/>
      </w:tblGrid>
      <w:tr w:rsidR="00B56E66" w:rsidRPr="00197D2C" w:rsidTr="00197D2C">
        <w:tc>
          <w:tcPr>
            <w:tcW w:w="8755" w:type="dxa"/>
          </w:tcPr>
          <w:p w:rsidR="00B56E66" w:rsidRPr="00197D2C" w:rsidRDefault="00B56E66" w:rsidP="00197D2C">
            <w:pPr>
              <w:tabs>
                <w:tab w:val="left" w:pos="0"/>
              </w:tabs>
              <w:spacing w:line="276" w:lineRule="auto"/>
              <w:jc w:val="center"/>
              <w:rPr>
                <w:sz w:val="28"/>
                <w:szCs w:val="28"/>
                <w:lang w:eastAsia="uk-UA"/>
              </w:rPr>
            </w:pPr>
            <w:r w:rsidRPr="00197D2C">
              <w:rPr>
                <w:position w:val="-14"/>
                <w:sz w:val="28"/>
                <w:szCs w:val="28"/>
                <w:lang w:eastAsia="uk-UA"/>
              </w:rPr>
              <w:object w:dxaOrig="5380" w:dyaOrig="420">
                <v:shape id="_x0000_i1257" type="#_x0000_t75" style="width:247.5pt;height:18.75pt" o:ole="">
                  <v:imagedata r:id="rId400" o:title=""/>
                </v:shape>
                <o:OLEObject Type="Embed" ProgID="Equation.3" ShapeID="_x0000_i1257" DrawAspect="Content" ObjectID="_1465210729" r:id="rId401"/>
              </w:object>
            </w:r>
          </w:p>
        </w:tc>
        <w:tc>
          <w:tcPr>
            <w:tcW w:w="995" w:type="dxa"/>
            <w:vAlign w:val="center"/>
          </w:tcPr>
          <w:p w:rsidR="00B56E66" w:rsidRPr="00197D2C" w:rsidRDefault="00B56E66" w:rsidP="00B71344">
            <w:pPr>
              <w:tabs>
                <w:tab w:val="left" w:pos="0"/>
              </w:tabs>
              <w:spacing w:line="276" w:lineRule="auto"/>
              <w:jc w:val="right"/>
              <w:rPr>
                <w:sz w:val="28"/>
                <w:szCs w:val="28"/>
                <w:lang w:eastAsia="uk-UA"/>
              </w:rPr>
            </w:pPr>
            <w:r w:rsidRPr="00197D2C">
              <w:rPr>
                <w:sz w:val="28"/>
                <w:szCs w:val="28"/>
                <w:lang w:eastAsia="uk-UA"/>
              </w:rPr>
              <w:t>(</w:t>
            </w:r>
            <w:r>
              <w:rPr>
                <w:sz w:val="28"/>
                <w:szCs w:val="28"/>
                <w:lang w:eastAsia="uk-UA"/>
              </w:rPr>
              <w:t>4</w:t>
            </w:r>
            <w:r w:rsidRPr="00197D2C">
              <w:rPr>
                <w:sz w:val="28"/>
                <w:szCs w:val="28"/>
                <w:lang w:eastAsia="uk-UA"/>
              </w:rPr>
              <w:t>.8)</w:t>
            </w:r>
          </w:p>
        </w:tc>
      </w:tr>
    </w:tbl>
    <w:p w:rsidR="00B56E66" w:rsidRPr="00197D2C" w:rsidRDefault="00B56E66" w:rsidP="00197D2C">
      <w:pPr>
        <w:spacing w:line="276" w:lineRule="auto"/>
        <w:ind w:firstLine="709"/>
        <w:jc w:val="both"/>
        <w:rPr>
          <w:sz w:val="28"/>
          <w:szCs w:val="28"/>
          <w:lang w:eastAsia="en-US"/>
        </w:rPr>
      </w:pPr>
      <w:r w:rsidRPr="00197D2C">
        <w:rPr>
          <w:sz w:val="28"/>
          <w:szCs w:val="28"/>
          <w:lang w:eastAsia="en-US"/>
        </w:rPr>
        <w:t xml:space="preserve">де </w:t>
      </w:r>
      <w:r w:rsidRPr="00197D2C">
        <w:rPr>
          <w:rFonts w:ascii="Calibri" w:hAnsi="Calibri"/>
          <w:position w:val="-14"/>
          <w:sz w:val="20"/>
          <w:szCs w:val="20"/>
          <w:lang w:eastAsia="en-US"/>
        </w:rPr>
        <w:object w:dxaOrig="639" w:dyaOrig="420">
          <v:shape id="_x0000_i1258" type="#_x0000_t75" style="width:31.5pt;height:18.75pt" o:ole="">
            <v:imagedata r:id="rId402" o:title=""/>
          </v:shape>
          <o:OLEObject Type="Embed" ProgID="Equation.3" ShapeID="_x0000_i1258" DrawAspect="Content" ObjectID="_1465210730" r:id="rId403"/>
        </w:object>
      </w:r>
      <w:r w:rsidRPr="00197D2C">
        <w:rPr>
          <w:lang w:eastAsia="en-US"/>
        </w:rPr>
        <w:t xml:space="preserve"> - </w:t>
      </w:r>
      <w:r w:rsidRPr="00197D2C">
        <w:rPr>
          <w:sz w:val="28"/>
          <w:szCs w:val="28"/>
          <w:lang w:eastAsia="en-US"/>
        </w:rPr>
        <w:t>структурна частка грошово-кредитної політики (індекс споживчих цін) за j-ий період часу;</w:t>
      </w:r>
    </w:p>
    <w:p w:rsidR="00B56E66" w:rsidRPr="00197D2C" w:rsidRDefault="00B56E66" w:rsidP="00197D2C">
      <w:pPr>
        <w:spacing w:line="276" w:lineRule="auto"/>
        <w:ind w:firstLine="709"/>
        <w:jc w:val="both"/>
        <w:rPr>
          <w:sz w:val="28"/>
          <w:szCs w:val="28"/>
          <w:lang w:eastAsia="en-US"/>
        </w:rPr>
      </w:pPr>
    </w:p>
    <w:p w:rsidR="00B56E66" w:rsidRPr="00197D2C" w:rsidRDefault="00B56E66" w:rsidP="000A5AF5">
      <w:pPr>
        <w:numPr>
          <w:ilvl w:val="0"/>
          <w:numId w:val="18"/>
        </w:numPr>
        <w:tabs>
          <w:tab w:val="left" w:pos="0"/>
          <w:tab w:val="left" w:pos="1134"/>
        </w:tabs>
        <w:spacing w:after="200" w:line="276" w:lineRule="auto"/>
        <w:ind w:left="0" w:firstLine="709"/>
        <w:jc w:val="both"/>
        <w:rPr>
          <w:color w:val="000000"/>
          <w:sz w:val="28"/>
          <w:szCs w:val="28"/>
          <w:lang w:eastAsia="uk-UA"/>
        </w:rPr>
      </w:pPr>
      <w:r w:rsidRPr="00197D2C">
        <w:rPr>
          <w:color w:val="000000"/>
          <w:sz w:val="28"/>
          <w:szCs w:val="28"/>
          <w:lang w:eastAsia="uk-UA"/>
        </w:rPr>
        <w:t>співвідношення імпорту до експорту (критерій Фішера, коефіцієнт детермінації для нелінійних моделей є низькими, тому обране лінійне рівняння):</w:t>
      </w:r>
    </w:p>
    <w:p w:rsidR="00B56E66" w:rsidRPr="00197D2C" w:rsidRDefault="00B56E66" w:rsidP="00197D2C">
      <w:pPr>
        <w:spacing w:line="276" w:lineRule="auto"/>
        <w:ind w:left="1069"/>
        <w:jc w:val="both"/>
        <w:rPr>
          <w:sz w:val="28"/>
          <w:szCs w:val="28"/>
        </w:rPr>
      </w:pPr>
    </w:p>
    <w:tbl>
      <w:tblPr>
        <w:tblW w:w="975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8755"/>
        <w:gridCol w:w="995"/>
      </w:tblGrid>
      <w:tr w:rsidR="00B56E66" w:rsidRPr="00197D2C" w:rsidTr="00197D2C">
        <w:tc>
          <w:tcPr>
            <w:tcW w:w="8755" w:type="dxa"/>
          </w:tcPr>
          <w:p w:rsidR="00B56E66" w:rsidRPr="00197D2C" w:rsidRDefault="00B56E66" w:rsidP="00197D2C">
            <w:pPr>
              <w:tabs>
                <w:tab w:val="left" w:pos="0"/>
              </w:tabs>
              <w:spacing w:line="276" w:lineRule="auto"/>
              <w:jc w:val="center"/>
              <w:rPr>
                <w:sz w:val="28"/>
                <w:szCs w:val="28"/>
                <w:lang w:eastAsia="uk-UA"/>
              </w:rPr>
            </w:pPr>
            <w:r w:rsidRPr="00197D2C">
              <w:rPr>
                <w:position w:val="-14"/>
                <w:sz w:val="28"/>
                <w:szCs w:val="28"/>
                <w:lang w:eastAsia="uk-UA"/>
              </w:rPr>
              <w:object w:dxaOrig="2960" w:dyaOrig="420">
                <v:shape id="_x0000_i1259" type="#_x0000_t75" style="width:136.5pt;height:18.75pt" o:ole="">
                  <v:imagedata r:id="rId404" o:title=""/>
                </v:shape>
                <o:OLEObject Type="Embed" ProgID="Equation.3" ShapeID="_x0000_i1259" DrawAspect="Content" ObjectID="_1465210731" r:id="rId405"/>
              </w:object>
            </w:r>
          </w:p>
        </w:tc>
        <w:tc>
          <w:tcPr>
            <w:tcW w:w="995" w:type="dxa"/>
            <w:vAlign w:val="center"/>
          </w:tcPr>
          <w:p w:rsidR="00B56E66" w:rsidRPr="00197D2C" w:rsidRDefault="00B56E66" w:rsidP="00B71344">
            <w:pPr>
              <w:tabs>
                <w:tab w:val="left" w:pos="0"/>
              </w:tabs>
              <w:spacing w:line="276" w:lineRule="auto"/>
              <w:jc w:val="right"/>
              <w:rPr>
                <w:sz w:val="28"/>
                <w:szCs w:val="28"/>
                <w:lang w:eastAsia="uk-UA"/>
              </w:rPr>
            </w:pPr>
            <w:r w:rsidRPr="00197D2C">
              <w:rPr>
                <w:sz w:val="28"/>
                <w:szCs w:val="28"/>
                <w:lang w:eastAsia="uk-UA"/>
              </w:rPr>
              <w:t>(</w:t>
            </w:r>
            <w:r>
              <w:rPr>
                <w:sz w:val="28"/>
                <w:szCs w:val="28"/>
                <w:lang w:eastAsia="uk-UA"/>
              </w:rPr>
              <w:t>4</w:t>
            </w:r>
            <w:r w:rsidRPr="00197D2C">
              <w:rPr>
                <w:sz w:val="28"/>
                <w:szCs w:val="28"/>
                <w:lang w:eastAsia="uk-UA"/>
              </w:rPr>
              <w:t>.9)</w:t>
            </w:r>
          </w:p>
        </w:tc>
      </w:tr>
    </w:tbl>
    <w:p w:rsidR="00B56E66" w:rsidRPr="00197D2C" w:rsidRDefault="00B56E66" w:rsidP="00197D2C">
      <w:pPr>
        <w:spacing w:line="276" w:lineRule="auto"/>
        <w:ind w:firstLine="709"/>
        <w:jc w:val="both"/>
        <w:rPr>
          <w:sz w:val="28"/>
          <w:szCs w:val="28"/>
          <w:lang w:eastAsia="en-US"/>
        </w:rPr>
      </w:pPr>
      <w:r w:rsidRPr="00197D2C">
        <w:rPr>
          <w:sz w:val="28"/>
          <w:szCs w:val="28"/>
          <w:lang w:eastAsia="en-US"/>
        </w:rPr>
        <w:t xml:space="preserve">де </w:t>
      </w:r>
      <w:r w:rsidRPr="00197D2C">
        <w:rPr>
          <w:rFonts w:ascii="Calibri" w:hAnsi="Calibri"/>
          <w:position w:val="-14"/>
          <w:sz w:val="20"/>
          <w:szCs w:val="20"/>
          <w:lang w:eastAsia="en-US"/>
        </w:rPr>
        <w:object w:dxaOrig="499" w:dyaOrig="420">
          <v:shape id="_x0000_i1260" type="#_x0000_t75" style="width:24pt;height:18.75pt" o:ole="">
            <v:imagedata r:id="rId406" o:title=""/>
          </v:shape>
          <o:OLEObject Type="Embed" ProgID="Equation.3" ShapeID="_x0000_i1260" DrawAspect="Content" ObjectID="_1465210732" r:id="rId407"/>
        </w:object>
      </w:r>
      <w:r w:rsidRPr="00197D2C">
        <w:rPr>
          <w:lang w:eastAsia="en-US"/>
        </w:rPr>
        <w:t xml:space="preserve"> - </w:t>
      </w:r>
      <w:r w:rsidRPr="00197D2C">
        <w:rPr>
          <w:sz w:val="28"/>
          <w:szCs w:val="28"/>
          <w:lang w:eastAsia="en-US"/>
        </w:rPr>
        <w:t>структурна частка митної політики (співвідношення імпорту до експорту) за j-ий період часу;</w:t>
      </w:r>
    </w:p>
    <w:p w:rsidR="00B56E66" w:rsidRPr="00197D2C" w:rsidRDefault="00B56E66" w:rsidP="00197D2C">
      <w:pPr>
        <w:spacing w:line="276" w:lineRule="auto"/>
        <w:ind w:firstLine="709"/>
        <w:jc w:val="both"/>
        <w:rPr>
          <w:sz w:val="28"/>
          <w:szCs w:val="28"/>
          <w:lang w:eastAsia="en-US"/>
        </w:rPr>
      </w:pPr>
    </w:p>
    <w:p w:rsidR="00B56E66" w:rsidRPr="00197D2C" w:rsidRDefault="00B56E66" w:rsidP="000A5AF5">
      <w:pPr>
        <w:numPr>
          <w:ilvl w:val="0"/>
          <w:numId w:val="18"/>
        </w:numPr>
        <w:tabs>
          <w:tab w:val="left" w:pos="0"/>
          <w:tab w:val="left" w:pos="1134"/>
        </w:tabs>
        <w:spacing w:after="200" w:line="276" w:lineRule="auto"/>
        <w:ind w:left="0" w:firstLine="709"/>
        <w:jc w:val="both"/>
        <w:rPr>
          <w:color w:val="000000"/>
          <w:sz w:val="28"/>
          <w:szCs w:val="28"/>
          <w:lang w:eastAsia="uk-UA"/>
        </w:rPr>
      </w:pPr>
      <w:r w:rsidRPr="00197D2C">
        <w:rPr>
          <w:color w:val="000000"/>
          <w:sz w:val="28"/>
          <w:szCs w:val="28"/>
          <w:lang w:eastAsia="uk-UA"/>
        </w:rPr>
        <w:t>частка валового зовнішнього боргу у ВВП (критерій Фішера 2,77 од., коефіцієнт детермінації 0,74 од., рівняння записане з урахуванням статистично значимих параметрів):</w:t>
      </w:r>
    </w:p>
    <w:p w:rsidR="00B56E66" w:rsidRPr="00197D2C" w:rsidRDefault="00B56E66" w:rsidP="00197D2C">
      <w:pPr>
        <w:spacing w:line="276" w:lineRule="auto"/>
        <w:ind w:left="1069"/>
        <w:jc w:val="both"/>
        <w:rPr>
          <w:sz w:val="28"/>
          <w:szCs w:val="28"/>
        </w:rPr>
      </w:pPr>
    </w:p>
    <w:tbl>
      <w:tblPr>
        <w:tblW w:w="975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8755"/>
        <w:gridCol w:w="995"/>
      </w:tblGrid>
      <w:tr w:rsidR="00B56E66" w:rsidRPr="00197D2C" w:rsidTr="00197D2C">
        <w:tc>
          <w:tcPr>
            <w:tcW w:w="8755" w:type="dxa"/>
          </w:tcPr>
          <w:p w:rsidR="00B56E66" w:rsidRPr="00197D2C" w:rsidRDefault="00B56E66" w:rsidP="00197D2C">
            <w:pPr>
              <w:tabs>
                <w:tab w:val="left" w:pos="0"/>
              </w:tabs>
              <w:spacing w:line="276" w:lineRule="auto"/>
              <w:jc w:val="center"/>
              <w:rPr>
                <w:sz w:val="28"/>
                <w:szCs w:val="28"/>
                <w:lang w:eastAsia="uk-UA"/>
              </w:rPr>
            </w:pPr>
            <w:r w:rsidRPr="00197D2C">
              <w:rPr>
                <w:position w:val="-36"/>
                <w:sz w:val="28"/>
                <w:szCs w:val="28"/>
                <w:lang w:eastAsia="uk-UA"/>
              </w:rPr>
              <w:object w:dxaOrig="6220" w:dyaOrig="840">
                <v:shape id="_x0000_i1261" type="#_x0000_t75" style="width:279.75pt;height:38.25pt" o:ole="">
                  <v:imagedata r:id="rId408" o:title=""/>
                </v:shape>
                <o:OLEObject Type="Embed" ProgID="Equation.3" ShapeID="_x0000_i1261" DrawAspect="Content" ObjectID="_1465210733" r:id="rId409"/>
              </w:object>
            </w:r>
          </w:p>
        </w:tc>
        <w:tc>
          <w:tcPr>
            <w:tcW w:w="995" w:type="dxa"/>
            <w:vAlign w:val="center"/>
          </w:tcPr>
          <w:p w:rsidR="00B56E66" w:rsidRPr="00197D2C" w:rsidRDefault="00B56E66" w:rsidP="00B71344">
            <w:pPr>
              <w:tabs>
                <w:tab w:val="left" w:pos="0"/>
              </w:tabs>
              <w:spacing w:line="276" w:lineRule="auto"/>
              <w:jc w:val="right"/>
              <w:rPr>
                <w:sz w:val="28"/>
                <w:szCs w:val="28"/>
                <w:lang w:eastAsia="uk-UA"/>
              </w:rPr>
            </w:pPr>
            <w:r w:rsidRPr="00197D2C">
              <w:rPr>
                <w:sz w:val="28"/>
                <w:szCs w:val="28"/>
                <w:lang w:eastAsia="uk-UA"/>
              </w:rPr>
              <w:t>(</w:t>
            </w:r>
            <w:r>
              <w:rPr>
                <w:sz w:val="28"/>
                <w:szCs w:val="28"/>
                <w:lang w:eastAsia="uk-UA"/>
              </w:rPr>
              <w:t>4</w:t>
            </w:r>
            <w:r w:rsidRPr="00197D2C">
              <w:rPr>
                <w:sz w:val="28"/>
                <w:szCs w:val="28"/>
                <w:lang w:eastAsia="uk-UA"/>
              </w:rPr>
              <w:t>.10)</w:t>
            </w:r>
          </w:p>
        </w:tc>
      </w:tr>
    </w:tbl>
    <w:p w:rsidR="00B56E66" w:rsidRPr="00197D2C" w:rsidRDefault="00B56E66" w:rsidP="00197D2C">
      <w:pPr>
        <w:spacing w:line="276" w:lineRule="auto"/>
        <w:ind w:firstLine="709"/>
        <w:jc w:val="both"/>
        <w:rPr>
          <w:sz w:val="28"/>
          <w:szCs w:val="28"/>
          <w:lang w:eastAsia="en-US"/>
        </w:rPr>
      </w:pPr>
      <w:r w:rsidRPr="00197D2C">
        <w:rPr>
          <w:sz w:val="28"/>
          <w:szCs w:val="28"/>
          <w:lang w:eastAsia="en-US"/>
        </w:rPr>
        <w:t xml:space="preserve">де </w:t>
      </w:r>
      <w:r w:rsidRPr="00197D2C">
        <w:rPr>
          <w:rFonts w:ascii="Calibri" w:hAnsi="Calibri"/>
          <w:position w:val="-14"/>
          <w:sz w:val="20"/>
          <w:szCs w:val="20"/>
          <w:lang w:eastAsia="en-US"/>
        </w:rPr>
        <w:object w:dxaOrig="480" w:dyaOrig="420">
          <v:shape id="_x0000_i1262" type="#_x0000_t75" style="width:23.25pt;height:18.75pt" o:ole="">
            <v:imagedata r:id="rId410" o:title=""/>
          </v:shape>
          <o:OLEObject Type="Embed" ProgID="Equation.3" ShapeID="_x0000_i1262" DrawAspect="Content" ObjectID="_1465210734" r:id="rId411"/>
        </w:object>
      </w:r>
      <w:r w:rsidRPr="00197D2C">
        <w:rPr>
          <w:lang w:eastAsia="en-US"/>
        </w:rPr>
        <w:t xml:space="preserve"> - </w:t>
      </w:r>
      <w:r w:rsidRPr="00197D2C">
        <w:rPr>
          <w:sz w:val="28"/>
          <w:szCs w:val="28"/>
          <w:lang w:eastAsia="en-US"/>
        </w:rPr>
        <w:t>структурна частка боргової політики (частка валового зовнішнього боргу у ВВП,%) за j-ий період часу;</w:t>
      </w:r>
    </w:p>
    <w:p w:rsidR="00B56E66" w:rsidRPr="00197D2C" w:rsidRDefault="00B56E66" w:rsidP="00197D2C">
      <w:pPr>
        <w:spacing w:line="276" w:lineRule="auto"/>
        <w:ind w:firstLine="709"/>
        <w:jc w:val="both"/>
        <w:rPr>
          <w:sz w:val="28"/>
          <w:szCs w:val="28"/>
          <w:lang w:eastAsia="en-US"/>
        </w:rPr>
      </w:pPr>
    </w:p>
    <w:p w:rsidR="00B56E66" w:rsidRPr="00197D2C" w:rsidRDefault="00B56E66" w:rsidP="000A5AF5">
      <w:pPr>
        <w:numPr>
          <w:ilvl w:val="0"/>
          <w:numId w:val="18"/>
        </w:numPr>
        <w:tabs>
          <w:tab w:val="left" w:pos="0"/>
          <w:tab w:val="left" w:pos="1134"/>
        </w:tabs>
        <w:spacing w:after="200" w:line="276" w:lineRule="auto"/>
        <w:ind w:left="0" w:firstLine="709"/>
        <w:jc w:val="both"/>
        <w:rPr>
          <w:color w:val="000000"/>
          <w:sz w:val="28"/>
          <w:szCs w:val="28"/>
          <w:lang w:eastAsia="uk-UA"/>
        </w:rPr>
      </w:pPr>
      <w:r w:rsidRPr="00197D2C">
        <w:rPr>
          <w:color w:val="000000"/>
          <w:sz w:val="28"/>
          <w:szCs w:val="28"/>
          <w:lang w:eastAsia="uk-UA"/>
        </w:rPr>
        <w:t>капітальні інвестиції (критерій Фішера, коефіцієнт детермінації для більшості нелінійних  та лінійних моделей є низькими, тому обране нелінійне рівняння з найвищими критеріями адекватності, відповідно 2,03 од. та 0,46 од.):</w:t>
      </w:r>
    </w:p>
    <w:p w:rsidR="00B56E66" w:rsidRPr="00197D2C" w:rsidRDefault="00B56E66" w:rsidP="00197D2C">
      <w:pPr>
        <w:spacing w:line="276" w:lineRule="auto"/>
        <w:ind w:left="1069"/>
        <w:jc w:val="both"/>
        <w:rPr>
          <w:sz w:val="28"/>
          <w:szCs w:val="28"/>
        </w:rPr>
      </w:pPr>
    </w:p>
    <w:tbl>
      <w:tblPr>
        <w:tblW w:w="975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8755"/>
        <w:gridCol w:w="995"/>
      </w:tblGrid>
      <w:tr w:rsidR="00B56E66" w:rsidRPr="00197D2C" w:rsidTr="00197D2C">
        <w:tc>
          <w:tcPr>
            <w:tcW w:w="8755" w:type="dxa"/>
          </w:tcPr>
          <w:p w:rsidR="00B56E66" w:rsidRPr="00197D2C" w:rsidRDefault="00B56E66" w:rsidP="00197D2C">
            <w:pPr>
              <w:tabs>
                <w:tab w:val="left" w:pos="0"/>
              </w:tabs>
              <w:spacing w:line="276" w:lineRule="auto"/>
              <w:jc w:val="center"/>
              <w:rPr>
                <w:sz w:val="28"/>
                <w:szCs w:val="28"/>
                <w:lang w:eastAsia="uk-UA"/>
              </w:rPr>
            </w:pPr>
            <w:r w:rsidRPr="00197D2C">
              <w:rPr>
                <w:position w:val="-14"/>
                <w:sz w:val="28"/>
                <w:szCs w:val="28"/>
                <w:lang w:eastAsia="uk-UA"/>
              </w:rPr>
              <w:object w:dxaOrig="6860" w:dyaOrig="420">
                <v:shape id="_x0000_i1263" type="#_x0000_t75" style="width:315.75pt;height:18.75pt" o:ole="">
                  <v:imagedata r:id="rId412" o:title=""/>
                </v:shape>
                <o:OLEObject Type="Embed" ProgID="Equation.3" ShapeID="_x0000_i1263" DrawAspect="Content" ObjectID="_1465210735" r:id="rId413"/>
              </w:object>
            </w:r>
          </w:p>
        </w:tc>
        <w:tc>
          <w:tcPr>
            <w:tcW w:w="995" w:type="dxa"/>
            <w:vAlign w:val="center"/>
          </w:tcPr>
          <w:p w:rsidR="00B56E66" w:rsidRPr="00197D2C" w:rsidRDefault="00B56E66" w:rsidP="00B71344">
            <w:pPr>
              <w:tabs>
                <w:tab w:val="left" w:pos="0"/>
              </w:tabs>
              <w:spacing w:line="276" w:lineRule="auto"/>
              <w:jc w:val="right"/>
              <w:rPr>
                <w:sz w:val="28"/>
                <w:szCs w:val="28"/>
                <w:lang w:eastAsia="uk-UA"/>
              </w:rPr>
            </w:pPr>
            <w:r w:rsidRPr="00197D2C">
              <w:rPr>
                <w:sz w:val="28"/>
                <w:szCs w:val="28"/>
                <w:lang w:eastAsia="uk-UA"/>
              </w:rPr>
              <w:t>(</w:t>
            </w:r>
            <w:r>
              <w:rPr>
                <w:sz w:val="28"/>
                <w:szCs w:val="28"/>
                <w:lang w:eastAsia="uk-UA"/>
              </w:rPr>
              <w:t>4</w:t>
            </w:r>
            <w:r w:rsidRPr="00197D2C">
              <w:rPr>
                <w:sz w:val="28"/>
                <w:szCs w:val="28"/>
                <w:lang w:eastAsia="uk-UA"/>
              </w:rPr>
              <w:t>.11)</w:t>
            </w:r>
          </w:p>
        </w:tc>
      </w:tr>
    </w:tbl>
    <w:p w:rsidR="00B56E66" w:rsidRPr="00197D2C" w:rsidRDefault="00B56E66" w:rsidP="00197D2C">
      <w:pPr>
        <w:spacing w:line="276" w:lineRule="auto"/>
        <w:ind w:firstLine="709"/>
        <w:jc w:val="both"/>
        <w:rPr>
          <w:sz w:val="28"/>
          <w:szCs w:val="28"/>
          <w:lang w:eastAsia="en-US"/>
        </w:rPr>
      </w:pPr>
      <w:r w:rsidRPr="00197D2C">
        <w:rPr>
          <w:sz w:val="28"/>
          <w:szCs w:val="28"/>
          <w:lang w:eastAsia="en-US"/>
        </w:rPr>
        <w:t xml:space="preserve">де </w:t>
      </w:r>
      <w:r w:rsidRPr="00197D2C">
        <w:rPr>
          <w:rFonts w:ascii="Calibri" w:hAnsi="Calibri"/>
          <w:position w:val="-14"/>
          <w:sz w:val="20"/>
          <w:szCs w:val="20"/>
          <w:lang w:eastAsia="en-US"/>
        </w:rPr>
        <w:object w:dxaOrig="420" w:dyaOrig="420">
          <v:shape id="_x0000_i1264" type="#_x0000_t75" style="width:21.75pt;height:18.75pt" o:ole="">
            <v:imagedata r:id="rId414" o:title=""/>
          </v:shape>
          <o:OLEObject Type="Embed" ProgID="Equation.3" ShapeID="_x0000_i1264" DrawAspect="Content" ObjectID="_1465210736" r:id="rId415"/>
        </w:object>
      </w:r>
      <w:r w:rsidRPr="00197D2C">
        <w:rPr>
          <w:lang w:eastAsia="en-US"/>
        </w:rPr>
        <w:t xml:space="preserve"> </w:t>
      </w:r>
      <w:r w:rsidRPr="00197D2C">
        <w:rPr>
          <w:sz w:val="28"/>
          <w:szCs w:val="28"/>
          <w:lang w:eastAsia="en-US"/>
        </w:rPr>
        <w:t>- структурна частка інвестиційної політики (капітальні інвестиції,) за j-ий період часу.</w:t>
      </w:r>
    </w:p>
    <w:p w:rsidR="00B56E66" w:rsidRPr="00197D2C" w:rsidRDefault="00B56E66" w:rsidP="00197D2C">
      <w:pPr>
        <w:spacing w:line="276" w:lineRule="auto"/>
        <w:ind w:firstLine="709"/>
        <w:jc w:val="both"/>
        <w:rPr>
          <w:sz w:val="28"/>
          <w:szCs w:val="28"/>
          <w:lang w:eastAsia="en-US"/>
        </w:rPr>
      </w:pPr>
    </w:p>
    <w:p w:rsidR="00B56E66" w:rsidRPr="00197D2C" w:rsidRDefault="00B56E66" w:rsidP="00197D2C">
      <w:pPr>
        <w:spacing w:line="276" w:lineRule="auto"/>
        <w:ind w:firstLine="709"/>
        <w:jc w:val="both"/>
        <w:rPr>
          <w:sz w:val="28"/>
          <w:szCs w:val="28"/>
          <w:lang w:eastAsia="en-US"/>
        </w:rPr>
      </w:pPr>
      <w:r w:rsidRPr="00197D2C">
        <w:rPr>
          <w:sz w:val="28"/>
          <w:szCs w:val="28"/>
          <w:lang w:eastAsia="en-US"/>
        </w:rPr>
        <w:t>Враховуючи наведені вище форми залежностей результативної ознаки від кожної з факторних ознак, побудуємо нелінійне регресійне рівняння рівня стійкості фінансової системи від змінних управління:</w:t>
      </w:r>
    </w:p>
    <w:p w:rsidR="00B56E66" w:rsidRPr="00197D2C" w:rsidRDefault="00B56E66" w:rsidP="00197D2C">
      <w:pPr>
        <w:spacing w:line="276" w:lineRule="auto"/>
        <w:ind w:left="1069"/>
        <w:jc w:val="both"/>
        <w:rPr>
          <w:sz w:val="28"/>
          <w:szCs w:val="28"/>
        </w:rPr>
      </w:pPr>
    </w:p>
    <w:tbl>
      <w:tblPr>
        <w:tblW w:w="975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8755"/>
        <w:gridCol w:w="995"/>
      </w:tblGrid>
      <w:tr w:rsidR="00B56E66" w:rsidRPr="00197D2C" w:rsidTr="00197D2C">
        <w:tc>
          <w:tcPr>
            <w:tcW w:w="8755" w:type="dxa"/>
          </w:tcPr>
          <w:p w:rsidR="00B56E66" w:rsidRPr="00197D2C" w:rsidRDefault="00B56E66" w:rsidP="00197D2C">
            <w:pPr>
              <w:tabs>
                <w:tab w:val="left" w:pos="0"/>
              </w:tabs>
              <w:spacing w:line="276" w:lineRule="auto"/>
              <w:jc w:val="center"/>
              <w:rPr>
                <w:sz w:val="28"/>
                <w:szCs w:val="28"/>
                <w:lang w:eastAsia="uk-UA"/>
              </w:rPr>
            </w:pPr>
            <w:r w:rsidRPr="00197D2C">
              <w:rPr>
                <w:rFonts w:ascii="Calibri" w:hAnsi="Calibri"/>
                <w:position w:val="-58"/>
                <w:sz w:val="22"/>
                <w:szCs w:val="22"/>
                <w:lang w:eastAsia="en-US"/>
              </w:rPr>
              <w:object w:dxaOrig="9020" w:dyaOrig="1300">
                <v:shape id="_x0000_i1265" type="#_x0000_t75" style="width:414.75pt;height:60.75pt" o:ole="">
                  <v:imagedata r:id="rId416" o:title=""/>
                </v:shape>
                <o:OLEObject Type="Embed" ProgID="Equation.3" ShapeID="_x0000_i1265" DrawAspect="Content" ObjectID="_1465210737" r:id="rId417"/>
              </w:object>
            </w:r>
          </w:p>
        </w:tc>
        <w:tc>
          <w:tcPr>
            <w:tcW w:w="995" w:type="dxa"/>
            <w:vAlign w:val="center"/>
          </w:tcPr>
          <w:p w:rsidR="00B56E66" w:rsidRPr="00197D2C" w:rsidRDefault="00B56E66" w:rsidP="00B71344">
            <w:pPr>
              <w:tabs>
                <w:tab w:val="left" w:pos="0"/>
              </w:tabs>
              <w:spacing w:line="276" w:lineRule="auto"/>
              <w:jc w:val="right"/>
              <w:rPr>
                <w:sz w:val="28"/>
                <w:szCs w:val="28"/>
                <w:lang w:eastAsia="uk-UA"/>
              </w:rPr>
            </w:pPr>
            <w:r w:rsidRPr="00197D2C">
              <w:rPr>
                <w:sz w:val="28"/>
                <w:szCs w:val="28"/>
                <w:lang w:eastAsia="uk-UA"/>
              </w:rPr>
              <w:t>(</w:t>
            </w:r>
            <w:r>
              <w:rPr>
                <w:sz w:val="28"/>
                <w:szCs w:val="28"/>
                <w:lang w:eastAsia="uk-UA"/>
              </w:rPr>
              <w:t>4</w:t>
            </w:r>
            <w:r w:rsidRPr="00197D2C">
              <w:rPr>
                <w:sz w:val="28"/>
                <w:szCs w:val="28"/>
                <w:lang w:eastAsia="uk-UA"/>
              </w:rPr>
              <w:t>.12)</w:t>
            </w:r>
          </w:p>
        </w:tc>
      </w:tr>
    </w:tbl>
    <w:p w:rsidR="00B56E66" w:rsidRPr="00197D2C" w:rsidRDefault="00B56E66" w:rsidP="00197D2C">
      <w:pPr>
        <w:spacing w:line="276" w:lineRule="auto"/>
        <w:ind w:left="1069"/>
        <w:jc w:val="both"/>
        <w:rPr>
          <w:sz w:val="28"/>
          <w:szCs w:val="28"/>
          <w:lang w:eastAsia="en-US"/>
        </w:rPr>
      </w:pPr>
    </w:p>
    <w:p w:rsidR="00B56E66" w:rsidRPr="00197D2C" w:rsidRDefault="00B56E66" w:rsidP="00197D2C">
      <w:pPr>
        <w:spacing w:line="276" w:lineRule="auto"/>
        <w:ind w:firstLine="709"/>
        <w:jc w:val="both"/>
        <w:rPr>
          <w:sz w:val="28"/>
          <w:szCs w:val="28"/>
          <w:lang w:eastAsia="en-US"/>
        </w:rPr>
      </w:pPr>
      <w:r w:rsidRPr="00197D2C">
        <w:rPr>
          <w:sz w:val="28"/>
          <w:szCs w:val="28"/>
          <w:lang w:eastAsia="en-US"/>
        </w:rPr>
        <w:t>Рівняння (</w:t>
      </w:r>
      <w:r>
        <w:rPr>
          <w:sz w:val="28"/>
          <w:szCs w:val="28"/>
          <w:lang w:eastAsia="en-US"/>
        </w:rPr>
        <w:t>4</w:t>
      </w:r>
      <w:r w:rsidRPr="00197D2C">
        <w:rPr>
          <w:sz w:val="28"/>
          <w:szCs w:val="28"/>
          <w:lang w:eastAsia="en-US"/>
        </w:rPr>
        <w:t>.12) пропонується обрати в якості цільової функції задачі оптимізації структури фінансової політики, яку необхідно максимізувати. Обґрунтованість використання співвідношення (</w:t>
      </w:r>
      <w:r>
        <w:rPr>
          <w:sz w:val="28"/>
          <w:szCs w:val="28"/>
          <w:lang w:eastAsia="en-US"/>
        </w:rPr>
        <w:t>4</w:t>
      </w:r>
      <w:r w:rsidRPr="00197D2C">
        <w:rPr>
          <w:sz w:val="28"/>
          <w:szCs w:val="28"/>
          <w:lang w:eastAsia="en-US"/>
        </w:rPr>
        <w:t>.12) обумовлена досить високими критеріями адекватності: рівнем критерію Фішера 1,80 од., значенням коефіцієнта детермінації 0,66 од., статистично значимими параметрами.</w:t>
      </w:r>
    </w:p>
    <w:p w:rsidR="00B56E66" w:rsidRPr="00197D2C" w:rsidRDefault="00B56E66" w:rsidP="00197D2C">
      <w:pPr>
        <w:spacing w:line="276" w:lineRule="auto"/>
        <w:ind w:firstLine="709"/>
        <w:jc w:val="both"/>
        <w:rPr>
          <w:sz w:val="28"/>
          <w:szCs w:val="28"/>
          <w:lang w:eastAsia="en-US"/>
        </w:rPr>
      </w:pPr>
      <w:r w:rsidRPr="00197D2C">
        <w:rPr>
          <w:sz w:val="28"/>
          <w:szCs w:val="28"/>
          <w:lang w:eastAsia="en-US"/>
        </w:rPr>
        <w:t>На завершальному етапі розробки науково-методичного підходу проведемо оптимізацію структури фінансової політики. Для цього розглянемо постановку даної задачі як задачі нелінійного програмування, яка містить цільову функцію (</w:t>
      </w:r>
      <w:r>
        <w:rPr>
          <w:sz w:val="28"/>
          <w:szCs w:val="28"/>
          <w:lang w:eastAsia="en-US"/>
        </w:rPr>
        <w:t>4</w:t>
      </w:r>
      <w:r w:rsidRPr="00197D2C">
        <w:rPr>
          <w:sz w:val="28"/>
          <w:szCs w:val="28"/>
          <w:lang w:eastAsia="en-US"/>
        </w:rPr>
        <w:t>.12), що прямує до максимального значення, але за умови виконання ряду обмежень:</w:t>
      </w:r>
    </w:p>
    <w:p w:rsidR="00B56E66" w:rsidRPr="00197D2C" w:rsidRDefault="00B56E66" w:rsidP="000A5AF5">
      <w:pPr>
        <w:numPr>
          <w:ilvl w:val="0"/>
          <w:numId w:val="18"/>
        </w:numPr>
        <w:tabs>
          <w:tab w:val="left" w:pos="0"/>
          <w:tab w:val="left" w:pos="1134"/>
        </w:tabs>
        <w:spacing w:after="200" w:line="276" w:lineRule="auto"/>
        <w:ind w:left="0" w:firstLine="709"/>
        <w:jc w:val="both"/>
        <w:rPr>
          <w:color w:val="000000"/>
          <w:sz w:val="28"/>
          <w:szCs w:val="28"/>
          <w:lang w:eastAsia="uk-UA"/>
        </w:rPr>
      </w:pPr>
      <w:r w:rsidRPr="00197D2C">
        <w:rPr>
          <w:color w:val="000000"/>
          <w:sz w:val="28"/>
          <w:szCs w:val="28"/>
          <w:lang w:eastAsia="uk-UA"/>
        </w:rPr>
        <w:t>рівень ризику, тобто величина варіації структурного розподілу часток бюджетної, податкової, грошово-кредитної, митної, боргової та інвестиційної політик за розглянутий період часу має бути мінімальною або знаходитись в межах від 0 до 5%, що є характерним для економічних досліджень, тобто можливого допустимого відхилення реально отриманих даних від бажаючих:</w:t>
      </w:r>
    </w:p>
    <w:p w:rsidR="00B56E66" w:rsidRPr="00197D2C" w:rsidRDefault="00B56E66" w:rsidP="00197D2C">
      <w:pPr>
        <w:spacing w:line="276" w:lineRule="auto"/>
        <w:ind w:left="1069"/>
        <w:jc w:val="both"/>
        <w:rPr>
          <w:sz w:val="28"/>
          <w:szCs w:val="28"/>
        </w:rPr>
      </w:pPr>
    </w:p>
    <w:tbl>
      <w:tblPr>
        <w:tblW w:w="975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8755"/>
        <w:gridCol w:w="995"/>
      </w:tblGrid>
      <w:tr w:rsidR="00B56E66" w:rsidRPr="00197D2C" w:rsidTr="00197D2C">
        <w:tc>
          <w:tcPr>
            <w:tcW w:w="8755" w:type="dxa"/>
          </w:tcPr>
          <w:p w:rsidR="00B56E66" w:rsidRPr="00197D2C" w:rsidRDefault="00B56E66" w:rsidP="00197D2C">
            <w:pPr>
              <w:tabs>
                <w:tab w:val="left" w:pos="0"/>
              </w:tabs>
              <w:spacing w:line="276" w:lineRule="auto"/>
              <w:ind w:left="1416"/>
              <w:jc w:val="center"/>
              <w:rPr>
                <w:sz w:val="28"/>
                <w:szCs w:val="28"/>
                <w:lang w:eastAsia="uk-UA"/>
              </w:rPr>
            </w:pPr>
            <w:r w:rsidRPr="00197D2C">
              <w:rPr>
                <w:rFonts w:ascii="Calibri" w:hAnsi="Calibri"/>
                <w:position w:val="-36"/>
                <w:sz w:val="22"/>
                <w:szCs w:val="22"/>
                <w:lang w:eastAsia="en-US"/>
              </w:rPr>
              <w:object w:dxaOrig="4300" w:dyaOrig="840">
                <v:shape id="_x0000_i1266" type="#_x0000_t75" style="width:198pt;height:39pt" o:ole="">
                  <v:imagedata r:id="rId418" o:title=""/>
                </v:shape>
                <o:OLEObject Type="Embed" ProgID="Equation.3" ShapeID="_x0000_i1266" DrawAspect="Content" ObjectID="_1465210738" r:id="rId419"/>
              </w:object>
            </w:r>
          </w:p>
        </w:tc>
        <w:tc>
          <w:tcPr>
            <w:tcW w:w="995" w:type="dxa"/>
            <w:vAlign w:val="center"/>
          </w:tcPr>
          <w:p w:rsidR="00B56E66" w:rsidRPr="00197D2C" w:rsidRDefault="00B56E66" w:rsidP="00B71344">
            <w:pPr>
              <w:tabs>
                <w:tab w:val="left" w:pos="0"/>
              </w:tabs>
              <w:spacing w:line="276" w:lineRule="auto"/>
              <w:jc w:val="right"/>
              <w:rPr>
                <w:sz w:val="28"/>
                <w:szCs w:val="28"/>
                <w:lang w:eastAsia="uk-UA"/>
              </w:rPr>
            </w:pPr>
            <w:r w:rsidRPr="00197D2C">
              <w:rPr>
                <w:sz w:val="28"/>
                <w:szCs w:val="28"/>
                <w:lang w:eastAsia="uk-UA"/>
              </w:rPr>
              <w:t>(</w:t>
            </w:r>
            <w:r>
              <w:rPr>
                <w:sz w:val="28"/>
                <w:szCs w:val="28"/>
                <w:lang w:eastAsia="uk-UA"/>
              </w:rPr>
              <w:t>4</w:t>
            </w:r>
            <w:r w:rsidRPr="00197D2C">
              <w:rPr>
                <w:sz w:val="28"/>
                <w:szCs w:val="28"/>
                <w:lang w:eastAsia="uk-UA"/>
              </w:rPr>
              <w:t>.13)</w:t>
            </w:r>
          </w:p>
        </w:tc>
      </w:tr>
    </w:tbl>
    <w:p w:rsidR="00B56E66" w:rsidRPr="00197D2C" w:rsidRDefault="00B56E66" w:rsidP="00197D2C">
      <w:pPr>
        <w:spacing w:line="276" w:lineRule="auto"/>
        <w:ind w:firstLine="709"/>
        <w:jc w:val="both"/>
        <w:rPr>
          <w:sz w:val="28"/>
          <w:szCs w:val="28"/>
          <w:lang w:eastAsia="en-US"/>
        </w:rPr>
      </w:pPr>
      <w:r w:rsidRPr="00197D2C">
        <w:rPr>
          <w:sz w:val="28"/>
          <w:szCs w:val="28"/>
          <w:lang w:eastAsia="en-US"/>
        </w:rPr>
        <w:t xml:space="preserve">де </w:t>
      </w:r>
      <w:r w:rsidRPr="00197D2C">
        <w:rPr>
          <w:rFonts w:ascii="Calibri" w:hAnsi="Calibri"/>
          <w:position w:val="-14"/>
          <w:sz w:val="22"/>
          <w:szCs w:val="22"/>
          <w:lang w:eastAsia="en-US"/>
        </w:rPr>
        <w:object w:dxaOrig="440" w:dyaOrig="380">
          <v:shape id="_x0000_i1267" type="#_x0000_t75" style="width:22.5pt;height:18.75pt" o:ole="">
            <v:imagedata r:id="rId420" o:title=""/>
          </v:shape>
          <o:OLEObject Type="Embed" ProgID="Equation.3" ShapeID="_x0000_i1267" DrawAspect="Content" ObjectID="_1465210739" r:id="rId421"/>
        </w:object>
      </w:r>
      <w:r w:rsidRPr="00197D2C">
        <w:rPr>
          <w:sz w:val="28"/>
          <w:szCs w:val="28"/>
          <w:lang w:eastAsia="en-US"/>
        </w:rPr>
        <w:t xml:space="preserve"> – рівень ризику, тобто величина варіації структурного розподілу часток бюджетної, податкової, грошово-кредитної, митної, боргової та інвестиційної політик;</w:t>
      </w:r>
    </w:p>
    <w:p w:rsidR="00B56E66" w:rsidRPr="00197D2C" w:rsidRDefault="00B56E66" w:rsidP="00197D2C">
      <w:pPr>
        <w:spacing w:line="276" w:lineRule="auto"/>
        <w:ind w:firstLine="709"/>
        <w:jc w:val="both"/>
        <w:rPr>
          <w:sz w:val="28"/>
          <w:szCs w:val="28"/>
          <w:lang w:eastAsia="en-US"/>
        </w:rPr>
      </w:pPr>
      <w:r w:rsidRPr="00197D2C">
        <w:rPr>
          <w:rFonts w:ascii="Calibri" w:hAnsi="Calibri"/>
          <w:position w:val="-12"/>
          <w:sz w:val="22"/>
          <w:szCs w:val="22"/>
          <w:lang w:eastAsia="en-US"/>
        </w:rPr>
        <w:object w:dxaOrig="2880" w:dyaOrig="360">
          <v:shape id="_x0000_i1268" type="#_x0000_t75" style="width:2in;height:16.5pt" o:ole="">
            <v:imagedata r:id="rId422" o:title=""/>
          </v:shape>
          <o:OLEObject Type="Embed" ProgID="Equation.3" ShapeID="_x0000_i1268" DrawAspect="Content" ObjectID="_1465210740" r:id="rId423"/>
        </w:object>
      </w:r>
      <w:r w:rsidRPr="00197D2C">
        <w:rPr>
          <w:sz w:val="28"/>
          <w:szCs w:val="28"/>
          <w:lang w:eastAsia="en-US"/>
        </w:rPr>
        <w:t xml:space="preserve"> – середнє квадратичне відхилення часового ряду значень характеристики бюджетної (відповідно, податкової, грошово-кредитної, митної, боргової та інвестиційної) політик.</w:t>
      </w:r>
    </w:p>
    <w:p w:rsidR="00B56E66" w:rsidRPr="00197D2C" w:rsidRDefault="00B56E66" w:rsidP="00197D2C">
      <w:pPr>
        <w:spacing w:line="276" w:lineRule="auto"/>
        <w:ind w:firstLine="709"/>
        <w:jc w:val="both"/>
        <w:rPr>
          <w:sz w:val="28"/>
          <w:szCs w:val="28"/>
          <w:lang w:eastAsia="en-US"/>
        </w:rPr>
      </w:pPr>
    </w:p>
    <w:p w:rsidR="00B56E66" w:rsidRPr="00197D2C" w:rsidRDefault="00B56E66" w:rsidP="000A5AF5">
      <w:pPr>
        <w:numPr>
          <w:ilvl w:val="0"/>
          <w:numId w:val="18"/>
        </w:numPr>
        <w:tabs>
          <w:tab w:val="left" w:pos="0"/>
          <w:tab w:val="left" w:pos="1134"/>
        </w:tabs>
        <w:spacing w:line="276" w:lineRule="auto"/>
        <w:ind w:left="0" w:firstLine="709"/>
        <w:jc w:val="both"/>
        <w:rPr>
          <w:color w:val="000000"/>
          <w:sz w:val="28"/>
          <w:szCs w:val="28"/>
          <w:lang w:eastAsia="uk-UA"/>
        </w:rPr>
      </w:pPr>
      <w:r w:rsidRPr="00197D2C">
        <w:rPr>
          <w:color w:val="000000"/>
          <w:sz w:val="28"/>
          <w:szCs w:val="28"/>
          <w:lang w:eastAsia="uk-UA"/>
        </w:rPr>
        <w:t>сума структурних часток складових фінансової політики має дорівнювати 100%:</w:t>
      </w:r>
    </w:p>
    <w:p w:rsidR="00B56E66" w:rsidRPr="00197D2C" w:rsidRDefault="00B56E66" w:rsidP="00B71344">
      <w:pPr>
        <w:spacing w:line="276" w:lineRule="auto"/>
        <w:ind w:left="1069"/>
        <w:jc w:val="both"/>
        <w:rPr>
          <w:sz w:val="28"/>
          <w:szCs w:val="28"/>
        </w:rPr>
      </w:pPr>
    </w:p>
    <w:tbl>
      <w:tblPr>
        <w:tblW w:w="975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8755"/>
        <w:gridCol w:w="995"/>
      </w:tblGrid>
      <w:tr w:rsidR="00B56E66" w:rsidRPr="00197D2C" w:rsidTr="00197D2C">
        <w:tc>
          <w:tcPr>
            <w:tcW w:w="8755" w:type="dxa"/>
          </w:tcPr>
          <w:p w:rsidR="00B56E66" w:rsidRPr="00197D2C" w:rsidRDefault="00B56E66" w:rsidP="00B71344">
            <w:pPr>
              <w:tabs>
                <w:tab w:val="left" w:pos="0"/>
              </w:tabs>
              <w:spacing w:line="276" w:lineRule="auto"/>
              <w:ind w:left="1416"/>
              <w:jc w:val="center"/>
              <w:rPr>
                <w:sz w:val="28"/>
                <w:szCs w:val="28"/>
                <w:lang w:eastAsia="uk-UA"/>
              </w:rPr>
            </w:pPr>
            <w:r w:rsidRPr="00197D2C">
              <w:rPr>
                <w:rFonts w:ascii="Calibri" w:hAnsi="Calibri"/>
                <w:position w:val="-14"/>
                <w:sz w:val="22"/>
                <w:szCs w:val="22"/>
                <w:lang w:eastAsia="en-US"/>
              </w:rPr>
              <w:object w:dxaOrig="4280" w:dyaOrig="420">
                <v:shape id="_x0000_i1269" type="#_x0000_t75" style="width:197.25pt;height:18.75pt" o:ole="">
                  <v:imagedata r:id="rId424" o:title=""/>
                </v:shape>
                <o:OLEObject Type="Embed" ProgID="Equation.3" ShapeID="_x0000_i1269" DrawAspect="Content" ObjectID="_1465210741" r:id="rId425"/>
              </w:object>
            </w:r>
          </w:p>
        </w:tc>
        <w:tc>
          <w:tcPr>
            <w:tcW w:w="995" w:type="dxa"/>
            <w:vAlign w:val="center"/>
          </w:tcPr>
          <w:p w:rsidR="00B56E66" w:rsidRPr="00197D2C" w:rsidRDefault="00B56E66" w:rsidP="00B71344">
            <w:pPr>
              <w:tabs>
                <w:tab w:val="left" w:pos="0"/>
              </w:tabs>
              <w:spacing w:line="276" w:lineRule="auto"/>
              <w:jc w:val="right"/>
              <w:rPr>
                <w:sz w:val="28"/>
                <w:szCs w:val="28"/>
                <w:lang w:eastAsia="uk-UA"/>
              </w:rPr>
            </w:pPr>
            <w:r w:rsidRPr="00197D2C">
              <w:rPr>
                <w:sz w:val="28"/>
                <w:szCs w:val="28"/>
                <w:lang w:eastAsia="uk-UA"/>
              </w:rPr>
              <w:t>(</w:t>
            </w:r>
            <w:r>
              <w:rPr>
                <w:sz w:val="28"/>
                <w:szCs w:val="28"/>
                <w:lang w:eastAsia="uk-UA"/>
              </w:rPr>
              <w:t>4</w:t>
            </w:r>
            <w:r w:rsidRPr="00197D2C">
              <w:rPr>
                <w:sz w:val="28"/>
                <w:szCs w:val="28"/>
                <w:lang w:eastAsia="uk-UA"/>
              </w:rPr>
              <w:t>.14)</w:t>
            </w:r>
          </w:p>
        </w:tc>
      </w:tr>
    </w:tbl>
    <w:p w:rsidR="00B56E66" w:rsidRPr="00197D2C" w:rsidRDefault="00B56E66" w:rsidP="00B71344">
      <w:pPr>
        <w:spacing w:line="276" w:lineRule="auto"/>
        <w:ind w:left="1069"/>
        <w:jc w:val="both"/>
        <w:rPr>
          <w:sz w:val="28"/>
          <w:szCs w:val="28"/>
          <w:lang w:eastAsia="en-US"/>
        </w:rPr>
      </w:pPr>
    </w:p>
    <w:p w:rsidR="00B56E66" w:rsidRPr="00197D2C" w:rsidRDefault="00B56E66" w:rsidP="000A5AF5">
      <w:pPr>
        <w:numPr>
          <w:ilvl w:val="0"/>
          <w:numId w:val="18"/>
        </w:numPr>
        <w:tabs>
          <w:tab w:val="left" w:pos="0"/>
          <w:tab w:val="left" w:pos="1134"/>
        </w:tabs>
        <w:spacing w:line="276" w:lineRule="auto"/>
        <w:ind w:left="0" w:firstLine="709"/>
        <w:jc w:val="both"/>
        <w:rPr>
          <w:color w:val="000000"/>
          <w:sz w:val="28"/>
          <w:szCs w:val="28"/>
          <w:lang w:eastAsia="uk-UA"/>
        </w:rPr>
      </w:pPr>
      <w:r w:rsidRPr="00197D2C">
        <w:rPr>
          <w:color w:val="000000"/>
          <w:sz w:val="28"/>
          <w:szCs w:val="28"/>
          <w:lang w:eastAsia="uk-UA"/>
        </w:rPr>
        <w:t>значення структурних часток складових фінансової політики можуть приймати лише невід’ємні величини:</w:t>
      </w:r>
    </w:p>
    <w:p w:rsidR="00B56E66" w:rsidRPr="00197D2C" w:rsidRDefault="00B56E66" w:rsidP="00B71344">
      <w:pPr>
        <w:spacing w:line="276" w:lineRule="auto"/>
        <w:ind w:left="1069"/>
        <w:jc w:val="both"/>
        <w:rPr>
          <w:sz w:val="28"/>
          <w:szCs w:val="28"/>
        </w:rPr>
      </w:pPr>
    </w:p>
    <w:tbl>
      <w:tblPr>
        <w:tblW w:w="975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8755"/>
        <w:gridCol w:w="995"/>
      </w:tblGrid>
      <w:tr w:rsidR="00B56E66" w:rsidRPr="00197D2C" w:rsidTr="00197D2C">
        <w:tc>
          <w:tcPr>
            <w:tcW w:w="8755" w:type="dxa"/>
          </w:tcPr>
          <w:p w:rsidR="00B56E66" w:rsidRPr="00197D2C" w:rsidRDefault="00B56E66" w:rsidP="00B71344">
            <w:pPr>
              <w:tabs>
                <w:tab w:val="left" w:pos="0"/>
              </w:tabs>
              <w:spacing w:line="276" w:lineRule="auto"/>
              <w:ind w:left="1416"/>
              <w:jc w:val="center"/>
              <w:rPr>
                <w:sz w:val="28"/>
                <w:szCs w:val="28"/>
                <w:lang w:eastAsia="uk-UA"/>
              </w:rPr>
            </w:pPr>
            <w:r w:rsidRPr="00197D2C">
              <w:rPr>
                <w:rFonts w:ascii="Calibri" w:hAnsi="Calibri"/>
                <w:position w:val="-14"/>
                <w:sz w:val="22"/>
                <w:szCs w:val="22"/>
                <w:lang w:eastAsia="en-US"/>
              </w:rPr>
              <w:object w:dxaOrig="3340" w:dyaOrig="420">
                <v:shape id="_x0000_i1270" type="#_x0000_t75" style="width:152.25pt;height:18.75pt" o:ole="">
                  <v:imagedata r:id="rId426" o:title=""/>
                </v:shape>
                <o:OLEObject Type="Embed" ProgID="Equation.3" ShapeID="_x0000_i1270" DrawAspect="Content" ObjectID="_1465210742" r:id="rId427"/>
              </w:object>
            </w:r>
          </w:p>
        </w:tc>
        <w:tc>
          <w:tcPr>
            <w:tcW w:w="995" w:type="dxa"/>
            <w:vAlign w:val="center"/>
          </w:tcPr>
          <w:p w:rsidR="00B56E66" w:rsidRPr="00197D2C" w:rsidRDefault="00B56E66" w:rsidP="00B71344">
            <w:pPr>
              <w:tabs>
                <w:tab w:val="left" w:pos="0"/>
              </w:tabs>
              <w:spacing w:line="276" w:lineRule="auto"/>
              <w:jc w:val="right"/>
              <w:rPr>
                <w:sz w:val="28"/>
                <w:szCs w:val="28"/>
                <w:lang w:eastAsia="uk-UA"/>
              </w:rPr>
            </w:pPr>
            <w:r w:rsidRPr="00197D2C">
              <w:rPr>
                <w:sz w:val="28"/>
                <w:szCs w:val="28"/>
                <w:lang w:eastAsia="uk-UA"/>
              </w:rPr>
              <w:t>(</w:t>
            </w:r>
            <w:r>
              <w:rPr>
                <w:sz w:val="28"/>
                <w:szCs w:val="28"/>
                <w:lang w:eastAsia="uk-UA"/>
              </w:rPr>
              <w:t>4</w:t>
            </w:r>
            <w:r w:rsidRPr="00197D2C">
              <w:rPr>
                <w:sz w:val="28"/>
                <w:szCs w:val="28"/>
                <w:lang w:eastAsia="uk-UA"/>
              </w:rPr>
              <w:t>.15)</w:t>
            </w:r>
          </w:p>
        </w:tc>
      </w:tr>
    </w:tbl>
    <w:p w:rsidR="00B56E66" w:rsidRPr="00197D2C" w:rsidRDefault="00B56E66" w:rsidP="00B71344">
      <w:pPr>
        <w:spacing w:line="276" w:lineRule="auto"/>
        <w:ind w:left="1069"/>
        <w:jc w:val="both"/>
        <w:rPr>
          <w:sz w:val="28"/>
          <w:szCs w:val="28"/>
          <w:lang w:eastAsia="en-US"/>
        </w:rPr>
      </w:pPr>
    </w:p>
    <w:p w:rsidR="00B56E66" w:rsidRPr="00197D2C" w:rsidRDefault="00B56E66" w:rsidP="000A5AF5">
      <w:pPr>
        <w:numPr>
          <w:ilvl w:val="0"/>
          <w:numId w:val="18"/>
        </w:numPr>
        <w:tabs>
          <w:tab w:val="left" w:pos="0"/>
          <w:tab w:val="left" w:pos="1134"/>
        </w:tabs>
        <w:spacing w:line="276" w:lineRule="auto"/>
        <w:ind w:left="0" w:firstLine="709"/>
        <w:jc w:val="both"/>
        <w:rPr>
          <w:color w:val="000000"/>
          <w:sz w:val="28"/>
          <w:szCs w:val="28"/>
          <w:lang w:eastAsia="uk-UA"/>
        </w:rPr>
      </w:pPr>
      <w:r w:rsidRPr="00197D2C">
        <w:rPr>
          <w:color w:val="000000"/>
          <w:sz w:val="28"/>
          <w:szCs w:val="28"/>
          <w:lang w:eastAsia="uk-UA"/>
        </w:rPr>
        <w:t>значення цільової функції має знаходитись в межах від мінімально та максимально можливих значень за розглянутий часовий період:</w:t>
      </w:r>
    </w:p>
    <w:p w:rsidR="00B56E66" w:rsidRPr="00197D2C" w:rsidRDefault="00B56E66" w:rsidP="00B71344">
      <w:pPr>
        <w:spacing w:line="276" w:lineRule="auto"/>
        <w:ind w:left="1069"/>
        <w:jc w:val="both"/>
        <w:rPr>
          <w:sz w:val="28"/>
          <w:szCs w:val="28"/>
        </w:rPr>
      </w:pPr>
    </w:p>
    <w:tbl>
      <w:tblPr>
        <w:tblW w:w="975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8755"/>
        <w:gridCol w:w="995"/>
      </w:tblGrid>
      <w:tr w:rsidR="00B56E66" w:rsidRPr="00197D2C" w:rsidTr="00197D2C">
        <w:tc>
          <w:tcPr>
            <w:tcW w:w="8755" w:type="dxa"/>
          </w:tcPr>
          <w:p w:rsidR="00B56E66" w:rsidRPr="00197D2C" w:rsidRDefault="00B56E66" w:rsidP="00B71344">
            <w:pPr>
              <w:tabs>
                <w:tab w:val="left" w:pos="0"/>
              </w:tabs>
              <w:spacing w:line="276" w:lineRule="auto"/>
              <w:ind w:left="1416"/>
              <w:jc w:val="center"/>
              <w:rPr>
                <w:sz w:val="28"/>
                <w:szCs w:val="28"/>
                <w:lang w:eastAsia="uk-UA"/>
              </w:rPr>
            </w:pPr>
            <w:r w:rsidRPr="00197D2C">
              <w:rPr>
                <w:rFonts w:ascii="Calibri" w:hAnsi="Calibri"/>
                <w:position w:val="-22"/>
                <w:sz w:val="22"/>
                <w:szCs w:val="22"/>
                <w:lang w:eastAsia="en-US"/>
              </w:rPr>
              <w:object w:dxaOrig="3400" w:dyaOrig="460">
                <v:shape id="_x0000_i1271" type="#_x0000_t75" style="width:153pt;height:21.75pt" o:ole="">
                  <v:imagedata r:id="rId428" o:title=""/>
                </v:shape>
                <o:OLEObject Type="Embed" ProgID="Equation.3" ShapeID="_x0000_i1271" DrawAspect="Content" ObjectID="_1465210743" r:id="rId429"/>
              </w:object>
            </w:r>
          </w:p>
        </w:tc>
        <w:tc>
          <w:tcPr>
            <w:tcW w:w="995" w:type="dxa"/>
            <w:vAlign w:val="center"/>
          </w:tcPr>
          <w:p w:rsidR="00B56E66" w:rsidRPr="00197D2C" w:rsidRDefault="00B56E66" w:rsidP="00B71344">
            <w:pPr>
              <w:tabs>
                <w:tab w:val="left" w:pos="0"/>
              </w:tabs>
              <w:spacing w:line="276" w:lineRule="auto"/>
              <w:jc w:val="right"/>
              <w:rPr>
                <w:sz w:val="28"/>
                <w:szCs w:val="28"/>
                <w:lang w:eastAsia="uk-UA"/>
              </w:rPr>
            </w:pPr>
            <w:r w:rsidRPr="00197D2C">
              <w:rPr>
                <w:sz w:val="28"/>
                <w:szCs w:val="28"/>
                <w:lang w:eastAsia="uk-UA"/>
              </w:rPr>
              <w:t>(</w:t>
            </w:r>
            <w:r>
              <w:rPr>
                <w:sz w:val="28"/>
                <w:szCs w:val="28"/>
                <w:lang w:eastAsia="uk-UA"/>
              </w:rPr>
              <w:t>4</w:t>
            </w:r>
            <w:r w:rsidRPr="00197D2C">
              <w:rPr>
                <w:sz w:val="28"/>
                <w:szCs w:val="28"/>
                <w:lang w:eastAsia="uk-UA"/>
              </w:rPr>
              <w:t>.16)</w:t>
            </w:r>
          </w:p>
        </w:tc>
      </w:tr>
    </w:tbl>
    <w:p w:rsidR="00B56E66" w:rsidRPr="00197D2C" w:rsidRDefault="00B56E66" w:rsidP="00B71344">
      <w:pPr>
        <w:spacing w:line="276" w:lineRule="auto"/>
        <w:ind w:firstLine="709"/>
        <w:jc w:val="both"/>
        <w:rPr>
          <w:sz w:val="28"/>
          <w:szCs w:val="28"/>
          <w:lang w:eastAsia="en-US"/>
        </w:rPr>
      </w:pPr>
      <w:r w:rsidRPr="00197D2C">
        <w:rPr>
          <w:sz w:val="28"/>
          <w:szCs w:val="28"/>
          <w:lang w:eastAsia="en-US"/>
        </w:rPr>
        <w:t xml:space="preserve">де </w:t>
      </w:r>
      <w:r w:rsidRPr="00197D2C">
        <w:rPr>
          <w:rFonts w:ascii="Calibri" w:hAnsi="Calibri"/>
          <w:position w:val="-22"/>
          <w:sz w:val="22"/>
          <w:szCs w:val="22"/>
          <w:lang w:eastAsia="en-US"/>
        </w:rPr>
        <w:object w:dxaOrig="1180" w:dyaOrig="460">
          <v:shape id="_x0000_i1272" type="#_x0000_t75" style="width:59.25pt;height:23.25pt" o:ole="">
            <v:imagedata r:id="rId430" o:title=""/>
          </v:shape>
          <o:OLEObject Type="Embed" ProgID="Equation.3" ShapeID="_x0000_i1272" DrawAspect="Content" ObjectID="_1465210744" r:id="rId431"/>
        </w:object>
      </w:r>
      <w:r w:rsidRPr="00197D2C">
        <w:rPr>
          <w:sz w:val="28"/>
          <w:szCs w:val="28"/>
          <w:lang w:eastAsia="en-US"/>
        </w:rPr>
        <w:t xml:space="preserve"> - мінімально можливе значення індексу стійкості фінансової системи за розглянутий проміжок часу;</w:t>
      </w:r>
    </w:p>
    <w:p w:rsidR="00B56E66" w:rsidRPr="00197D2C" w:rsidRDefault="00B56E66" w:rsidP="00B71344">
      <w:pPr>
        <w:spacing w:line="276" w:lineRule="auto"/>
        <w:ind w:firstLine="709"/>
        <w:jc w:val="both"/>
        <w:rPr>
          <w:sz w:val="28"/>
          <w:szCs w:val="28"/>
          <w:lang w:eastAsia="en-US"/>
        </w:rPr>
      </w:pPr>
      <w:r w:rsidRPr="00197D2C">
        <w:rPr>
          <w:rFonts w:ascii="Calibri" w:hAnsi="Calibri"/>
          <w:position w:val="-22"/>
          <w:sz w:val="22"/>
          <w:szCs w:val="22"/>
          <w:lang w:eastAsia="en-US"/>
        </w:rPr>
        <w:object w:dxaOrig="1219" w:dyaOrig="460">
          <v:shape id="_x0000_i1273" type="#_x0000_t75" style="width:60pt;height:23.25pt" o:ole="">
            <v:imagedata r:id="rId432" o:title=""/>
          </v:shape>
          <o:OLEObject Type="Embed" ProgID="Equation.3" ShapeID="_x0000_i1273" DrawAspect="Content" ObjectID="_1465210745" r:id="rId433"/>
        </w:object>
      </w:r>
      <w:r w:rsidRPr="00197D2C">
        <w:rPr>
          <w:sz w:val="28"/>
          <w:szCs w:val="28"/>
          <w:lang w:eastAsia="en-US"/>
        </w:rPr>
        <w:t xml:space="preserve"> - максимально можливе значення індексу стійкості фінансової системи за розглянутий проміжок часу.</w:t>
      </w:r>
    </w:p>
    <w:p w:rsidR="00B56E66" w:rsidRPr="00197D2C" w:rsidRDefault="00B56E66" w:rsidP="00B71344">
      <w:pPr>
        <w:spacing w:line="276" w:lineRule="auto"/>
        <w:ind w:firstLine="709"/>
        <w:jc w:val="both"/>
        <w:rPr>
          <w:sz w:val="28"/>
          <w:szCs w:val="28"/>
          <w:lang w:eastAsia="en-US"/>
        </w:rPr>
      </w:pPr>
    </w:p>
    <w:p w:rsidR="00B56E66" w:rsidRPr="00197D2C" w:rsidRDefault="00B56E66" w:rsidP="00B71344">
      <w:pPr>
        <w:spacing w:line="276" w:lineRule="auto"/>
        <w:ind w:firstLine="709"/>
        <w:jc w:val="both"/>
        <w:rPr>
          <w:sz w:val="28"/>
          <w:szCs w:val="28"/>
          <w:lang w:eastAsia="en-US"/>
        </w:rPr>
      </w:pPr>
      <w:r w:rsidRPr="00197D2C">
        <w:rPr>
          <w:sz w:val="28"/>
          <w:szCs w:val="28"/>
          <w:lang w:eastAsia="en-US"/>
        </w:rPr>
        <w:t>Отже, узагальнюючи обмеження (</w:t>
      </w:r>
      <w:r>
        <w:rPr>
          <w:sz w:val="28"/>
          <w:szCs w:val="28"/>
          <w:lang w:eastAsia="en-US"/>
        </w:rPr>
        <w:t>4</w:t>
      </w:r>
      <w:r w:rsidRPr="00197D2C">
        <w:rPr>
          <w:sz w:val="28"/>
          <w:szCs w:val="28"/>
          <w:lang w:eastAsia="en-US"/>
        </w:rPr>
        <w:t>.13)-(</w:t>
      </w:r>
      <w:r>
        <w:rPr>
          <w:sz w:val="28"/>
          <w:szCs w:val="28"/>
          <w:lang w:eastAsia="en-US"/>
        </w:rPr>
        <w:t>4</w:t>
      </w:r>
      <w:r w:rsidRPr="00197D2C">
        <w:rPr>
          <w:sz w:val="28"/>
          <w:szCs w:val="28"/>
          <w:lang w:eastAsia="en-US"/>
        </w:rPr>
        <w:t>.16) та цільову функцію (</w:t>
      </w:r>
      <w:r>
        <w:rPr>
          <w:sz w:val="28"/>
          <w:szCs w:val="28"/>
          <w:lang w:eastAsia="en-US"/>
        </w:rPr>
        <w:t>4</w:t>
      </w:r>
      <w:r w:rsidRPr="00197D2C">
        <w:rPr>
          <w:sz w:val="28"/>
          <w:szCs w:val="28"/>
          <w:lang w:eastAsia="en-US"/>
        </w:rPr>
        <w:t>.12), запишемо математичну постановку задачі оптимізації структури фінансової політики як задачу нелінійного програмування:</w:t>
      </w:r>
    </w:p>
    <w:p w:rsidR="00B56E66" w:rsidRPr="00197D2C" w:rsidRDefault="00B56E66" w:rsidP="00B71344">
      <w:pPr>
        <w:spacing w:line="276" w:lineRule="auto"/>
        <w:ind w:left="1069"/>
        <w:jc w:val="both"/>
        <w:rPr>
          <w:sz w:val="28"/>
          <w:szCs w:val="28"/>
        </w:rPr>
      </w:pPr>
    </w:p>
    <w:tbl>
      <w:tblPr>
        <w:tblW w:w="975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8755"/>
        <w:gridCol w:w="995"/>
      </w:tblGrid>
      <w:tr w:rsidR="00B56E66" w:rsidRPr="00197D2C" w:rsidTr="00197D2C">
        <w:trPr>
          <w:trHeight w:val="3391"/>
        </w:trPr>
        <w:tc>
          <w:tcPr>
            <w:tcW w:w="8755" w:type="dxa"/>
          </w:tcPr>
          <w:p w:rsidR="00B56E66" w:rsidRPr="00197D2C" w:rsidRDefault="00B56E66" w:rsidP="00B71344">
            <w:pPr>
              <w:tabs>
                <w:tab w:val="left" w:pos="0"/>
              </w:tabs>
              <w:spacing w:line="276" w:lineRule="auto"/>
              <w:jc w:val="center"/>
              <w:rPr>
                <w:sz w:val="28"/>
                <w:szCs w:val="28"/>
                <w:lang w:eastAsia="uk-UA"/>
              </w:rPr>
            </w:pPr>
            <w:r w:rsidRPr="00197D2C">
              <w:rPr>
                <w:rFonts w:ascii="Calibri" w:hAnsi="Calibri"/>
                <w:position w:val="-174"/>
                <w:sz w:val="22"/>
                <w:szCs w:val="22"/>
                <w:lang w:eastAsia="en-US"/>
              </w:rPr>
              <w:object w:dxaOrig="9480" w:dyaOrig="3600">
                <v:shape id="_x0000_i1274" type="#_x0000_t75" style="width:431.25pt;height:165.75pt" o:ole="">
                  <v:imagedata r:id="rId434" o:title=""/>
                </v:shape>
                <o:OLEObject Type="Embed" ProgID="Equation.3" ShapeID="_x0000_i1274" DrawAspect="Content" ObjectID="_1465210746" r:id="rId435"/>
              </w:object>
            </w:r>
          </w:p>
        </w:tc>
        <w:tc>
          <w:tcPr>
            <w:tcW w:w="995" w:type="dxa"/>
            <w:vAlign w:val="center"/>
          </w:tcPr>
          <w:p w:rsidR="00B56E66" w:rsidRPr="00197D2C" w:rsidRDefault="00B56E66" w:rsidP="00B71344">
            <w:pPr>
              <w:tabs>
                <w:tab w:val="left" w:pos="0"/>
              </w:tabs>
              <w:spacing w:line="276" w:lineRule="auto"/>
              <w:jc w:val="right"/>
              <w:rPr>
                <w:sz w:val="28"/>
                <w:szCs w:val="28"/>
                <w:lang w:eastAsia="uk-UA"/>
              </w:rPr>
            </w:pPr>
            <w:r w:rsidRPr="00197D2C">
              <w:rPr>
                <w:sz w:val="28"/>
                <w:szCs w:val="28"/>
                <w:lang w:eastAsia="uk-UA"/>
              </w:rPr>
              <w:t>(</w:t>
            </w:r>
            <w:r>
              <w:rPr>
                <w:sz w:val="28"/>
                <w:szCs w:val="28"/>
                <w:lang w:eastAsia="uk-UA"/>
              </w:rPr>
              <w:t>4</w:t>
            </w:r>
            <w:r w:rsidRPr="00197D2C">
              <w:rPr>
                <w:sz w:val="28"/>
                <w:szCs w:val="28"/>
                <w:lang w:eastAsia="uk-UA"/>
              </w:rPr>
              <w:t>.17)</w:t>
            </w:r>
          </w:p>
        </w:tc>
      </w:tr>
    </w:tbl>
    <w:p w:rsidR="00B56E66" w:rsidRPr="00197D2C" w:rsidRDefault="00B56E66" w:rsidP="00197D2C">
      <w:pPr>
        <w:spacing w:line="276" w:lineRule="auto"/>
        <w:ind w:firstLine="709"/>
        <w:jc w:val="both"/>
        <w:rPr>
          <w:sz w:val="28"/>
          <w:szCs w:val="28"/>
          <w:lang w:eastAsia="en-US"/>
        </w:rPr>
      </w:pPr>
      <w:r w:rsidRPr="00197D2C">
        <w:rPr>
          <w:sz w:val="28"/>
          <w:szCs w:val="28"/>
          <w:lang w:eastAsia="en-US"/>
        </w:rPr>
        <w:t>Вирішення задачі оптимізації структури фінансової політики, математична формалізація якої набуває вигляду формули (</w:t>
      </w:r>
      <w:r>
        <w:rPr>
          <w:sz w:val="28"/>
          <w:szCs w:val="28"/>
          <w:lang w:eastAsia="en-US"/>
        </w:rPr>
        <w:t>4</w:t>
      </w:r>
      <w:r w:rsidRPr="00197D2C">
        <w:rPr>
          <w:sz w:val="28"/>
          <w:szCs w:val="28"/>
          <w:lang w:eastAsia="en-US"/>
        </w:rPr>
        <w:t xml:space="preserve">.17), відбувається за допомогою застосування інструментарію «Пошук рішення» в MS Excel та дозволяє отримати наступні результати (таблиця </w:t>
      </w:r>
      <w:r>
        <w:rPr>
          <w:sz w:val="28"/>
          <w:szCs w:val="28"/>
          <w:lang w:eastAsia="en-US"/>
        </w:rPr>
        <w:t>4</w:t>
      </w:r>
      <w:r w:rsidRPr="00197D2C">
        <w:rPr>
          <w:sz w:val="28"/>
          <w:szCs w:val="28"/>
          <w:lang w:eastAsia="en-US"/>
        </w:rPr>
        <w:t>.5).</w:t>
      </w:r>
    </w:p>
    <w:p w:rsidR="00B56E66" w:rsidRPr="00197D2C" w:rsidRDefault="00B56E66" w:rsidP="00197D2C">
      <w:pPr>
        <w:spacing w:line="276" w:lineRule="auto"/>
        <w:ind w:firstLine="709"/>
        <w:jc w:val="both"/>
        <w:rPr>
          <w:sz w:val="28"/>
          <w:szCs w:val="28"/>
          <w:lang w:eastAsia="en-US"/>
        </w:rPr>
      </w:pPr>
    </w:p>
    <w:p w:rsidR="00B56E66" w:rsidRPr="00197D2C" w:rsidRDefault="00B56E66" w:rsidP="00197D2C">
      <w:pPr>
        <w:spacing w:line="276" w:lineRule="auto"/>
        <w:ind w:firstLine="709"/>
        <w:jc w:val="both"/>
        <w:rPr>
          <w:sz w:val="28"/>
          <w:szCs w:val="28"/>
          <w:lang w:eastAsia="en-US"/>
        </w:rPr>
      </w:pPr>
      <w:r w:rsidRPr="00197D2C">
        <w:rPr>
          <w:sz w:val="28"/>
          <w:szCs w:val="28"/>
          <w:lang w:eastAsia="en-US"/>
        </w:rPr>
        <w:t xml:space="preserve">Таблиця </w:t>
      </w:r>
      <w:r>
        <w:rPr>
          <w:sz w:val="28"/>
          <w:szCs w:val="28"/>
          <w:lang w:eastAsia="en-US"/>
        </w:rPr>
        <w:t>4</w:t>
      </w:r>
      <w:r w:rsidRPr="00197D2C">
        <w:rPr>
          <w:sz w:val="28"/>
          <w:szCs w:val="28"/>
          <w:lang w:eastAsia="en-US"/>
        </w:rPr>
        <w:t>.5 – Результати оптимізації структури фінансової політики держави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29"/>
        <w:gridCol w:w="702"/>
        <w:gridCol w:w="1268"/>
        <w:gridCol w:w="1300"/>
        <w:gridCol w:w="1213"/>
        <w:gridCol w:w="1108"/>
        <w:gridCol w:w="1108"/>
        <w:gridCol w:w="1543"/>
      </w:tblGrid>
      <w:tr w:rsidR="00B56E66" w:rsidRPr="00197D2C" w:rsidTr="00197D2C">
        <w:trPr>
          <w:jc w:val="center"/>
        </w:trPr>
        <w:tc>
          <w:tcPr>
            <w:tcW w:w="2031" w:type="dxa"/>
            <w:gridSpan w:val="2"/>
            <w:vMerge w:val="restart"/>
            <w:vAlign w:val="center"/>
          </w:tcPr>
          <w:p w:rsidR="00B56E66" w:rsidRPr="00197D2C" w:rsidRDefault="00B56E66" w:rsidP="00197D2C">
            <w:pPr>
              <w:spacing w:line="276" w:lineRule="auto"/>
              <w:jc w:val="center"/>
              <w:rPr>
                <w:lang w:eastAsia="en-US"/>
              </w:rPr>
            </w:pPr>
            <w:r w:rsidRPr="00197D2C">
              <w:rPr>
                <w:lang w:eastAsia="en-US"/>
              </w:rPr>
              <w:t>Цільові показники</w:t>
            </w:r>
          </w:p>
        </w:tc>
        <w:tc>
          <w:tcPr>
            <w:tcW w:w="7540" w:type="dxa"/>
            <w:gridSpan w:val="6"/>
            <w:vAlign w:val="center"/>
          </w:tcPr>
          <w:p w:rsidR="00B56E66" w:rsidRPr="00197D2C" w:rsidRDefault="00B56E66" w:rsidP="00197D2C">
            <w:pPr>
              <w:spacing w:line="276" w:lineRule="auto"/>
              <w:jc w:val="center"/>
              <w:rPr>
                <w:lang w:eastAsia="en-US"/>
              </w:rPr>
            </w:pPr>
            <w:r w:rsidRPr="00197D2C">
              <w:rPr>
                <w:lang w:eastAsia="en-US"/>
              </w:rPr>
              <w:t>Складові фінансової політики держави</w:t>
            </w:r>
          </w:p>
        </w:tc>
      </w:tr>
      <w:tr w:rsidR="00B56E66" w:rsidRPr="00197D2C" w:rsidTr="00197D2C">
        <w:trPr>
          <w:jc w:val="center"/>
        </w:trPr>
        <w:tc>
          <w:tcPr>
            <w:tcW w:w="2031" w:type="dxa"/>
            <w:gridSpan w:val="2"/>
            <w:vMerge/>
            <w:vAlign w:val="center"/>
          </w:tcPr>
          <w:p w:rsidR="00B56E66" w:rsidRPr="00197D2C" w:rsidRDefault="00B56E66" w:rsidP="00197D2C">
            <w:pPr>
              <w:spacing w:line="276" w:lineRule="auto"/>
              <w:jc w:val="center"/>
              <w:rPr>
                <w:lang w:eastAsia="en-US"/>
              </w:rPr>
            </w:pPr>
          </w:p>
        </w:tc>
        <w:tc>
          <w:tcPr>
            <w:tcW w:w="1268" w:type="dxa"/>
            <w:vAlign w:val="center"/>
          </w:tcPr>
          <w:p w:rsidR="00B56E66" w:rsidRPr="00197D2C" w:rsidRDefault="00B56E66" w:rsidP="00197D2C">
            <w:pPr>
              <w:spacing w:line="276" w:lineRule="auto"/>
              <w:jc w:val="center"/>
              <w:rPr>
                <w:color w:val="000000"/>
              </w:rPr>
            </w:pPr>
            <w:r w:rsidRPr="00197D2C">
              <w:rPr>
                <w:color w:val="000000"/>
              </w:rPr>
              <w:t>Бюджетна політика</w:t>
            </w:r>
          </w:p>
        </w:tc>
        <w:tc>
          <w:tcPr>
            <w:tcW w:w="1300" w:type="dxa"/>
            <w:vAlign w:val="center"/>
          </w:tcPr>
          <w:p w:rsidR="00B56E66" w:rsidRPr="00197D2C" w:rsidRDefault="00B56E66" w:rsidP="00197D2C">
            <w:pPr>
              <w:spacing w:line="276" w:lineRule="auto"/>
              <w:jc w:val="center"/>
              <w:rPr>
                <w:color w:val="000000"/>
              </w:rPr>
            </w:pPr>
            <w:r w:rsidRPr="00197D2C">
              <w:rPr>
                <w:color w:val="000000"/>
              </w:rPr>
              <w:t>Податкова політика</w:t>
            </w:r>
          </w:p>
        </w:tc>
        <w:tc>
          <w:tcPr>
            <w:tcW w:w="1213" w:type="dxa"/>
            <w:vAlign w:val="center"/>
          </w:tcPr>
          <w:p w:rsidR="00B56E66" w:rsidRPr="00197D2C" w:rsidRDefault="00B56E66" w:rsidP="00197D2C">
            <w:pPr>
              <w:spacing w:line="276" w:lineRule="auto"/>
              <w:jc w:val="center"/>
              <w:rPr>
                <w:color w:val="000000"/>
              </w:rPr>
            </w:pPr>
            <w:r w:rsidRPr="00197D2C">
              <w:rPr>
                <w:color w:val="000000"/>
              </w:rPr>
              <w:t>Грошово-кредитна політика</w:t>
            </w:r>
          </w:p>
        </w:tc>
        <w:tc>
          <w:tcPr>
            <w:tcW w:w="1108" w:type="dxa"/>
            <w:vAlign w:val="center"/>
          </w:tcPr>
          <w:p w:rsidR="00B56E66" w:rsidRPr="00197D2C" w:rsidRDefault="00B56E66" w:rsidP="00197D2C">
            <w:pPr>
              <w:spacing w:line="276" w:lineRule="auto"/>
              <w:jc w:val="center"/>
              <w:rPr>
                <w:color w:val="000000"/>
              </w:rPr>
            </w:pPr>
            <w:r w:rsidRPr="00197D2C">
              <w:rPr>
                <w:color w:val="000000"/>
              </w:rPr>
              <w:t>Митна політика</w:t>
            </w:r>
          </w:p>
        </w:tc>
        <w:tc>
          <w:tcPr>
            <w:tcW w:w="1108" w:type="dxa"/>
            <w:vAlign w:val="center"/>
          </w:tcPr>
          <w:p w:rsidR="00B56E66" w:rsidRPr="00197D2C" w:rsidRDefault="00B56E66" w:rsidP="00197D2C">
            <w:pPr>
              <w:spacing w:line="276" w:lineRule="auto"/>
              <w:jc w:val="center"/>
              <w:rPr>
                <w:color w:val="000000"/>
              </w:rPr>
            </w:pPr>
            <w:r w:rsidRPr="00197D2C">
              <w:rPr>
                <w:color w:val="000000"/>
              </w:rPr>
              <w:t>Боргова політика</w:t>
            </w:r>
          </w:p>
        </w:tc>
        <w:tc>
          <w:tcPr>
            <w:tcW w:w="1543" w:type="dxa"/>
            <w:vAlign w:val="center"/>
          </w:tcPr>
          <w:p w:rsidR="00B56E66" w:rsidRPr="00197D2C" w:rsidRDefault="00B56E66" w:rsidP="00197D2C">
            <w:pPr>
              <w:spacing w:line="276" w:lineRule="auto"/>
              <w:jc w:val="center"/>
              <w:rPr>
                <w:color w:val="000000"/>
              </w:rPr>
            </w:pPr>
            <w:r w:rsidRPr="00197D2C">
              <w:rPr>
                <w:color w:val="000000"/>
              </w:rPr>
              <w:t>Інвестиційна політики</w:t>
            </w:r>
          </w:p>
        </w:tc>
      </w:tr>
      <w:tr w:rsidR="00B56E66" w:rsidRPr="00197D2C" w:rsidTr="00197D2C">
        <w:trPr>
          <w:jc w:val="center"/>
        </w:trPr>
        <w:tc>
          <w:tcPr>
            <w:tcW w:w="1329" w:type="dxa"/>
            <w:vAlign w:val="center"/>
          </w:tcPr>
          <w:p w:rsidR="00B56E66" w:rsidRPr="00197D2C" w:rsidRDefault="00B56E66" w:rsidP="00197D2C">
            <w:pPr>
              <w:spacing w:line="276" w:lineRule="auto"/>
              <w:jc w:val="center"/>
              <w:rPr>
                <w:lang w:eastAsia="en-US"/>
              </w:rPr>
            </w:pPr>
            <w:r w:rsidRPr="00197D2C">
              <w:rPr>
                <w:color w:val="000000"/>
              </w:rPr>
              <w:t>Індекс стійкості фінансової системи</w:t>
            </w:r>
          </w:p>
        </w:tc>
        <w:tc>
          <w:tcPr>
            <w:tcW w:w="702" w:type="dxa"/>
            <w:vAlign w:val="center"/>
          </w:tcPr>
          <w:p w:rsidR="00B56E66" w:rsidRPr="00197D2C" w:rsidRDefault="00B56E66" w:rsidP="00197D2C">
            <w:pPr>
              <w:spacing w:line="276" w:lineRule="auto"/>
              <w:jc w:val="center"/>
              <w:rPr>
                <w:lang w:eastAsia="en-US"/>
              </w:rPr>
            </w:pPr>
            <w:r w:rsidRPr="00197D2C">
              <w:rPr>
                <w:color w:val="000000"/>
              </w:rPr>
              <w:t>0,83</w:t>
            </w:r>
          </w:p>
        </w:tc>
        <w:tc>
          <w:tcPr>
            <w:tcW w:w="1268" w:type="dxa"/>
            <w:vMerge w:val="restart"/>
            <w:vAlign w:val="center"/>
          </w:tcPr>
          <w:p w:rsidR="00B56E66" w:rsidRPr="00197D2C" w:rsidRDefault="00B56E66" w:rsidP="00197D2C">
            <w:pPr>
              <w:spacing w:line="276" w:lineRule="auto"/>
              <w:jc w:val="center"/>
              <w:rPr>
                <w:color w:val="000000"/>
              </w:rPr>
            </w:pPr>
            <w:r w:rsidRPr="00197D2C">
              <w:rPr>
                <w:color w:val="000000"/>
              </w:rPr>
              <w:t>1,78</w:t>
            </w:r>
          </w:p>
        </w:tc>
        <w:tc>
          <w:tcPr>
            <w:tcW w:w="1300" w:type="dxa"/>
            <w:vMerge w:val="restart"/>
            <w:vAlign w:val="center"/>
          </w:tcPr>
          <w:p w:rsidR="00B56E66" w:rsidRPr="00197D2C" w:rsidRDefault="00B56E66" w:rsidP="00197D2C">
            <w:pPr>
              <w:spacing w:line="276" w:lineRule="auto"/>
              <w:jc w:val="center"/>
              <w:rPr>
                <w:color w:val="000000"/>
              </w:rPr>
            </w:pPr>
            <w:r w:rsidRPr="00197D2C">
              <w:rPr>
                <w:color w:val="000000"/>
              </w:rPr>
              <w:t>30,77</w:t>
            </w:r>
          </w:p>
        </w:tc>
        <w:tc>
          <w:tcPr>
            <w:tcW w:w="1213" w:type="dxa"/>
            <w:vMerge w:val="restart"/>
            <w:vAlign w:val="center"/>
          </w:tcPr>
          <w:p w:rsidR="00B56E66" w:rsidRPr="00197D2C" w:rsidRDefault="00B56E66" w:rsidP="00197D2C">
            <w:pPr>
              <w:spacing w:line="276" w:lineRule="auto"/>
              <w:jc w:val="center"/>
              <w:rPr>
                <w:color w:val="000000"/>
              </w:rPr>
            </w:pPr>
            <w:r w:rsidRPr="00197D2C">
              <w:rPr>
                <w:color w:val="000000"/>
              </w:rPr>
              <w:t>35,80</w:t>
            </w:r>
          </w:p>
        </w:tc>
        <w:tc>
          <w:tcPr>
            <w:tcW w:w="1108" w:type="dxa"/>
            <w:vMerge w:val="restart"/>
            <w:vAlign w:val="center"/>
          </w:tcPr>
          <w:p w:rsidR="00B56E66" w:rsidRPr="00197D2C" w:rsidRDefault="00B56E66" w:rsidP="00197D2C">
            <w:pPr>
              <w:spacing w:line="276" w:lineRule="auto"/>
              <w:jc w:val="center"/>
              <w:rPr>
                <w:color w:val="000000"/>
              </w:rPr>
            </w:pPr>
            <w:r w:rsidRPr="00197D2C">
              <w:rPr>
                <w:color w:val="000000"/>
              </w:rPr>
              <w:t>11,38</w:t>
            </w:r>
          </w:p>
        </w:tc>
        <w:tc>
          <w:tcPr>
            <w:tcW w:w="1108" w:type="dxa"/>
            <w:vMerge w:val="restart"/>
            <w:vAlign w:val="center"/>
          </w:tcPr>
          <w:p w:rsidR="00B56E66" w:rsidRPr="00197D2C" w:rsidRDefault="00B56E66" w:rsidP="00197D2C">
            <w:pPr>
              <w:spacing w:line="276" w:lineRule="auto"/>
              <w:jc w:val="center"/>
              <w:rPr>
                <w:color w:val="000000"/>
              </w:rPr>
            </w:pPr>
            <w:r w:rsidRPr="00197D2C">
              <w:rPr>
                <w:color w:val="000000"/>
              </w:rPr>
              <w:t>17,65</w:t>
            </w:r>
          </w:p>
        </w:tc>
        <w:tc>
          <w:tcPr>
            <w:tcW w:w="1543" w:type="dxa"/>
            <w:vMerge w:val="restart"/>
            <w:vAlign w:val="center"/>
          </w:tcPr>
          <w:p w:rsidR="00B56E66" w:rsidRPr="00197D2C" w:rsidRDefault="00B56E66" w:rsidP="00197D2C">
            <w:pPr>
              <w:spacing w:line="276" w:lineRule="auto"/>
              <w:jc w:val="center"/>
              <w:rPr>
                <w:color w:val="000000"/>
              </w:rPr>
            </w:pPr>
            <w:r w:rsidRPr="00197D2C">
              <w:rPr>
                <w:color w:val="000000"/>
              </w:rPr>
              <w:t>2,63</w:t>
            </w:r>
          </w:p>
        </w:tc>
      </w:tr>
      <w:tr w:rsidR="00B56E66" w:rsidRPr="00197D2C" w:rsidTr="00197D2C">
        <w:trPr>
          <w:jc w:val="center"/>
        </w:trPr>
        <w:tc>
          <w:tcPr>
            <w:tcW w:w="1329" w:type="dxa"/>
            <w:vAlign w:val="center"/>
          </w:tcPr>
          <w:p w:rsidR="00B56E66" w:rsidRPr="00197D2C" w:rsidRDefault="00B56E66" w:rsidP="00197D2C">
            <w:pPr>
              <w:spacing w:line="276" w:lineRule="auto"/>
              <w:jc w:val="center"/>
              <w:rPr>
                <w:lang w:eastAsia="en-US"/>
              </w:rPr>
            </w:pPr>
            <w:r w:rsidRPr="00197D2C">
              <w:rPr>
                <w:color w:val="000000"/>
              </w:rPr>
              <w:t>Рівень ризику</w:t>
            </w:r>
          </w:p>
        </w:tc>
        <w:tc>
          <w:tcPr>
            <w:tcW w:w="702" w:type="dxa"/>
            <w:vAlign w:val="center"/>
          </w:tcPr>
          <w:p w:rsidR="00B56E66" w:rsidRPr="00197D2C" w:rsidRDefault="00B56E66" w:rsidP="00197D2C">
            <w:pPr>
              <w:spacing w:line="276" w:lineRule="auto"/>
              <w:jc w:val="center"/>
              <w:rPr>
                <w:color w:val="000000"/>
              </w:rPr>
            </w:pPr>
            <w:r w:rsidRPr="00197D2C">
              <w:rPr>
                <w:color w:val="000000"/>
              </w:rPr>
              <w:t>3,30</w:t>
            </w:r>
          </w:p>
        </w:tc>
        <w:tc>
          <w:tcPr>
            <w:tcW w:w="1268" w:type="dxa"/>
            <w:vMerge/>
            <w:vAlign w:val="center"/>
          </w:tcPr>
          <w:p w:rsidR="00B56E66" w:rsidRPr="00197D2C" w:rsidRDefault="00B56E66" w:rsidP="00197D2C">
            <w:pPr>
              <w:spacing w:line="276" w:lineRule="auto"/>
              <w:jc w:val="center"/>
              <w:rPr>
                <w:lang w:eastAsia="en-US"/>
              </w:rPr>
            </w:pPr>
          </w:p>
        </w:tc>
        <w:tc>
          <w:tcPr>
            <w:tcW w:w="1300" w:type="dxa"/>
            <w:vMerge/>
            <w:vAlign w:val="center"/>
          </w:tcPr>
          <w:p w:rsidR="00B56E66" w:rsidRPr="00197D2C" w:rsidRDefault="00B56E66" w:rsidP="00197D2C">
            <w:pPr>
              <w:spacing w:line="276" w:lineRule="auto"/>
              <w:jc w:val="center"/>
              <w:rPr>
                <w:lang w:eastAsia="en-US"/>
              </w:rPr>
            </w:pPr>
          </w:p>
        </w:tc>
        <w:tc>
          <w:tcPr>
            <w:tcW w:w="1213" w:type="dxa"/>
            <w:vMerge/>
            <w:vAlign w:val="center"/>
          </w:tcPr>
          <w:p w:rsidR="00B56E66" w:rsidRPr="00197D2C" w:rsidRDefault="00B56E66" w:rsidP="00197D2C">
            <w:pPr>
              <w:spacing w:line="276" w:lineRule="auto"/>
              <w:jc w:val="center"/>
              <w:rPr>
                <w:lang w:eastAsia="en-US"/>
              </w:rPr>
            </w:pPr>
          </w:p>
        </w:tc>
        <w:tc>
          <w:tcPr>
            <w:tcW w:w="1108" w:type="dxa"/>
            <w:vMerge/>
            <w:vAlign w:val="center"/>
          </w:tcPr>
          <w:p w:rsidR="00B56E66" w:rsidRPr="00197D2C" w:rsidRDefault="00B56E66" w:rsidP="00197D2C">
            <w:pPr>
              <w:spacing w:line="276" w:lineRule="auto"/>
              <w:jc w:val="center"/>
              <w:rPr>
                <w:lang w:eastAsia="en-US"/>
              </w:rPr>
            </w:pPr>
          </w:p>
        </w:tc>
        <w:tc>
          <w:tcPr>
            <w:tcW w:w="1108" w:type="dxa"/>
            <w:vMerge/>
            <w:vAlign w:val="center"/>
          </w:tcPr>
          <w:p w:rsidR="00B56E66" w:rsidRPr="00197D2C" w:rsidRDefault="00B56E66" w:rsidP="00197D2C">
            <w:pPr>
              <w:spacing w:line="276" w:lineRule="auto"/>
              <w:jc w:val="center"/>
              <w:rPr>
                <w:lang w:eastAsia="en-US"/>
              </w:rPr>
            </w:pPr>
          </w:p>
        </w:tc>
        <w:tc>
          <w:tcPr>
            <w:tcW w:w="1543" w:type="dxa"/>
            <w:vMerge/>
            <w:vAlign w:val="center"/>
          </w:tcPr>
          <w:p w:rsidR="00B56E66" w:rsidRPr="00197D2C" w:rsidRDefault="00B56E66" w:rsidP="00197D2C">
            <w:pPr>
              <w:spacing w:line="276" w:lineRule="auto"/>
              <w:jc w:val="center"/>
              <w:rPr>
                <w:lang w:eastAsia="en-US"/>
              </w:rPr>
            </w:pPr>
          </w:p>
        </w:tc>
      </w:tr>
    </w:tbl>
    <w:p w:rsidR="00B56E66" w:rsidRPr="00197D2C" w:rsidRDefault="00B56E66" w:rsidP="00197D2C">
      <w:pPr>
        <w:spacing w:line="276" w:lineRule="auto"/>
        <w:ind w:firstLine="709"/>
        <w:jc w:val="both"/>
        <w:rPr>
          <w:sz w:val="28"/>
          <w:szCs w:val="28"/>
          <w:lang w:eastAsia="en-US"/>
        </w:rPr>
      </w:pPr>
    </w:p>
    <w:p w:rsidR="00B56E66" w:rsidRPr="00197D2C" w:rsidRDefault="00B56E66" w:rsidP="00197D2C">
      <w:pPr>
        <w:spacing w:line="276" w:lineRule="auto"/>
        <w:ind w:firstLine="709"/>
        <w:jc w:val="both"/>
        <w:rPr>
          <w:sz w:val="28"/>
          <w:szCs w:val="28"/>
          <w:lang w:eastAsia="en-US"/>
        </w:rPr>
      </w:pPr>
      <w:r w:rsidRPr="00197D2C">
        <w:rPr>
          <w:sz w:val="28"/>
          <w:szCs w:val="28"/>
          <w:lang w:eastAsia="en-US"/>
        </w:rPr>
        <w:t>Таким чином, підводячи підсумок реалізації науково-методичного підходу до оптимізації структури фінансової політики, зазначимо, що найвищого рівня стійкості фінансової системи у розмірі 0,83 од. досягне за наступної структури фінансової політики: бюджетна політика – 1,78%; податкова політика – 30,77%; грошово-кредитна політика – 35,80%; митна політика – 11,38%; боргова політика – 17,65% та інвестиційна політика – 2,63%. При цьому рівень ризику буде складати тільки 3,3%.</w:t>
      </w:r>
    </w:p>
    <w:p w:rsidR="00B56E66" w:rsidRPr="00197D2C" w:rsidRDefault="00B56E66" w:rsidP="00197D2C">
      <w:pPr>
        <w:spacing w:line="276" w:lineRule="auto"/>
        <w:ind w:firstLine="709"/>
        <w:jc w:val="both"/>
        <w:rPr>
          <w:sz w:val="28"/>
          <w:szCs w:val="28"/>
          <w:lang w:eastAsia="en-US"/>
        </w:rPr>
      </w:pPr>
      <w:r w:rsidRPr="00197D2C">
        <w:rPr>
          <w:sz w:val="28"/>
          <w:szCs w:val="28"/>
          <w:lang w:eastAsia="en-US"/>
        </w:rPr>
        <w:t xml:space="preserve">В межах особливостей отриманих результатів необхідно зазначити, що наведена структура фінансової політики є оптимальною за існуючих умов функціонування вітчизняної економіки. Звичайно, в результаті подальшої трансформації фінансової системи країни, а також розвитку інфраструктури фінансового ринку оптимальна структура фінансової політики буде зазнавати змін. Даний факт, безумовно, вплине, в першу чергу, на питому вагу інвестиційної та боргової політик. Так, частка першої в даний момент часу є значно заниженою, а другої – завищеною. Але при наявній ситуації у фінансовій системі країни досягнення її стійкості можливо тільки при умові досягнення наведеного в табл. </w:t>
      </w:r>
      <w:r>
        <w:rPr>
          <w:sz w:val="28"/>
          <w:szCs w:val="28"/>
          <w:lang w:eastAsia="en-US"/>
        </w:rPr>
        <w:t>4</w:t>
      </w:r>
      <w:r w:rsidRPr="00197D2C">
        <w:rPr>
          <w:sz w:val="28"/>
          <w:szCs w:val="28"/>
          <w:lang w:eastAsia="en-US"/>
        </w:rPr>
        <w:t>.5 розподілу.</w:t>
      </w:r>
    </w:p>
    <w:p w:rsidR="00B56E66" w:rsidRDefault="00B56E66" w:rsidP="00197D2C">
      <w:pPr>
        <w:spacing w:line="276" w:lineRule="auto"/>
        <w:ind w:firstLine="709"/>
        <w:jc w:val="both"/>
        <w:rPr>
          <w:sz w:val="28"/>
          <w:szCs w:val="28"/>
        </w:rPr>
      </w:pPr>
      <w:r w:rsidRPr="00197D2C">
        <w:rPr>
          <w:sz w:val="28"/>
          <w:szCs w:val="28"/>
          <w:lang w:eastAsia="en-US"/>
        </w:rPr>
        <w:t>Отже, особливу увагу в процесі здійснення фінансової політики України, державні органи влади повинні приділити інструментам, що використовуються в межах податкової та грошово-кредитної політик, а також більш чітко організовувати і ефективно фінансувати діяльність органів виконавчої влади, що відповідають за їх реалізацію.</w:t>
      </w:r>
    </w:p>
    <w:p w:rsidR="00B56E66" w:rsidRDefault="00B56E66" w:rsidP="00AE145C">
      <w:pPr>
        <w:spacing w:line="264" w:lineRule="auto"/>
        <w:ind w:firstLine="709"/>
        <w:jc w:val="both"/>
        <w:rPr>
          <w:sz w:val="28"/>
          <w:szCs w:val="28"/>
        </w:rPr>
      </w:pPr>
    </w:p>
    <w:p w:rsidR="00B56E66" w:rsidRDefault="00B56E66">
      <w:pPr>
        <w:rPr>
          <w:b/>
          <w:bCs/>
          <w:kern w:val="32"/>
          <w:sz w:val="28"/>
          <w:szCs w:val="28"/>
        </w:rPr>
      </w:pPr>
      <w:bookmarkStart w:id="23" w:name="_Toc144367132"/>
      <w:r>
        <w:rPr>
          <w:sz w:val="28"/>
          <w:szCs w:val="28"/>
        </w:rPr>
        <w:br w:type="page"/>
      </w:r>
    </w:p>
    <w:p w:rsidR="00B56E66" w:rsidRPr="00D34398" w:rsidRDefault="00B56E66" w:rsidP="00DC2887">
      <w:pPr>
        <w:pStyle w:val="Heading1"/>
        <w:spacing w:line="264" w:lineRule="auto"/>
        <w:jc w:val="center"/>
        <w:rPr>
          <w:rFonts w:ascii="Times New Roman" w:hAnsi="Times New Roman" w:cs="Times New Roman"/>
          <w:sz w:val="28"/>
          <w:szCs w:val="28"/>
        </w:rPr>
      </w:pPr>
      <w:bookmarkStart w:id="24" w:name="_Toc390198425"/>
      <w:r w:rsidRPr="00D34398">
        <w:rPr>
          <w:rFonts w:ascii="Times New Roman" w:hAnsi="Times New Roman" w:cs="Times New Roman"/>
          <w:sz w:val="28"/>
          <w:szCs w:val="28"/>
        </w:rPr>
        <w:t>ВИСНОВК</w:t>
      </w:r>
      <w:bookmarkEnd w:id="23"/>
      <w:r w:rsidRPr="00D34398">
        <w:rPr>
          <w:rFonts w:ascii="Times New Roman" w:hAnsi="Times New Roman" w:cs="Times New Roman"/>
          <w:sz w:val="28"/>
          <w:szCs w:val="28"/>
        </w:rPr>
        <w:t>И</w:t>
      </w:r>
      <w:bookmarkEnd w:id="24"/>
    </w:p>
    <w:p w:rsidR="00B56E66" w:rsidRDefault="00B56E66" w:rsidP="008A6698">
      <w:pPr>
        <w:rPr>
          <w:sz w:val="28"/>
          <w:szCs w:val="28"/>
          <w:lang w:eastAsia="uk-UA"/>
        </w:rPr>
      </w:pPr>
    </w:p>
    <w:p w:rsidR="00B56E66" w:rsidRDefault="00B56E66" w:rsidP="008A6698">
      <w:pPr>
        <w:rPr>
          <w:sz w:val="28"/>
          <w:szCs w:val="28"/>
          <w:lang w:eastAsia="uk-UA"/>
        </w:rPr>
      </w:pPr>
    </w:p>
    <w:p w:rsidR="00B56E66" w:rsidRPr="00D34398" w:rsidRDefault="00B56E66" w:rsidP="00D37F21">
      <w:pPr>
        <w:spacing w:line="264" w:lineRule="auto"/>
        <w:ind w:firstLine="720"/>
        <w:jc w:val="both"/>
        <w:rPr>
          <w:sz w:val="28"/>
          <w:szCs w:val="28"/>
        </w:rPr>
      </w:pPr>
      <w:r w:rsidRPr="00D34398">
        <w:rPr>
          <w:sz w:val="28"/>
          <w:szCs w:val="28"/>
        </w:rPr>
        <w:t xml:space="preserve">Таким чином, </w:t>
      </w:r>
      <w:r>
        <w:rPr>
          <w:sz w:val="28"/>
          <w:szCs w:val="28"/>
        </w:rPr>
        <w:t>розроблено нові та удосконалено існуючі науково-методичні підходи до реалізації фінансового механізму стабілізаційної політики в Україні</w:t>
      </w:r>
      <w:r w:rsidRPr="00D34398">
        <w:rPr>
          <w:sz w:val="28"/>
          <w:szCs w:val="28"/>
        </w:rPr>
        <w:t>.</w:t>
      </w:r>
    </w:p>
    <w:p w:rsidR="00B56E66" w:rsidRDefault="00B56E66" w:rsidP="00697B22">
      <w:pPr>
        <w:spacing w:line="264" w:lineRule="auto"/>
        <w:ind w:firstLine="720"/>
        <w:jc w:val="both"/>
        <w:rPr>
          <w:sz w:val="28"/>
          <w:szCs w:val="28"/>
        </w:rPr>
      </w:pPr>
      <w:r w:rsidRPr="00D34398">
        <w:rPr>
          <w:sz w:val="28"/>
          <w:szCs w:val="28"/>
        </w:rPr>
        <w:t>Одержані результати дали змогу зробити наступні висновки та пропозиції:</w:t>
      </w:r>
    </w:p>
    <w:p w:rsidR="00B56E66" w:rsidRDefault="00B56E66" w:rsidP="000A5AF5">
      <w:pPr>
        <w:numPr>
          <w:ilvl w:val="0"/>
          <w:numId w:val="21"/>
        </w:numPr>
        <w:tabs>
          <w:tab w:val="left" w:pos="993"/>
        </w:tabs>
        <w:spacing w:line="264" w:lineRule="auto"/>
        <w:ind w:left="0" w:firstLine="658"/>
        <w:jc w:val="both"/>
        <w:rPr>
          <w:sz w:val="28"/>
          <w:szCs w:val="28"/>
        </w:rPr>
      </w:pPr>
      <w:r>
        <w:rPr>
          <w:sz w:val="28"/>
          <w:szCs w:val="28"/>
        </w:rPr>
        <w:t>обмежити можливості зловживання стабілізаційною політикою у вузько партійних інтересах шляхом ширшого використання правил, особливо у монетарній політиці, та відповідного скорочення спектру дії дискреційної політики;</w:t>
      </w:r>
    </w:p>
    <w:p w:rsidR="00B56E66" w:rsidRDefault="00B56E66" w:rsidP="000A5AF5">
      <w:pPr>
        <w:numPr>
          <w:ilvl w:val="0"/>
          <w:numId w:val="21"/>
        </w:numPr>
        <w:tabs>
          <w:tab w:val="left" w:pos="993"/>
        </w:tabs>
        <w:spacing w:line="264" w:lineRule="auto"/>
        <w:ind w:left="0" w:firstLine="658"/>
        <w:jc w:val="both"/>
        <w:rPr>
          <w:sz w:val="28"/>
          <w:szCs w:val="28"/>
        </w:rPr>
      </w:pPr>
      <w:r>
        <w:rPr>
          <w:sz w:val="28"/>
          <w:szCs w:val="28"/>
        </w:rPr>
        <w:t>у зв’язку з негативним впливом лагів на дієвість стабілізаційної політики держави, у випадку короткочасних порушень економічної рівноваги уряду краще не використовувати свої можливості регулювання господарської кон’юнктури. Дискреційні рішення слід приймати тільки при довготривалих дисбалансах;</w:t>
      </w:r>
    </w:p>
    <w:p w:rsidR="00B56E66" w:rsidRDefault="00B56E66" w:rsidP="000A5AF5">
      <w:pPr>
        <w:numPr>
          <w:ilvl w:val="0"/>
          <w:numId w:val="21"/>
        </w:numPr>
        <w:tabs>
          <w:tab w:val="left" w:pos="993"/>
        </w:tabs>
        <w:spacing w:line="264" w:lineRule="auto"/>
        <w:ind w:left="0" w:firstLine="658"/>
        <w:jc w:val="both"/>
        <w:rPr>
          <w:sz w:val="28"/>
          <w:szCs w:val="28"/>
        </w:rPr>
      </w:pPr>
      <w:r>
        <w:rPr>
          <w:sz w:val="28"/>
          <w:szCs w:val="28"/>
        </w:rPr>
        <w:t>узгоджувати заходи монетарного та фіскального впливу між собою, щоб не виникло ситуації анулювання ефекту від них з причини різнонаправленості (наприклад, одночасне проведення стимулюючої монетарної та рестрикційної фіскальної політик);</w:t>
      </w:r>
    </w:p>
    <w:p w:rsidR="00B56E66" w:rsidRDefault="00B56E66" w:rsidP="000A5AF5">
      <w:pPr>
        <w:numPr>
          <w:ilvl w:val="0"/>
          <w:numId w:val="21"/>
        </w:numPr>
        <w:tabs>
          <w:tab w:val="left" w:pos="993"/>
        </w:tabs>
        <w:spacing w:line="264" w:lineRule="auto"/>
        <w:ind w:left="0" w:firstLine="658"/>
        <w:jc w:val="both"/>
        <w:rPr>
          <w:sz w:val="28"/>
          <w:szCs w:val="28"/>
        </w:rPr>
      </w:pPr>
      <w:r>
        <w:rPr>
          <w:sz w:val="28"/>
          <w:szCs w:val="28"/>
        </w:rPr>
        <w:t>постійно аналізувати очікування економічних суб’єктів та будувати стабілізаційну політику відповідно до них, уникаючи несподіванок та відповідно витрат для національної економіки;</w:t>
      </w:r>
    </w:p>
    <w:p w:rsidR="00B56E66" w:rsidRDefault="00B56E66" w:rsidP="000A5AF5">
      <w:pPr>
        <w:numPr>
          <w:ilvl w:val="0"/>
          <w:numId w:val="22"/>
        </w:numPr>
        <w:tabs>
          <w:tab w:val="left" w:pos="993"/>
        </w:tabs>
        <w:spacing w:line="264" w:lineRule="auto"/>
        <w:ind w:left="0" w:firstLine="709"/>
        <w:jc w:val="both"/>
        <w:rPr>
          <w:sz w:val="28"/>
          <w:szCs w:val="28"/>
        </w:rPr>
      </w:pPr>
      <w:r>
        <w:rPr>
          <w:sz w:val="28"/>
          <w:szCs w:val="28"/>
        </w:rPr>
        <w:t>при проведенні стабілізаційної політики економічна рівновага має спостерігатися на всіх макроекономічних ринках країни за повної зайнятості та нульовому сальдо платіжного балансу;</w:t>
      </w:r>
    </w:p>
    <w:p w:rsidR="00B56E66" w:rsidRDefault="00B56E66" w:rsidP="000A5AF5">
      <w:pPr>
        <w:numPr>
          <w:ilvl w:val="0"/>
          <w:numId w:val="22"/>
        </w:numPr>
        <w:tabs>
          <w:tab w:val="left" w:pos="993"/>
        </w:tabs>
        <w:spacing w:line="264" w:lineRule="auto"/>
        <w:ind w:left="0" w:firstLine="709"/>
        <w:jc w:val="both"/>
        <w:rPr>
          <w:sz w:val="28"/>
          <w:szCs w:val="28"/>
        </w:rPr>
      </w:pPr>
      <w:r>
        <w:rPr>
          <w:sz w:val="28"/>
          <w:szCs w:val="28"/>
        </w:rPr>
        <w:t>для нівелювання сальдо платіжного балансу, необхідна рівність обсягу чистого експорту товарів та послуг обсягу чистого експорту капіталу. Так як від стану платіжного балансу залежить кількість грошових інструментів в країні, необхідна рівновага трьох ринків – грошового, товарного та ринку праці;</w:t>
      </w:r>
    </w:p>
    <w:p w:rsidR="00B56E66" w:rsidRDefault="00B56E66" w:rsidP="000A5AF5">
      <w:pPr>
        <w:numPr>
          <w:ilvl w:val="0"/>
          <w:numId w:val="22"/>
        </w:numPr>
        <w:tabs>
          <w:tab w:val="left" w:pos="993"/>
        </w:tabs>
        <w:spacing w:line="264" w:lineRule="auto"/>
        <w:ind w:left="0" w:firstLine="709"/>
        <w:jc w:val="both"/>
        <w:rPr>
          <w:sz w:val="28"/>
          <w:szCs w:val="28"/>
        </w:rPr>
      </w:pPr>
      <w:r>
        <w:rPr>
          <w:sz w:val="28"/>
          <w:szCs w:val="28"/>
        </w:rPr>
        <w:t>для ефективного впливу стабілізаційних заходів необхідне одночасне зважене застосування інструментів фіскальної та грошово-кредитної політики у комплексі з валютною, що дозволить регулювати курс національної валюти і умови міжнародного переміщення капіталу;</w:t>
      </w:r>
    </w:p>
    <w:p w:rsidR="00B56E66" w:rsidRDefault="00B56E66" w:rsidP="000A5AF5">
      <w:pPr>
        <w:numPr>
          <w:ilvl w:val="0"/>
          <w:numId w:val="22"/>
        </w:numPr>
        <w:tabs>
          <w:tab w:val="left" w:pos="993"/>
        </w:tabs>
        <w:spacing w:line="264" w:lineRule="auto"/>
        <w:ind w:left="0" w:firstLine="709"/>
        <w:jc w:val="both"/>
        <w:rPr>
          <w:sz w:val="28"/>
          <w:szCs w:val="28"/>
        </w:rPr>
      </w:pPr>
      <w:r>
        <w:rPr>
          <w:sz w:val="28"/>
          <w:szCs w:val="28"/>
        </w:rPr>
        <w:t>результативність стабілізаційних заходів уряду в значній мірі залежить від того, як вирішуються проблеми часових лагів та розподілу повноважень у сфері державного регулювання економіки;</w:t>
      </w:r>
    </w:p>
    <w:p w:rsidR="00B56E66" w:rsidRDefault="00B56E66" w:rsidP="000A5AF5">
      <w:pPr>
        <w:numPr>
          <w:ilvl w:val="0"/>
          <w:numId w:val="22"/>
        </w:numPr>
        <w:tabs>
          <w:tab w:val="left" w:pos="993"/>
        </w:tabs>
        <w:spacing w:line="264" w:lineRule="auto"/>
        <w:ind w:left="0" w:firstLine="709"/>
        <w:jc w:val="both"/>
        <w:rPr>
          <w:sz w:val="28"/>
          <w:szCs w:val="28"/>
        </w:rPr>
      </w:pPr>
      <w:r>
        <w:rPr>
          <w:sz w:val="28"/>
          <w:szCs w:val="28"/>
        </w:rPr>
        <w:t>за наявності відхилень фактичних значень від цільових проводиться аналіз причин появи такого відхилення з подальшим застосуванням заходів щодо коригування стабілізаційних заходів та усунення відхилень;</w:t>
      </w:r>
    </w:p>
    <w:p w:rsidR="00B56E66" w:rsidRPr="00697B22" w:rsidRDefault="00B56E66" w:rsidP="000A5AF5">
      <w:pPr>
        <w:numPr>
          <w:ilvl w:val="0"/>
          <w:numId w:val="22"/>
        </w:numPr>
        <w:tabs>
          <w:tab w:val="left" w:pos="993"/>
        </w:tabs>
        <w:spacing w:line="276" w:lineRule="auto"/>
        <w:ind w:left="0" w:firstLine="709"/>
        <w:jc w:val="both"/>
        <w:rPr>
          <w:sz w:val="28"/>
          <w:szCs w:val="28"/>
          <w:lang w:eastAsia="en-US"/>
        </w:rPr>
      </w:pPr>
      <w:r w:rsidRPr="00697B22">
        <w:rPr>
          <w:sz w:val="28"/>
          <w:szCs w:val="28"/>
        </w:rPr>
        <w:t>економічний цикл та економічний ріст економіки впливають на розвиток економічних взаємозв’язків як елементи економічної системи, тому при формуванні та реалізації стабілізаційної політики необхідно враховувати довгострокові стратегічні цілі розвитку економіки країни;</w:t>
      </w:r>
    </w:p>
    <w:p w:rsidR="00B56E66" w:rsidRDefault="00B56E66" w:rsidP="000A5AF5">
      <w:pPr>
        <w:numPr>
          <w:ilvl w:val="0"/>
          <w:numId w:val="22"/>
        </w:numPr>
        <w:tabs>
          <w:tab w:val="left" w:pos="993"/>
        </w:tabs>
        <w:spacing w:line="276" w:lineRule="auto"/>
        <w:ind w:left="0" w:firstLine="709"/>
        <w:jc w:val="both"/>
        <w:rPr>
          <w:sz w:val="28"/>
          <w:szCs w:val="28"/>
          <w:lang w:eastAsia="en-US"/>
        </w:rPr>
      </w:pPr>
      <w:r w:rsidRPr="00697B22">
        <w:rPr>
          <w:sz w:val="28"/>
          <w:szCs w:val="28"/>
        </w:rPr>
        <w:t>для здійснення якісного прогнозування макроекономічних показників необхідно проводити зважування на історію розвитку національної економічної системи. Враховуючи високу циклічність української економіки, монополізованість ринків, впливовість потужних фінансових суб’єктів, отримані за допомогою формалізованих методів прогнозування дані некоректно відображатимуть дійсність.</w:t>
      </w:r>
      <w:r w:rsidRPr="00697B22">
        <w:rPr>
          <w:sz w:val="28"/>
          <w:szCs w:val="28"/>
          <w:lang w:eastAsia="en-US"/>
        </w:rPr>
        <w:t xml:space="preserve"> </w:t>
      </w:r>
    </w:p>
    <w:p w:rsidR="00B56E66" w:rsidRPr="00697B22" w:rsidRDefault="00B56E66" w:rsidP="00FA66C6">
      <w:pPr>
        <w:tabs>
          <w:tab w:val="left" w:pos="993"/>
        </w:tabs>
        <w:spacing w:line="276" w:lineRule="auto"/>
        <w:ind w:firstLine="709"/>
        <w:jc w:val="both"/>
        <w:rPr>
          <w:sz w:val="28"/>
          <w:szCs w:val="28"/>
          <w:lang w:eastAsia="en-US"/>
        </w:rPr>
      </w:pPr>
      <w:r w:rsidRPr="00697B22">
        <w:rPr>
          <w:sz w:val="28"/>
          <w:szCs w:val="28"/>
          <w:lang w:eastAsia="en-US"/>
        </w:rPr>
        <w:t>На основі даних</w:t>
      </w:r>
      <w:r>
        <w:rPr>
          <w:sz w:val="28"/>
          <w:szCs w:val="28"/>
          <w:lang w:eastAsia="en-US"/>
        </w:rPr>
        <w:t xml:space="preserve"> </w:t>
      </w:r>
      <w:r w:rsidRPr="00697B22">
        <w:rPr>
          <w:sz w:val="28"/>
          <w:szCs w:val="28"/>
          <w:lang w:eastAsia="en-US"/>
        </w:rPr>
        <w:t xml:space="preserve">визначення інтегрального індексу стійкості фінансової системи </w:t>
      </w:r>
      <w:r>
        <w:rPr>
          <w:sz w:val="28"/>
          <w:szCs w:val="28"/>
          <w:lang w:eastAsia="en-US"/>
        </w:rPr>
        <w:t>видно</w:t>
      </w:r>
      <w:r w:rsidRPr="00697B22">
        <w:rPr>
          <w:sz w:val="28"/>
          <w:szCs w:val="28"/>
          <w:lang w:eastAsia="en-US"/>
        </w:rPr>
        <w:t>,</w:t>
      </w:r>
      <w:r>
        <w:rPr>
          <w:sz w:val="28"/>
          <w:szCs w:val="28"/>
          <w:lang w:eastAsia="en-US"/>
        </w:rPr>
        <w:t xml:space="preserve"> що</w:t>
      </w:r>
      <w:r w:rsidRPr="00697B22">
        <w:rPr>
          <w:sz w:val="28"/>
          <w:szCs w:val="28"/>
          <w:lang w:eastAsia="en-US"/>
        </w:rPr>
        <w:t xml:space="preserve"> чітка регламентація кожного з етапів запропонованого науково-методичного підходу та подальша їх автоматизація може призвести до якісно нових зрушень державної системи моніторингу фінансової системи та вибудувати нові вектори реалізації фінансової політики в країні.</w:t>
      </w:r>
    </w:p>
    <w:p w:rsidR="00B56E66" w:rsidRDefault="00B56E66" w:rsidP="00FA66C6">
      <w:pPr>
        <w:spacing w:line="276" w:lineRule="auto"/>
        <w:ind w:firstLine="709"/>
        <w:jc w:val="both"/>
        <w:rPr>
          <w:sz w:val="28"/>
          <w:szCs w:val="28"/>
          <w:lang w:eastAsia="en-US"/>
        </w:rPr>
      </w:pPr>
      <w:r>
        <w:rPr>
          <w:sz w:val="28"/>
          <w:szCs w:val="28"/>
          <w:lang w:eastAsia="en-US"/>
        </w:rPr>
        <w:t>Завершуючи дослідження проблеми розробки науково-методичного підходу до визначення інтегрального індексу стійкості фінансової системи, яка набула особливого актуальності в умовах підвищеної циклічності розвитку та турбулентності світових економічних процесів, зауважимо, що наявність єдиного показника, на основі кількісного значення якого можливо стверджувати про стан фінансової системи, створює передумови для якісно нового державного регулювання. Так, реалізація фінансової політики держави може значно покращитись, зважаючи на підвищення рівня контролю за фінансової системою країни та її складових, а також зменшення часу на ідентифікацію деструктивних чинників впливу. Це в свою чергу, зменшить імовірність виникнення глибоких фінансових криз та збільшить довіру економічних суб’єктів до державної політики.</w:t>
      </w:r>
      <w:r w:rsidRPr="00697B22">
        <w:rPr>
          <w:sz w:val="28"/>
          <w:szCs w:val="28"/>
          <w:lang w:eastAsia="en-US"/>
        </w:rPr>
        <w:t xml:space="preserve"> </w:t>
      </w:r>
    </w:p>
    <w:p w:rsidR="00B56E66" w:rsidRPr="00D34398" w:rsidRDefault="00B56E66" w:rsidP="00FA66C6">
      <w:pPr>
        <w:spacing w:line="276" w:lineRule="auto"/>
        <w:ind w:firstLine="709"/>
        <w:jc w:val="both"/>
        <w:rPr>
          <w:sz w:val="28"/>
          <w:szCs w:val="28"/>
        </w:rPr>
      </w:pPr>
      <w:r>
        <w:rPr>
          <w:sz w:val="28"/>
          <w:szCs w:val="28"/>
          <w:lang w:eastAsia="en-US"/>
        </w:rPr>
        <w:t>Таким чином, підводячи підсумок, зазначимо, що найвищого рівня стійкості фінансової системи досягне за наступної структури напрямків застосування стабілізаційної  фінансової політики: бюджетна політика – 1,78%; податкова політика – 30,77%; грошово-кредитна політика – 35,80%; митна політика – 11,38%; боргова політика – 17,65% та інвестиційна політика – 2,63%. При цьому рівень ризику буде складати тільки 3,3%.</w:t>
      </w:r>
      <w:r w:rsidRPr="00D34398">
        <w:rPr>
          <w:sz w:val="28"/>
          <w:szCs w:val="28"/>
        </w:rPr>
        <w:t xml:space="preserve"> </w:t>
      </w:r>
    </w:p>
    <w:p w:rsidR="00B56E66" w:rsidRPr="00EF5C92" w:rsidRDefault="00B56E66" w:rsidP="00D37F21">
      <w:pPr>
        <w:pStyle w:val="Heading1"/>
        <w:spacing w:line="264" w:lineRule="auto"/>
        <w:jc w:val="center"/>
        <w:rPr>
          <w:rFonts w:ascii="Times New Roman" w:hAnsi="Times New Roman"/>
          <w:caps/>
          <w:sz w:val="28"/>
          <w:szCs w:val="28"/>
        </w:rPr>
      </w:pPr>
      <w:r w:rsidRPr="00D34398">
        <w:rPr>
          <w:sz w:val="28"/>
          <w:szCs w:val="28"/>
        </w:rPr>
        <w:br w:type="page"/>
      </w:r>
      <w:bookmarkStart w:id="25" w:name="_Toc390198426"/>
      <w:r w:rsidRPr="00EF5C92">
        <w:rPr>
          <w:rFonts w:ascii="Times New Roman" w:hAnsi="Times New Roman"/>
          <w:bCs w:val="0"/>
          <w:caps/>
          <w:sz w:val="28"/>
          <w:szCs w:val="28"/>
        </w:rPr>
        <w:t>Перелік посилань</w:t>
      </w:r>
      <w:bookmarkEnd w:id="25"/>
    </w:p>
    <w:p w:rsidR="00B56E66" w:rsidRDefault="00B56E66" w:rsidP="00D37F21">
      <w:pPr>
        <w:spacing w:line="264" w:lineRule="auto"/>
        <w:ind w:firstLine="720"/>
        <w:jc w:val="center"/>
        <w:rPr>
          <w:sz w:val="28"/>
          <w:szCs w:val="28"/>
        </w:rPr>
      </w:pPr>
    </w:p>
    <w:p w:rsidR="00B56E66" w:rsidRPr="00B37129" w:rsidRDefault="00B56E66" w:rsidP="000A5AF5">
      <w:pPr>
        <w:numPr>
          <w:ilvl w:val="0"/>
          <w:numId w:val="20"/>
        </w:numPr>
        <w:tabs>
          <w:tab w:val="left" w:pos="993"/>
        </w:tabs>
        <w:spacing w:line="264" w:lineRule="auto"/>
        <w:ind w:left="0" w:firstLine="709"/>
        <w:jc w:val="both"/>
        <w:rPr>
          <w:sz w:val="28"/>
          <w:szCs w:val="28"/>
        </w:rPr>
      </w:pPr>
      <w:r w:rsidRPr="00B37129">
        <w:rPr>
          <w:sz w:val="28"/>
          <w:szCs w:val="28"/>
        </w:rPr>
        <w:t>Небава, М. І. Теорія макроекономіки: навч. посіб. / М. І. Небава. – К.: Слово, 2005. – 536 с.</w:t>
      </w:r>
    </w:p>
    <w:p w:rsidR="00B56E66" w:rsidRPr="00B37129" w:rsidRDefault="00B56E66" w:rsidP="000A5AF5">
      <w:pPr>
        <w:numPr>
          <w:ilvl w:val="0"/>
          <w:numId w:val="20"/>
        </w:numPr>
        <w:tabs>
          <w:tab w:val="left" w:pos="993"/>
        </w:tabs>
        <w:spacing w:line="264" w:lineRule="auto"/>
        <w:ind w:left="0" w:firstLine="709"/>
        <w:jc w:val="both"/>
        <w:rPr>
          <w:sz w:val="28"/>
          <w:szCs w:val="28"/>
        </w:rPr>
      </w:pPr>
      <w:r w:rsidRPr="00B37129">
        <w:rPr>
          <w:sz w:val="28"/>
          <w:szCs w:val="28"/>
        </w:rPr>
        <w:t>Тарасевич, Л. С. Макроэкономика / Л. С. Тарасевич, П. И. Гребенников, А. И. Леусский. - М.: Юрайт-Издат, 2003. - 650 с.</w:t>
      </w:r>
    </w:p>
    <w:p w:rsidR="00B56E66" w:rsidRPr="00B37129" w:rsidRDefault="00B56E66" w:rsidP="000A5AF5">
      <w:pPr>
        <w:numPr>
          <w:ilvl w:val="0"/>
          <w:numId w:val="20"/>
        </w:numPr>
        <w:tabs>
          <w:tab w:val="left" w:pos="993"/>
        </w:tabs>
        <w:spacing w:line="264" w:lineRule="auto"/>
        <w:ind w:left="0" w:firstLine="709"/>
        <w:jc w:val="both"/>
        <w:rPr>
          <w:sz w:val="28"/>
          <w:szCs w:val="28"/>
        </w:rPr>
      </w:pPr>
      <w:r w:rsidRPr="00B37129">
        <w:rPr>
          <w:sz w:val="28"/>
          <w:szCs w:val="28"/>
        </w:rPr>
        <w:t>Жаліло, Я. А. Економічна стратегія держави в нестабільних ринкових економічних системах. - К.: НІСД, 1999. - 144 с.</w:t>
      </w:r>
    </w:p>
    <w:p w:rsidR="00B56E66" w:rsidRPr="00B37129" w:rsidRDefault="00B56E66" w:rsidP="000A5AF5">
      <w:pPr>
        <w:numPr>
          <w:ilvl w:val="0"/>
          <w:numId w:val="20"/>
        </w:numPr>
        <w:tabs>
          <w:tab w:val="left" w:pos="993"/>
        </w:tabs>
        <w:spacing w:line="264" w:lineRule="auto"/>
        <w:ind w:left="0" w:firstLine="709"/>
        <w:jc w:val="both"/>
        <w:rPr>
          <w:sz w:val="28"/>
          <w:szCs w:val="28"/>
        </w:rPr>
      </w:pPr>
      <w:r w:rsidRPr="00B37129">
        <w:rPr>
          <w:sz w:val="28"/>
          <w:szCs w:val="28"/>
        </w:rPr>
        <w:t>Чухно, А. А. Основи економічної теорії: Підручник / А. А. Чухно, П. С. Єщенко, Г. Н. Климко та ін. / За ред. А. А. Чухна. - К.: Вища шк., 2001. — 606 с.</w:t>
      </w:r>
    </w:p>
    <w:p w:rsidR="00B56E66" w:rsidRPr="00B37129" w:rsidRDefault="00B56E66" w:rsidP="000A5AF5">
      <w:pPr>
        <w:numPr>
          <w:ilvl w:val="0"/>
          <w:numId w:val="20"/>
        </w:numPr>
        <w:tabs>
          <w:tab w:val="left" w:pos="993"/>
        </w:tabs>
        <w:spacing w:line="264" w:lineRule="auto"/>
        <w:ind w:left="0" w:firstLine="709"/>
        <w:jc w:val="both"/>
        <w:rPr>
          <w:sz w:val="28"/>
          <w:szCs w:val="28"/>
        </w:rPr>
      </w:pPr>
      <w:r w:rsidRPr="00B37129">
        <w:rPr>
          <w:sz w:val="28"/>
          <w:szCs w:val="28"/>
        </w:rPr>
        <w:t>Некипелов, А. Стратегия и тактика денежно-кредитной политики в условиях мирового экономического кризиса / А. Некипелов, М. Головнин // Вопросы экономики. – 2010. – № 1. – С. 4-20</w:t>
      </w:r>
    </w:p>
    <w:p w:rsidR="00B56E66" w:rsidRPr="00B37129" w:rsidRDefault="00B56E66" w:rsidP="000A5AF5">
      <w:pPr>
        <w:numPr>
          <w:ilvl w:val="0"/>
          <w:numId w:val="20"/>
        </w:numPr>
        <w:tabs>
          <w:tab w:val="left" w:pos="993"/>
        </w:tabs>
        <w:spacing w:line="264" w:lineRule="auto"/>
        <w:ind w:left="0" w:firstLine="709"/>
        <w:jc w:val="both"/>
        <w:rPr>
          <w:sz w:val="28"/>
          <w:szCs w:val="28"/>
        </w:rPr>
      </w:pPr>
      <w:r w:rsidRPr="00B37129">
        <w:rPr>
          <w:sz w:val="28"/>
          <w:szCs w:val="28"/>
        </w:rPr>
        <w:t>Фінанси : підручник / ред.: С. І. Юрій, В. М. Федосов. - К. : Знання, 2008. - 611 с.</w:t>
      </w:r>
    </w:p>
    <w:p w:rsidR="00B56E66" w:rsidRPr="00D34398" w:rsidRDefault="00B56E66" w:rsidP="00B71344">
      <w:pPr>
        <w:spacing w:line="264" w:lineRule="auto"/>
        <w:ind w:firstLine="720"/>
        <w:jc w:val="both"/>
        <w:rPr>
          <w:sz w:val="28"/>
          <w:szCs w:val="28"/>
        </w:rPr>
      </w:pPr>
    </w:p>
    <w:sectPr w:rsidR="00B56E66" w:rsidRPr="00D34398" w:rsidSect="00D40E0C">
      <w:pgSz w:w="11906" w:h="16840"/>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E66" w:rsidRDefault="00B56E66">
      <w:r>
        <w:separator/>
      </w:r>
    </w:p>
  </w:endnote>
  <w:endnote w:type="continuationSeparator" w:id="0">
    <w:p w:rsidR="00B56E66" w:rsidRDefault="00B56E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E66" w:rsidRDefault="00B56E66">
      <w:r>
        <w:separator/>
      </w:r>
    </w:p>
  </w:footnote>
  <w:footnote w:type="continuationSeparator" w:id="0">
    <w:p w:rsidR="00B56E66" w:rsidRDefault="00B56E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E66" w:rsidRDefault="00B56E66" w:rsidP="0063404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6E66" w:rsidRDefault="00B56E66" w:rsidP="000A05C8">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E66" w:rsidRDefault="00B56E66" w:rsidP="00995E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56E66" w:rsidRDefault="00B56E66" w:rsidP="000A05C8">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D19F6"/>
    <w:multiLevelType w:val="hybridMultilevel"/>
    <w:tmpl w:val="EF3444CA"/>
    <w:lvl w:ilvl="0" w:tplc="11203D6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3711433"/>
    <w:multiLevelType w:val="hybridMultilevel"/>
    <w:tmpl w:val="497A4A9C"/>
    <w:lvl w:ilvl="0" w:tplc="D7B613E8">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13735431"/>
    <w:multiLevelType w:val="hybridMultilevel"/>
    <w:tmpl w:val="2438C67A"/>
    <w:lvl w:ilvl="0" w:tplc="D7B613E8">
      <w:start w:val="1"/>
      <w:numFmt w:val="bullet"/>
      <w:lvlText w:val=""/>
      <w:lvlJc w:val="left"/>
      <w:pPr>
        <w:ind w:left="3196" w:hanging="360"/>
      </w:pPr>
      <w:rPr>
        <w:rFonts w:ascii="Symbol" w:hAnsi="Symbol"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3">
    <w:nsid w:val="19B85321"/>
    <w:multiLevelType w:val="hybridMultilevel"/>
    <w:tmpl w:val="81E22BFC"/>
    <w:lvl w:ilvl="0" w:tplc="A1525BC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E2D6052"/>
    <w:multiLevelType w:val="hybridMultilevel"/>
    <w:tmpl w:val="FDC412F8"/>
    <w:lvl w:ilvl="0" w:tplc="D7B613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10A3130"/>
    <w:multiLevelType w:val="hybridMultilevel"/>
    <w:tmpl w:val="B9E2864E"/>
    <w:lvl w:ilvl="0" w:tplc="1A2C8990">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
    <w:nsid w:val="27D96E31"/>
    <w:multiLevelType w:val="hybridMultilevel"/>
    <w:tmpl w:val="15023356"/>
    <w:lvl w:ilvl="0" w:tplc="1A2C8990">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2A344C9A"/>
    <w:multiLevelType w:val="hybridMultilevel"/>
    <w:tmpl w:val="584CD65E"/>
    <w:lvl w:ilvl="0" w:tplc="66AEB21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356E72B1"/>
    <w:multiLevelType w:val="hybridMultilevel"/>
    <w:tmpl w:val="A46E7FB8"/>
    <w:lvl w:ilvl="0" w:tplc="5A025880">
      <w:start w:val="2"/>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9">
    <w:nsid w:val="371027B6"/>
    <w:multiLevelType w:val="hybridMultilevel"/>
    <w:tmpl w:val="525ACA4C"/>
    <w:lvl w:ilvl="0" w:tplc="5A025880">
      <w:start w:val="2"/>
      <w:numFmt w:val="bullet"/>
      <w:lvlText w:val="−"/>
      <w:lvlJc w:val="left"/>
      <w:pPr>
        <w:ind w:left="1018" w:hanging="360"/>
      </w:pPr>
      <w:rPr>
        <w:rFonts w:ascii="Times New Roman" w:eastAsia="Times New Roman" w:hAnsi="Times New Roman" w:hint="default"/>
      </w:rPr>
    </w:lvl>
    <w:lvl w:ilvl="1" w:tplc="1A2C8990">
      <w:start w:val="1"/>
      <w:numFmt w:val="bullet"/>
      <w:lvlText w:val=""/>
      <w:lvlJc w:val="left"/>
      <w:pPr>
        <w:ind w:left="1738" w:hanging="360"/>
      </w:pPr>
      <w:rPr>
        <w:rFonts w:ascii="Symbol" w:hAnsi="Symbol" w:hint="default"/>
      </w:rPr>
    </w:lvl>
    <w:lvl w:ilvl="2" w:tplc="04190005" w:tentative="1">
      <w:start w:val="1"/>
      <w:numFmt w:val="bullet"/>
      <w:lvlText w:val=""/>
      <w:lvlJc w:val="left"/>
      <w:pPr>
        <w:ind w:left="2458" w:hanging="360"/>
      </w:pPr>
      <w:rPr>
        <w:rFonts w:ascii="Wingdings" w:hAnsi="Wingdings" w:hint="default"/>
      </w:rPr>
    </w:lvl>
    <w:lvl w:ilvl="3" w:tplc="04190001" w:tentative="1">
      <w:start w:val="1"/>
      <w:numFmt w:val="bullet"/>
      <w:lvlText w:val=""/>
      <w:lvlJc w:val="left"/>
      <w:pPr>
        <w:ind w:left="3178" w:hanging="360"/>
      </w:pPr>
      <w:rPr>
        <w:rFonts w:ascii="Symbol" w:hAnsi="Symbol" w:hint="default"/>
      </w:rPr>
    </w:lvl>
    <w:lvl w:ilvl="4" w:tplc="04190003" w:tentative="1">
      <w:start w:val="1"/>
      <w:numFmt w:val="bullet"/>
      <w:lvlText w:val="o"/>
      <w:lvlJc w:val="left"/>
      <w:pPr>
        <w:ind w:left="3898" w:hanging="360"/>
      </w:pPr>
      <w:rPr>
        <w:rFonts w:ascii="Courier New" w:hAnsi="Courier New" w:hint="default"/>
      </w:rPr>
    </w:lvl>
    <w:lvl w:ilvl="5" w:tplc="04190005" w:tentative="1">
      <w:start w:val="1"/>
      <w:numFmt w:val="bullet"/>
      <w:lvlText w:val=""/>
      <w:lvlJc w:val="left"/>
      <w:pPr>
        <w:ind w:left="4618" w:hanging="360"/>
      </w:pPr>
      <w:rPr>
        <w:rFonts w:ascii="Wingdings" w:hAnsi="Wingdings" w:hint="default"/>
      </w:rPr>
    </w:lvl>
    <w:lvl w:ilvl="6" w:tplc="04190001" w:tentative="1">
      <w:start w:val="1"/>
      <w:numFmt w:val="bullet"/>
      <w:lvlText w:val=""/>
      <w:lvlJc w:val="left"/>
      <w:pPr>
        <w:ind w:left="5338" w:hanging="360"/>
      </w:pPr>
      <w:rPr>
        <w:rFonts w:ascii="Symbol" w:hAnsi="Symbol" w:hint="default"/>
      </w:rPr>
    </w:lvl>
    <w:lvl w:ilvl="7" w:tplc="04190003" w:tentative="1">
      <w:start w:val="1"/>
      <w:numFmt w:val="bullet"/>
      <w:lvlText w:val="o"/>
      <w:lvlJc w:val="left"/>
      <w:pPr>
        <w:ind w:left="6058" w:hanging="360"/>
      </w:pPr>
      <w:rPr>
        <w:rFonts w:ascii="Courier New" w:hAnsi="Courier New" w:hint="default"/>
      </w:rPr>
    </w:lvl>
    <w:lvl w:ilvl="8" w:tplc="04190005" w:tentative="1">
      <w:start w:val="1"/>
      <w:numFmt w:val="bullet"/>
      <w:lvlText w:val=""/>
      <w:lvlJc w:val="left"/>
      <w:pPr>
        <w:ind w:left="6778" w:hanging="360"/>
      </w:pPr>
      <w:rPr>
        <w:rFonts w:ascii="Wingdings" w:hAnsi="Wingdings" w:hint="default"/>
      </w:rPr>
    </w:lvl>
  </w:abstractNum>
  <w:abstractNum w:abstractNumId="10">
    <w:nsid w:val="38CF2FA0"/>
    <w:multiLevelType w:val="hybridMultilevel"/>
    <w:tmpl w:val="81E22BFC"/>
    <w:lvl w:ilvl="0" w:tplc="A1525BC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47C47E20"/>
    <w:multiLevelType w:val="hybridMultilevel"/>
    <w:tmpl w:val="AE9E6A5A"/>
    <w:styleLink w:val="11"/>
    <w:lvl w:ilvl="0" w:tplc="5A025880">
      <w:start w:val="2"/>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922068B"/>
    <w:multiLevelType w:val="hybridMultilevel"/>
    <w:tmpl w:val="DEC01E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C0713CF"/>
    <w:multiLevelType w:val="multilevel"/>
    <w:tmpl w:val="0419001D"/>
    <w:styleLink w:val="1"/>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6C8D29B4"/>
    <w:multiLevelType w:val="hybridMultilevel"/>
    <w:tmpl w:val="E44CC07E"/>
    <w:lvl w:ilvl="0" w:tplc="1A2C8990">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6C93080D"/>
    <w:multiLevelType w:val="hybridMultilevel"/>
    <w:tmpl w:val="02583EEA"/>
    <w:lvl w:ilvl="0" w:tplc="1A2C89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F696E8A"/>
    <w:multiLevelType w:val="hybridMultilevel"/>
    <w:tmpl w:val="1AB85E88"/>
    <w:lvl w:ilvl="0" w:tplc="A20632F4">
      <w:start w:val="1"/>
      <w:numFmt w:val="decimal"/>
      <w:lvlText w:val="%1)"/>
      <w:lvlJc w:val="left"/>
      <w:pPr>
        <w:ind w:left="1789" w:hanging="360"/>
      </w:pPr>
      <w:rPr>
        <w:rFonts w:cs="Times New Roman" w:hint="default"/>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17">
    <w:nsid w:val="755D5301"/>
    <w:multiLevelType w:val="hybridMultilevel"/>
    <w:tmpl w:val="4BE2A4A2"/>
    <w:lvl w:ilvl="0" w:tplc="D7B613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9841ABA"/>
    <w:multiLevelType w:val="hybridMultilevel"/>
    <w:tmpl w:val="22D4A9FE"/>
    <w:lvl w:ilvl="0" w:tplc="1A2C8990">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7FD73A0C"/>
    <w:multiLevelType w:val="hybridMultilevel"/>
    <w:tmpl w:val="81E22BFC"/>
    <w:lvl w:ilvl="0" w:tplc="A1525BC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9"/>
  </w:num>
  <w:num w:numId="2">
    <w:abstractNumId w:val="14"/>
  </w:num>
  <w:num w:numId="3">
    <w:abstractNumId w:val="5"/>
  </w:num>
  <w:num w:numId="4">
    <w:abstractNumId w:val="3"/>
  </w:num>
  <w:num w:numId="5">
    <w:abstractNumId w:val="10"/>
  </w:num>
  <w:num w:numId="6">
    <w:abstractNumId w:val="18"/>
  </w:num>
  <w:num w:numId="7">
    <w:abstractNumId w:val="6"/>
  </w:num>
  <w:num w:numId="8">
    <w:abstractNumId w:val="15"/>
  </w:num>
  <w:num w:numId="9">
    <w:abstractNumId w:val="19"/>
  </w:num>
  <w:num w:numId="10">
    <w:abstractNumId w:val="0"/>
  </w:num>
  <w:num w:numId="11">
    <w:abstractNumId w:val="7"/>
  </w:num>
  <w:num w:numId="12">
    <w:abstractNumId w:val="16"/>
  </w:num>
  <w:num w:numId="13">
    <w:abstractNumId w:val="17"/>
  </w:num>
  <w:num w:numId="14">
    <w:abstractNumId w:val="1"/>
  </w:num>
  <w:num w:numId="15">
    <w:abstractNumId w:val="2"/>
  </w:num>
  <w:num w:numId="16">
    <w:abstractNumId w:val="4"/>
  </w:num>
  <w:num w:numId="17">
    <w:abstractNumId w:val="11"/>
  </w:num>
  <w:num w:numId="18">
    <w:abstractNumId w:val="8"/>
  </w:num>
  <w:num w:numId="19">
    <w:abstractNumId w:val="13"/>
  </w:num>
  <w:num w:numId="20">
    <w:abstractNumId w:val="12"/>
  </w:num>
  <w:num w:numId="21">
    <w:abstractNumId w:val="9"/>
  </w:num>
  <w:num w:numId="22">
    <w:abstractNumId w:val="1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389A"/>
    <w:rsid w:val="00001960"/>
    <w:rsid w:val="0000274F"/>
    <w:rsid w:val="00002894"/>
    <w:rsid w:val="00004CC1"/>
    <w:rsid w:val="00005E11"/>
    <w:rsid w:val="00006E2D"/>
    <w:rsid w:val="00006F8F"/>
    <w:rsid w:val="0000767A"/>
    <w:rsid w:val="00007E68"/>
    <w:rsid w:val="00010560"/>
    <w:rsid w:val="000119F3"/>
    <w:rsid w:val="00016688"/>
    <w:rsid w:val="00017833"/>
    <w:rsid w:val="00017844"/>
    <w:rsid w:val="000206A3"/>
    <w:rsid w:val="000216C5"/>
    <w:rsid w:val="00021F72"/>
    <w:rsid w:val="00022D80"/>
    <w:rsid w:val="00023F08"/>
    <w:rsid w:val="00024405"/>
    <w:rsid w:val="0002528D"/>
    <w:rsid w:val="000256A6"/>
    <w:rsid w:val="000261B3"/>
    <w:rsid w:val="00027264"/>
    <w:rsid w:val="00031BF6"/>
    <w:rsid w:val="00033572"/>
    <w:rsid w:val="00033661"/>
    <w:rsid w:val="00034C73"/>
    <w:rsid w:val="0003531E"/>
    <w:rsid w:val="0003534C"/>
    <w:rsid w:val="00037CF2"/>
    <w:rsid w:val="00040C51"/>
    <w:rsid w:val="000428D6"/>
    <w:rsid w:val="00044672"/>
    <w:rsid w:val="00044778"/>
    <w:rsid w:val="00046AED"/>
    <w:rsid w:val="00046CD0"/>
    <w:rsid w:val="00047324"/>
    <w:rsid w:val="00050512"/>
    <w:rsid w:val="00051158"/>
    <w:rsid w:val="000517FF"/>
    <w:rsid w:val="000518F6"/>
    <w:rsid w:val="00051998"/>
    <w:rsid w:val="00056C71"/>
    <w:rsid w:val="000577AE"/>
    <w:rsid w:val="00060C05"/>
    <w:rsid w:val="00060C41"/>
    <w:rsid w:val="000634DB"/>
    <w:rsid w:val="0006418E"/>
    <w:rsid w:val="000642BA"/>
    <w:rsid w:val="00065535"/>
    <w:rsid w:val="0006692B"/>
    <w:rsid w:val="00066FFE"/>
    <w:rsid w:val="000676B7"/>
    <w:rsid w:val="00070ADC"/>
    <w:rsid w:val="000723E0"/>
    <w:rsid w:val="000726F7"/>
    <w:rsid w:val="0007300F"/>
    <w:rsid w:val="000735F8"/>
    <w:rsid w:val="000756A0"/>
    <w:rsid w:val="00075B05"/>
    <w:rsid w:val="00076A6F"/>
    <w:rsid w:val="00076BFC"/>
    <w:rsid w:val="00077C14"/>
    <w:rsid w:val="00081A48"/>
    <w:rsid w:val="000825D9"/>
    <w:rsid w:val="00090947"/>
    <w:rsid w:val="00090C94"/>
    <w:rsid w:val="000914CA"/>
    <w:rsid w:val="00093C16"/>
    <w:rsid w:val="000952F7"/>
    <w:rsid w:val="00095F41"/>
    <w:rsid w:val="00096175"/>
    <w:rsid w:val="000A05C8"/>
    <w:rsid w:val="000A1FBF"/>
    <w:rsid w:val="000A4AF0"/>
    <w:rsid w:val="000A5AF5"/>
    <w:rsid w:val="000A5E09"/>
    <w:rsid w:val="000A683E"/>
    <w:rsid w:val="000A6DD4"/>
    <w:rsid w:val="000A6E2A"/>
    <w:rsid w:val="000A7003"/>
    <w:rsid w:val="000A78C6"/>
    <w:rsid w:val="000B2B5C"/>
    <w:rsid w:val="000B3220"/>
    <w:rsid w:val="000B46E9"/>
    <w:rsid w:val="000B4973"/>
    <w:rsid w:val="000B4EA1"/>
    <w:rsid w:val="000B5991"/>
    <w:rsid w:val="000B7F61"/>
    <w:rsid w:val="000C0D32"/>
    <w:rsid w:val="000C12DF"/>
    <w:rsid w:val="000C12F2"/>
    <w:rsid w:val="000C162A"/>
    <w:rsid w:val="000C394C"/>
    <w:rsid w:val="000C39EA"/>
    <w:rsid w:val="000C3C41"/>
    <w:rsid w:val="000C3E56"/>
    <w:rsid w:val="000C4299"/>
    <w:rsid w:val="000C4A08"/>
    <w:rsid w:val="000C5409"/>
    <w:rsid w:val="000C5FD7"/>
    <w:rsid w:val="000C6964"/>
    <w:rsid w:val="000C7C9B"/>
    <w:rsid w:val="000D039B"/>
    <w:rsid w:val="000D1182"/>
    <w:rsid w:val="000D197B"/>
    <w:rsid w:val="000D1EF5"/>
    <w:rsid w:val="000D2589"/>
    <w:rsid w:val="000D4760"/>
    <w:rsid w:val="000D7CF3"/>
    <w:rsid w:val="000E03AA"/>
    <w:rsid w:val="000E09F7"/>
    <w:rsid w:val="000E14CD"/>
    <w:rsid w:val="000E2F33"/>
    <w:rsid w:val="000E2F3A"/>
    <w:rsid w:val="000E2F7B"/>
    <w:rsid w:val="000E3496"/>
    <w:rsid w:val="000E4A19"/>
    <w:rsid w:val="000E5C25"/>
    <w:rsid w:val="000F3131"/>
    <w:rsid w:val="00100559"/>
    <w:rsid w:val="0010091B"/>
    <w:rsid w:val="00101AE7"/>
    <w:rsid w:val="00103791"/>
    <w:rsid w:val="00103C6F"/>
    <w:rsid w:val="001041F1"/>
    <w:rsid w:val="00107CD6"/>
    <w:rsid w:val="001100B5"/>
    <w:rsid w:val="00111432"/>
    <w:rsid w:val="00111509"/>
    <w:rsid w:val="00111BE1"/>
    <w:rsid w:val="0011263D"/>
    <w:rsid w:val="0011377B"/>
    <w:rsid w:val="001139FF"/>
    <w:rsid w:val="00114BBD"/>
    <w:rsid w:val="00114CC3"/>
    <w:rsid w:val="00115FD3"/>
    <w:rsid w:val="00117E57"/>
    <w:rsid w:val="00122010"/>
    <w:rsid w:val="00122D49"/>
    <w:rsid w:val="00126BC3"/>
    <w:rsid w:val="00127F6E"/>
    <w:rsid w:val="00130E6C"/>
    <w:rsid w:val="001317B6"/>
    <w:rsid w:val="0013314C"/>
    <w:rsid w:val="00134D57"/>
    <w:rsid w:val="00135746"/>
    <w:rsid w:val="001376C3"/>
    <w:rsid w:val="00137CA0"/>
    <w:rsid w:val="00140BA5"/>
    <w:rsid w:val="00140CA8"/>
    <w:rsid w:val="00142C05"/>
    <w:rsid w:val="00143B9B"/>
    <w:rsid w:val="00143E63"/>
    <w:rsid w:val="00143F8D"/>
    <w:rsid w:val="0014415A"/>
    <w:rsid w:val="00146D1C"/>
    <w:rsid w:val="00146D25"/>
    <w:rsid w:val="00147F26"/>
    <w:rsid w:val="0015051F"/>
    <w:rsid w:val="00152FBC"/>
    <w:rsid w:val="0015390B"/>
    <w:rsid w:val="00153BF7"/>
    <w:rsid w:val="001546BA"/>
    <w:rsid w:val="00154B1F"/>
    <w:rsid w:val="001551A3"/>
    <w:rsid w:val="00156D45"/>
    <w:rsid w:val="00156E4E"/>
    <w:rsid w:val="001579B6"/>
    <w:rsid w:val="00157EB5"/>
    <w:rsid w:val="001604BB"/>
    <w:rsid w:val="00160587"/>
    <w:rsid w:val="0016076F"/>
    <w:rsid w:val="00160C7D"/>
    <w:rsid w:val="00161044"/>
    <w:rsid w:val="00162053"/>
    <w:rsid w:val="001634CC"/>
    <w:rsid w:val="00165129"/>
    <w:rsid w:val="001660D4"/>
    <w:rsid w:val="001672F9"/>
    <w:rsid w:val="00173FAD"/>
    <w:rsid w:val="0017418F"/>
    <w:rsid w:val="001743E8"/>
    <w:rsid w:val="00175AAC"/>
    <w:rsid w:val="00176217"/>
    <w:rsid w:val="00176F80"/>
    <w:rsid w:val="0018201E"/>
    <w:rsid w:val="001829F5"/>
    <w:rsid w:val="00183A3B"/>
    <w:rsid w:val="00184F1B"/>
    <w:rsid w:val="001873F8"/>
    <w:rsid w:val="00187A26"/>
    <w:rsid w:val="00192E87"/>
    <w:rsid w:val="00193A89"/>
    <w:rsid w:val="00194B32"/>
    <w:rsid w:val="001968C8"/>
    <w:rsid w:val="001971A0"/>
    <w:rsid w:val="00197537"/>
    <w:rsid w:val="00197730"/>
    <w:rsid w:val="001979FD"/>
    <w:rsid w:val="00197B75"/>
    <w:rsid w:val="00197D2C"/>
    <w:rsid w:val="001A0DA3"/>
    <w:rsid w:val="001A0FB0"/>
    <w:rsid w:val="001A1B58"/>
    <w:rsid w:val="001A314F"/>
    <w:rsid w:val="001A64E2"/>
    <w:rsid w:val="001A7726"/>
    <w:rsid w:val="001B0A67"/>
    <w:rsid w:val="001B0A87"/>
    <w:rsid w:val="001B20D5"/>
    <w:rsid w:val="001B27EF"/>
    <w:rsid w:val="001B3928"/>
    <w:rsid w:val="001B430E"/>
    <w:rsid w:val="001B4ADE"/>
    <w:rsid w:val="001B7114"/>
    <w:rsid w:val="001B75B2"/>
    <w:rsid w:val="001B7E9F"/>
    <w:rsid w:val="001C136B"/>
    <w:rsid w:val="001C21D8"/>
    <w:rsid w:val="001C3D0C"/>
    <w:rsid w:val="001C56FC"/>
    <w:rsid w:val="001C5CD3"/>
    <w:rsid w:val="001D135F"/>
    <w:rsid w:val="001D1C87"/>
    <w:rsid w:val="001D1F91"/>
    <w:rsid w:val="001D3554"/>
    <w:rsid w:val="001D3BB3"/>
    <w:rsid w:val="001D4731"/>
    <w:rsid w:val="001D4CE5"/>
    <w:rsid w:val="001E1337"/>
    <w:rsid w:val="001E3F6E"/>
    <w:rsid w:val="001E4158"/>
    <w:rsid w:val="001E648B"/>
    <w:rsid w:val="001F01FE"/>
    <w:rsid w:val="001F0503"/>
    <w:rsid w:val="001F1755"/>
    <w:rsid w:val="001F5119"/>
    <w:rsid w:val="001F5569"/>
    <w:rsid w:val="001F636E"/>
    <w:rsid w:val="001F702A"/>
    <w:rsid w:val="001F776F"/>
    <w:rsid w:val="001F7BD1"/>
    <w:rsid w:val="00203690"/>
    <w:rsid w:val="002045AF"/>
    <w:rsid w:val="00204AB8"/>
    <w:rsid w:val="00204BFC"/>
    <w:rsid w:val="00204F4E"/>
    <w:rsid w:val="002075ED"/>
    <w:rsid w:val="00210B9B"/>
    <w:rsid w:val="002131D9"/>
    <w:rsid w:val="00213857"/>
    <w:rsid w:val="002140C4"/>
    <w:rsid w:val="00217970"/>
    <w:rsid w:val="002205A2"/>
    <w:rsid w:val="00220D6F"/>
    <w:rsid w:val="00221AB4"/>
    <w:rsid w:val="002240DA"/>
    <w:rsid w:val="0022426F"/>
    <w:rsid w:val="0022546A"/>
    <w:rsid w:val="00227008"/>
    <w:rsid w:val="00227141"/>
    <w:rsid w:val="002275D2"/>
    <w:rsid w:val="00227A2F"/>
    <w:rsid w:val="00233839"/>
    <w:rsid w:val="00234443"/>
    <w:rsid w:val="00235B9E"/>
    <w:rsid w:val="00236818"/>
    <w:rsid w:val="002408AF"/>
    <w:rsid w:val="00241E61"/>
    <w:rsid w:val="002429A9"/>
    <w:rsid w:val="002515D0"/>
    <w:rsid w:val="002522BE"/>
    <w:rsid w:val="00252BD3"/>
    <w:rsid w:val="00253C80"/>
    <w:rsid w:val="00254598"/>
    <w:rsid w:val="00255240"/>
    <w:rsid w:val="00256BC4"/>
    <w:rsid w:val="0025715C"/>
    <w:rsid w:val="002577ED"/>
    <w:rsid w:val="002613F8"/>
    <w:rsid w:val="00261AE9"/>
    <w:rsid w:val="00264299"/>
    <w:rsid w:val="00266131"/>
    <w:rsid w:val="00266362"/>
    <w:rsid w:val="002705FA"/>
    <w:rsid w:val="00272A4F"/>
    <w:rsid w:val="00272C1E"/>
    <w:rsid w:val="00274AD5"/>
    <w:rsid w:val="002753B3"/>
    <w:rsid w:val="00277AB1"/>
    <w:rsid w:val="00280B69"/>
    <w:rsid w:val="00282AED"/>
    <w:rsid w:val="00285FAA"/>
    <w:rsid w:val="002868D2"/>
    <w:rsid w:val="002870B5"/>
    <w:rsid w:val="002873CC"/>
    <w:rsid w:val="00291B2F"/>
    <w:rsid w:val="00291B81"/>
    <w:rsid w:val="00292B29"/>
    <w:rsid w:val="00295916"/>
    <w:rsid w:val="002A1091"/>
    <w:rsid w:val="002A24D3"/>
    <w:rsid w:val="002A276B"/>
    <w:rsid w:val="002A2CC3"/>
    <w:rsid w:val="002A31EE"/>
    <w:rsid w:val="002A3D23"/>
    <w:rsid w:val="002A5169"/>
    <w:rsid w:val="002A6DA6"/>
    <w:rsid w:val="002A7B3A"/>
    <w:rsid w:val="002B0739"/>
    <w:rsid w:val="002B0876"/>
    <w:rsid w:val="002B1B41"/>
    <w:rsid w:val="002B1C9A"/>
    <w:rsid w:val="002B248D"/>
    <w:rsid w:val="002B250B"/>
    <w:rsid w:val="002B2FFD"/>
    <w:rsid w:val="002B4562"/>
    <w:rsid w:val="002B5B2F"/>
    <w:rsid w:val="002B64F1"/>
    <w:rsid w:val="002B6878"/>
    <w:rsid w:val="002B6B96"/>
    <w:rsid w:val="002C040F"/>
    <w:rsid w:val="002C157C"/>
    <w:rsid w:val="002C22B0"/>
    <w:rsid w:val="002C2DF8"/>
    <w:rsid w:val="002C3FFD"/>
    <w:rsid w:val="002C402D"/>
    <w:rsid w:val="002C43E6"/>
    <w:rsid w:val="002C45E8"/>
    <w:rsid w:val="002C5DD4"/>
    <w:rsid w:val="002C6534"/>
    <w:rsid w:val="002D05A5"/>
    <w:rsid w:val="002D072E"/>
    <w:rsid w:val="002D1BCF"/>
    <w:rsid w:val="002D1E2A"/>
    <w:rsid w:val="002D3543"/>
    <w:rsid w:val="002D36DC"/>
    <w:rsid w:val="002D3C70"/>
    <w:rsid w:val="002D534A"/>
    <w:rsid w:val="002D6133"/>
    <w:rsid w:val="002D698C"/>
    <w:rsid w:val="002D76EA"/>
    <w:rsid w:val="002D7BC9"/>
    <w:rsid w:val="002E0948"/>
    <w:rsid w:val="002E13C2"/>
    <w:rsid w:val="002E25FF"/>
    <w:rsid w:val="002E2866"/>
    <w:rsid w:val="002E34DC"/>
    <w:rsid w:val="002E42C3"/>
    <w:rsid w:val="002E47A3"/>
    <w:rsid w:val="002E5DA5"/>
    <w:rsid w:val="002F0011"/>
    <w:rsid w:val="002F0581"/>
    <w:rsid w:val="002F1360"/>
    <w:rsid w:val="002F25A6"/>
    <w:rsid w:val="002F2752"/>
    <w:rsid w:val="002F4295"/>
    <w:rsid w:val="002F47C1"/>
    <w:rsid w:val="002F66A8"/>
    <w:rsid w:val="002F6E2A"/>
    <w:rsid w:val="00300610"/>
    <w:rsid w:val="00301034"/>
    <w:rsid w:val="0030127E"/>
    <w:rsid w:val="00301E3D"/>
    <w:rsid w:val="00302DA8"/>
    <w:rsid w:val="003041DB"/>
    <w:rsid w:val="00305DE1"/>
    <w:rsid w:val="0030689D"/>
    <w:rsid w:val="00310AF3"/>
    <w:rsid w:val="00312654"/>
    <w:rsid w:val="003146DC"/>
    <w:rsid w:val="0032141E"/>
    <w:rsid w:val="003224C8"/>
    <w:rsid w:val="00323198"/>
    <w:rsid w:val="00325B54"/>
    <w:rsid w:val="00326D0F"/>
    <w:rsid w:val="00327693"/>
    <w:rsid w:val="00330B1A"/>
    <w:rsid w:val="0033179F"/>
    <w:rsid w:val="0033429B"/>
    <w:rsid w:val="00335938"/>
    <w:rsid w:val="003367D8"/>
    <w:rsid w:val="00336EF9"/>
    <w:rsid w:val="003411C3"/>
    <w:rsid w:val="003427C8"/>
    <w:rsid w:val="003451AB"/>
    <w:rsid w:val="00347A2E"/>
    <w:rsid w:val="0035035F"/>
    <w:rsid w:val="0035049B"/>
    <w:rsid w:val="00353F0D"/>
    <w:rsid w:val="0035463B"/>
    <w:rsid w:val="00357579"/>
    <w:rsid w:val="00357C94"/>
    <w:rsid w:val="00357E2C"/>
    <w:rsid w:val="003600F1"/>
    <w:rsid w:val="00360EE2"/>
    <w:rsid w:val="00363021"/>
    <w:rsid w:val="003638C8"/>
    <w:rsid w:val="00363AA1"/>
    <w:rsid w:val="003643CD"/>
    <w:rsid w:val="00364843"/>
    <w:rsid w:val="00364D08"/>
    <w:rsid w:val="00365522"/>
    <w:rsid w:val="003657D3"/>
    <w:rsid w:val="00372F19"/>
    <w:rsid w:val="00372F50"/>
    <w:rsid w:val="0037513B"/>
    <w:rsid w:val="00375300"/>
    <w:rsid w:val="003761B7"/>
    <w:rsid w:val="0037683F"/>
    <w:rsid w:val="00376AB3"/>
    <w:rsid w:val="00377100"/>
    <w:rsid w:val="00377A26"/>
    <w:rsid w:val="00377C7A"/>
    <w:rsid w:val="00381BF3"/>
    <w:rsid w:val="00382D68"/>
    <w:rsid w:val="00385C18"/>
    <w:rsid w:val="00387BE2"/>
    <w:rsid w:val="00390F08"/>
    <w:rsid w:val="0039400E"/>
    <w:rsid w:val="00394E8B"/>
    <w:rsid w:val="00395226"/>
    <w:rsid w:val="00395F2C"/>
    <w:rsid w:val="003964FA"/>
    <w:rsid w:val="003A0C27"/>
    <w:rsid w:val="003A0DFD"/>
    <w:rsid w:val="003A239D"/>
    <w:rsid w:val="003A3474"/>
    <w:rsid w:val="003A3EF4"/>
    <w:rsid w:val="003A49DA"/>
    <w:rsid w:val="003B01D5"/>
    <w:rsid w:val="003B3AE6"/>
    <w:rsid w:val="003B7978"/>
    <w:rsid w:val="003B7E89"/>
    <w:rsid w:val="003C04C6"/>
    <w:rsid w:val="003C05A2"/>
    <w:rsid w:val="003C06A9"/>
    <w:rsid w:val="003C0C0A"/>
    <w:rsid w:val="003C11E7"/>
    <w:rsid w:val="003C20D5"/>
    <w:rsid w:val="003C4ECB"/>
    <w:rsid w:val="003C5256"/>
    <w:rsid w:val="003C5CAF"/>
    <w:rsid w:val="003C5E7C"/>
    <w:rsid w:val="003C6F09"/>
    <w:rsid w:val="003C723E"/>
    <w:rsid w:val="003C79CD"/>
    <w:rsid w:val="003C7A89"/>
    <w:rsid w:val="003D0DEB"/>
    <w:rsid w:val="003D15F4"/>
    <w:rsid w:val="003D1ACB"/>
    <w:rsid w:val="003D38E2"/>
    <w:rsid w:val="003D7091"/>
    <w:rsid w:val="003D72E5"/>
    <w:rsid w:val="003E0213"/>
    <w:rsid w:val="003E078E"/>
    <w:rsid w:val="003E1364"/>
    <w:rsid w:val="003E4716"/>
    <w:rsid w:val="003E52CA"/>
    <w:rsid w:val="003F057D"/>
    <w:rsid w:val="003F1C4C"/>
    <w:rsid w:val="003F228B"/>
    <w:rsid w:val="003F4234"/>
    <w:rsid w:val="003F50D5"/>
    <w:rsid w:val="003F5424"/>
    <w:rsid w:val="00401A50"/>
    <w:rsid w:val="00401BBE"/>
    <w:rsid w:val="00402FCE"/>
    <w:rsid w:val="0040570A"/>
    <w:rsid w:val="00405884"/>
    <w:rsid w:val="0041008C"/>
    <w:rsid w:val="00410D4C"/>
    <w:rsid w:val="004123BA"/>
    <w:rsid w:val="00412F38"/>
    <w:rsid w:val="00413113"/>
    <w:rsid w:val="004136E4"/>
    <w:rsid w:val="00413AF1"/>
    <w:rsid w:val="004146E5"/>
    <w:rsid w:val="004165CB"/>
    <w:rsid w:val="004168AD"/>
    <w:rsid w:val="00416E7D"/>
    <w:rsid w:val="004175FD"/>
    <w:rsid w:val="0042026D"/>
    <w:rsid w:val="00420E9F"/>
    <w:rsid w:val="00421535"/>
    <w:rsid w:val="00423F78"/>
    <w:rsid w:val="00424894"/>
    <w:rsid w:val="00424CA1"/>
    <w:rsid w:val="004250DA"/>
    <w:rsid w:val="004266E1"/>
    <w:rsid w:val="00426812"/>
    <w:rsid w:val="00426BF0"/>
    <w:rsid w:val="0042799C"/>
    <w:rsid w:val="00431DE8"/>
    <w:rsid w:val="00434517"/>
    <w:rsid w:val="00434879"/>
    <w:rsid w:val="00435FA8"/>
    <w:rsid w:val="004370FF"/>
    <w:rsid w:val="00437837"/>
    <w:rsid w:val="00440D08"/>
    <w:rsid w:val="00441637"/>
    <w:rsid w:val="00442F87"/>
    <w:rsid w:val="00443774"/>
    <w:rsid w:val="00444272"/>
    <w:rsid w:val="0044663F"/>
    <w:rsid w:val="00447428"/>
    <w:rsid w:val="00452A57"/>
    <w:rsid w:val="00455A34"/>
    <w:rsid w:val="00457E49"/>
    <w:rsid w:val="00461052"/>
    <w:rsid w:val="00461550"/>
    <w:rsid w:val="004619AD"/>
    <w:rsid w:val="004657F9"/>
    <w:rsid w:val="00465CC8"/>
    <w:rsid w:val="004663B6"/>
    <w:rsid w:val="00466A89"/>
    <w:rsid w:val="00470BCF"/>
    <w:rsid w:val="004710FE"/>
    <w:rsid w:val="0047264D"/>
    <w:rsid w:val="004726F2"/>
    <w:rsid w:val="00473AC9"/>
    <w:rsid w:val="00474AA3"/>
    <w:rsid w:val="00476836"/>
    <w:rsid w:val="00476B85"/>
    <w:rsid w:val="00477C4A"/>
    <w:rsid w:val="00480682"/>
    <w:rsid w:val="00480D8E"/>
    <w:rsid w:val="00482D52"/>
    <w:rsid w:val="0048401E"/>
    <w:rsid w:val="004843BD"/>
    <w:rsid w:val="004871A7"/>
    <w:rsid w:val="00491890"/>
    <w:rsid w:val="00495CD7"/>
    <w:rsid w:val="00495CF3"/>
    <w:rsid w:val="00496C87"/>
    <w:rsid w:val="004A13C0"/>
    <w:rsid w:val="004A15E2"/>
    <w:rsid w:val="004A4095"/>
    <w:rsid w:val="004A4241"/>
    <w:rsid w:val="004A68BA"/>
    <w:rsid w:val="004A7AE5"/>
    <w:rsid w:val="004B2754"/>
    <w:rsid w:val="004B39A4"/>
    <w:rsid w:val="004B3ED3"/>
    <w:rsid w:val="004C0380"/>
    <w:rsid w:val="004C0E67"/>
    <w:rsid w:val="004C2597"/>
    <w:rsid w:val="004C2657"/>
    <w:rsid w:val="004C2B3B"/>
    <w:rsid w:val="004C3168"/>
    <w:rsid w:val="004C39CD"/>
    <w:rsid w:val="004C458D"/>
    <w:rsid w:val="004C497E"/>
    <w:rsid w:val="004C4D7C"/>
    <w:rsid w:val="004C6110"/>
    <w:rsid w:val="004C64EA"/>
    <w:rsid w:val="004C66BC"/>
    <w:rsid w:val="004C6935"/>
    <w:rsid w:val="004C7D27"/>
    <w:rsid w:val="004D0F6A"/>
    <w:rsid w:val="004D3689"/>
    <w:rsid w:val="004D42A3"/>
    <w:rsid w:val="004D5835"/>
    <w:rsid w:val="004D7BC4"/>
    <w:rsid w:val="004E15EA"/>
    <w:rsid w:val="004E1AC8"/>
    <w:rsid w:val="004E2355"/>
    <w:rsid w:val="004E3F78"/>
    <w:rsid w:val="004E5DE5"/>
    <w:rsid w:val="004E64E5"/>
    <w:rsid w:val="004E65E4"/>
    <w:rsid w:val="004E6D8D"/>
    <w:rsid w:val="004E77EE"/>
    <w:rsid w:val="004F00F4"/>
    <w:rsid w:val="004F0E0D"/>
    <w:rsid w:val="004F1DE9"/>
    <w:rsid w:val="004F49C6"/>
    <w:rsid w:val="004F5482"/>
    <w:rsid w:val="004F582C"/>
    <w:rsid w:val="004F5E79"/>
    <w:rsid w:val="004F780B"/>
    <w:rsid w:val="00500479"/>
    <w:rsid w:val="0050143E"/>
    <w:rsid w:val="005014C6"/>
    <w:rsid w:val="005015EA"/>
    <w:rsid w:val="005026BD"/>
    <w:rsid w:val="0050382C"/>
    <w:rsid w:val="00504058"/>
    <w:rsid w:val="00504C7E"/>
    <w:rsid w:val="005051E5"/>
    <w:rsid w:val="005062FB"/>
    <w:rsid w:val="00510A1D"/>
    <w:rsid w:val="00512D25"/>
    <w:rsid w:val="005130B5"/>
    <w:rsid w:val="0051487C"/>
    <w:rsid w:val="00514E44"/>
    <w:rsid w:val="00515676"/>
    <w:rsid w:val="00516997"/>
    <w:rsid w:val="00517125"/>
    <w:rsid w:val="005226A1"/>
    <w:rsid w:val="00525045"/>
    <w:rsid w:val="00525BC1"/>
    <w:rsid w:val="0053144B"/>
    <w:rsid w:val="0053190B"/>
    <w:rsid w:val="005321D5"/>
    <w:rsid w:val="00532531"/>
    <w:rsid w:val="00532ED8"/>
    <w:rsid w:val="00533C5B"/>
    <w:rsid w:val="005345E6"/>
    <w:rsid w:val="00534626"/>
    <w:rsid w:val="00534E16"/>
    <w:rsid w:val="00535996"/>
    <w:rsid w:val="00537332"/>
    <w:rsid w:val="00537D9E"/>
    <w:rsid w:val="00541A42"/>
    <w:rsid w:val="00541F29"/>
    <w:rsid w:val="00542E67"/>
    <w:rsid w:val="00544920"/>
    <w:rsid w:val="00544944"/>
    <w:rsid w:val="00544ECF"/>
    <w:rsid w:val="0054555F"/>
    <w:rsid w:val="00545A19"/>
    <w:rsid w:val="0055000B"/>
    <w:rsid w:val="0055039C"/>
    <w:rsid w:val="0055159C"/>
    <w:rsid w:val="00551BF5"/>
    <w:rsid w:val="00552595"/>
    <w:rsid w:val="00552783"/>
    <w:rsid w:val="00553386"/>
    <w:rsid w:val="00554475"/>
    <w:rsid w:val="00554682"/>
    <w:rsid w:val="00554732"/>
    <w:rsid w:val="00554D35"/>
    <w:rsid w:val="00555B14"/>
    <w:rsid w:val="0055660F"/>
    <w:rsid w:val="00557341"/>
    <w:rsid w:val="00560BAB"/>
    <w:rsid w:val="00560CB9"/>
    <w:rsid w:val="0056144E"/>
    <w:rsid w:val="0056187F"/>
    <w:rsid w:val="00562014"/>
    <w:rsid w:val="005622BE"/>
    <w:rsid w:val="005626AB"/>
    <w:rsid w:val="00563645"/>
    <w:rsid w:val="0056718F"/>
    <w:rsid w:val="00567699"/>
    <w:rsid w:val="0056799E"/>
    <w:rsid w:val="00567EF0"/>
    <w:rsid w:val="0057323A"/>
    <w:rsid w:val="005756B3"/>
    <w:rsid w:val="00576309"/>
    <w:rsid w:val="005764C7"/>
    <w:rsid w:val="00576B31"/>
    <w:rsid w:val="00580DDA"/>
    <w:rsid w:val="00580EFD"/>
    <w:rsid w:val="0058130A"/>
    <w:rsid w:val="00582D1E"/>
    <w:rsid w:val="005879BF"/>
    <w:rsid w:val="00587FCC"/>
    <w:rsid w:val="0059063C"/>
    <w:rsid w:val="00591165"/>
    <w:rsid w:val="005919B6"/>
    <w:rsid w:val="00591AC1"/>
    <w:rsid w:val="005921FE"/>
    <w:rsid w:val="00594B0E"/>
    <w:rsid w:val="00594B1B"/>
    <w:rsid w:val="005977AE"/>
    <w:rsid w:val="005A029E"/>
    <w:rsid w:val="005A2DC8"/>
    <w:rsid w:val="005A3B4B"/>
    <w:rsid w:val="005A5CB5"/>
    <w:rsid w:val="005A6262"/>
    <w:rsid w:val="005A6C6A"/>
    <w:rsid w:val="005A7F4E"/>
    <w:rsid w:val="005B292B"/>
    <w:rsid w:val="005B2C03"/>
    <w:rsid w:val="005B408E"/>
    <w:rsid w:val="005B7670"/>
    <w:rsid w:val="005C1C7F"/>
    <w:rsid w:val="005C2A7C"/>
    <w:rsid w:val="005C2C24"/>
    <w:rsid w:val="005C3FEF"/>
    <w:rsid w:val="005C4C43"/>
    <w:rsid w:val="005C616F"/>
    <w:rsid w:val="005C63BF"/>
    <w:rsid w:val="005C6AA9"/>
    <w:rsid w:val="005C6E6B"/>
    <w:rsid w:val="005D0BF6"/>
    <w:rsid w:val="005D1AAC"/>
    <w:rsid w:val="005D1E71"/>
    <w:rsid w:val="005D225C"/>
    <w:rsid w:val="005D2592"/>
    <w:rsid w:val="005D2A9A"/>
    <w:rsid w:val="005D311A"/>
    <w:rsid w:val="005D3855"/>
    <w:rsid w:val="005D426F"/>
    <w:rsid w:val="005D4810"/>
    <w:rsid w:val="005D4D97"/>
    <w:rsid w:val="005D53FE"/>
    <w:rsid w:val="005D5463"/>
    <w:rsid w:val="005D7807"/>
    <w:rsid w:val="005E0421"/>
    <w:rsid w:val="005E1802"/>
    <w:rsid w:val="005E22F5"/>
    <w:rsid w:val="005E597C"/>
    <w:rsid w:val="005E64A3"/>
    <w:rsid w:val="005F1D1A"/>
    <w:rsid w:val="005F240C"/>
    <w:rsid w:val="005F73F9"/>
    <w:rsid w:val="005F752C"/>
    <w:rsid w:val="005F79B1"/>
    <w:rsid w:val="00600376"/>
    <w:rsid w:val="00600D4F"/>
    <w:rsid w:val="00602B31"/>
    <w:rsid w:val="00602F30"/>
    <w:rsid w:val="00603863"/>
    <w:rsid w:val="00605190"/>
    <w:rsid w:val="00605254"/>
    <w:rsid w:val="00606E0E"/>
    <w:rsid w:val="006077D2"/>
    <w:rsid w:val="0061247C"/>
    <w:rsid w:val="00612CBC"/>
    <w:rsid w:val="00613AB2"/>
    <w:rsid w:val="006148D4"/>
    <w:rsid w:val="00614EA6"/>
    <w:rsid w:val="0061615E"/>
    <w:rsid w:val="00616BD5"/>
    <w:rsid w:val="006175EA"/>
    <w:rsid w:val="0061761A"/>
    <w:rsid w:val="00620A2E"/>
    <w:rsid w:val="0062160D"/>
    <w:rsid w:val="00623230"/>
    <w:rsid w:val="00623869"/>
    <w:rsid w:val="00624C93"/>
    <w:rsid w:val="00625029"/>
    <w:rsid w:val="0062637D"/>
    <w:rsid w:val="00627691"/>
    <w:rsid w:val="0063086D"/>
    <w:rsid w:val="00630F97"/>
    <w:rsid w:val="006316ED"/>
    <w:rsid w:val="0063277D"/>
    <w:rsid w:val="00633D57"/>
    <w:rsid w:val="0063404D"/>
    <w:rsid w:val="006358F7"/>
    <w:rsid w:val="00636415"/>
    <w:rsid w:val="00636B94"/>
    <w:rsid w:val="00636BA6"/>
    <w:rsid w:val="00637977"/>
    <w:rsid w:val="006406E1"/>
    <w:rsid w:val="00640B55"/>
    <w:rsid w:val="00641B24"/>
    <w:rsid w:val="00641BA4"/>
    <w:rsid w:val="00642032"/>
    <w:rsid w:val="00643420"/>
    <w:rsid w:val="00644393"/>
    <w:rsid w:val="00644A5E"/>
    <w:rsid w:val="00646F48"/>
    <w:rsid w:val="0065112D"/>
    <w:rsid w:val="0065200A"/>
    <w:rsid w:val="006524E9"/>
    <w:rsid w:val="00652CA6"/>
    <w:rsid w:val="00652E9B"/>
    <w:rsid w:val="0065391B"/>
    <w:rsid w:val="00653F07"/>
    <w:rsid w:val="00654667"/>
    <w:rsid w:val="00657B41"/>
    <w:rsid w:val="006609E2"/>
    <w:rsid w:val="00662763"/>
    <w:rsid w:val="00663D18"/>
    <w:rsid w:val="00664BE4"/>
    <w:rsid w:val="00665A6F"/>
    <w:rsid w:val="00666749"/>
    <w:rsid w:val="00666FBC"/>
    <w:rsid w:val="006678A5"/>
    <w:rsid w:val="006709F8"/>
    <w:rsid w:val="006713A5"/>
    <w:rsid w:val="006725EA"/>
    <w:rsid w:val="00672AA0"/>
    <w:rsid w:val="00673BE1"/>
    <w:rsid w:val="00674326"/>
    <w:rsid w:val="0067633C"/>
    <w:rsid w:val="00676799"/>
    <w:rsid w:val="00677989"/>
    <w:rsid w:val="0068093A"/>
    <w:rsid w:val="00680B66"/>
    <w:rsid w:val="0068134C"/>
    <w:rsid w:val="006814B6"/>
    <w:rsid w:val="00681C64"/>
    <w:rsid w:val="00682462"/>
    <w:rsid w:val="006826BB"/>
    <w:rsid w:val="00683DB2"/>
    <w:rsid w:val="00683FB0"/>
    <w:rsid w:val="00684410"/>
    <w:rsid w:val="00685BB8"/>
    <w:rsid w:val="00686E26"/>
    <w:rsid w:val="006871D0"/>
    <w:rsid w:val="00690081"/>
    <w:rsid w:val="0069124A"/>
    <w:rsid w:val="006912E2"/>
    <w:rsid w:val="00693069"/>
    <w:rsid w:val="00693153"/>
    <w:rsid w:val="00693BF6"/>
    <w:rsid w:val="006950C2"/>
    <w:rsid w:val="00696893"/>
    <w:rsid w:val="0069697D"/>
    <w:rsid w:val="00696BBD"/>
    <w:rsid w:val="00696D0E"/>
    <w:rsid w:val="00697B22"/>
    <w:rsid w:val="006A0C1F"/>
    <w:rsid w:val="006A2842"/>
    <w:rsid w:val="006A4294"/>
    <w:rsid w:val="006A4818"/>
    <w:rsid w:val="006A5ADB"/>
    <w:rsid w:val="006A7B8C"/>
    <w:rsid w:val="006A7EF4"/>
    <w:rsid w:val="006B0457"/>
    <w:rsid w:val="006B16A5"/>
    <w:rsid w:val="006B3430"/>
    <w:rsid w:val="006B603E"/>
    <w:rsid w:val="006B6054"/>
    <w:rsid w:val="006B6254"/>
    <w:rsid w:val="006B6B30"/>
    <w:rsid w:val="006B764A"/>
    <w:rsid w:val="006C1B09"/>
    <w:rsid w:val="006C1DF9"/>
    <w:rsid w:val="006C253C"/>
    <w:rsid w:val="006C33E9"/>
    <w:rsid w:val="006C3D4F"/>
    <w:rsid w:val="006C648F"/>
    <w:rsid w:val="006C7188"/>
    <w:rsid w:val="006D0AC2"/>
    <w:rsid w:val="006D1016"/>
    <w:rsid w:val="006D2A45"/>
    <w:rsid w:val="006D2B17"/>
    <w:rsid w:val="006D48DC"/>
    <w:rsid w:val="006D6463"/>
    <w:rsid w:val="006D677E"/>
    <w:rsid w:val="006D6AD3"/>
    <w:rsid w:val="006D7319"/>
    <w:rsid w:val="006E15EA"/>
    <w:rsid w:val="006E3A42"/>
    <w:rsid w:val="006E4992"/>
    <w:rsid w:val="006E4B3B"/>
    <w:rsid w:val="006E5AC8"/>
    <w:rsid w:val="006E61D3"/>
    <w:rsid w:val="006E65AE"/>
    <w:rsid w:val="006E763D"/>
    <w:rsid w:val="006E7869"/>
    <w:rsid w:val="006F0A99"/>
    <w:rsid w:val="006F0FB9"/>
    <w:rsid w:val="006F22FA"/>
    <w:rsid w:val="006F501D"/>
    <w:rsid w:val="006F5C27"/>
    <w:rsid w:val="006F7B2F"/>
    <w:rsid w:val="007001D6"/>
    <w:rsid w:val="007029AB"/>
    <w:rsid w:val="00705DFB"/>
    <w:rsid w:val="00706040"/>
    <w:rsid w:val="00706901"/>
    <w:rsid w:val="007073B5"/>
    <w:rsid w:val="007144AC"/>
    <w:rsid w:val="00717E3A"/>
    <w:rsid w:val="007220CA"/>
    <w:rsid w:val="00723521"/>
    <w:rsid w:val="00723E57"/>
    <w:rsid w:val="00725961"/>
    <w:rsid w:val="007267FC"/>
    <w:rsid w:val="00726A13"/>
    <w:rsid w:val="00726D16"/>
    <w:rsid w:val="007279D7"/>
    <w:rsid w:val="00732E60"/>
    <w:rsid w:val="00733359"/>
    <w:rsid w:val="00733838"/>
    <w:rsid w:val="00740752"/>
    <w:rsid w:val="00741D5F"/>
    <w:rsid w:val="00741DD9"/>
    <w:rsid w:val="0074245C"/>
    <w:rsid w:val="0074326E"/>
    <w:rsid w:val="007434D3"/>
    <w:rsid w:val="00743932"/>
    <w:rsid w:val="00743982"/>
    <w:rsid w:val="00743C5D"/>
    <w:rsid w:val="007450FA"/>
    <w:rsid w:val="00746DB6"/>
    <w:rsid w:val="00747C87"/>
    <w:rsid w:val="00751A32"/>
    <w:rsid w:val="0075272A"/>
    <w:rsid w:val="00752831"/>
    <w:rsid w:val="00753E61"/>
    <w:rsid w:val="00754D88"/>
    <w:rsid w:val="00755DF6"/>
    <w:rsid w:val="00756E2B"/>
    <w:rsid w:val="007606C0"/>
    <w:rsid w:val="00761F86"/>
    <w:rsid w:val="007622A5"/>
    <w:rsid w:val="00762C73"/>
    <w:rsid w:val="007630F4"/>
    <w:rsid w:val="007644AA"/>
    <w:rsid w:val="00764A47"/>
    <w:rsid w:val="007650FA"/>
    <w:rsid w:val="007653E8"/>
    <w:rsid w:val="0076551A"/>
    <w:rsid w:val="007658CF"/>
    <w:rsid w:val="007671C4"/>
    <w:rsid w:val="007717A5"/>
    <w:rsid w:val="00771DB8"/>
    <w:rsid w:val="00771DC8"/>
    <w:rsid w:val="007731D6"/>
    <w:rsid w:val="00773D4E"/>
    <w:rsid w:val="00775450"/>
    <w:rsid w:val="00775B92"/>
    <w:rsid w:val="0077638F"/>
    <w:rsid w:val="0077794A"/>
    <w:rsid w:val="00781473"/>
    <w:rsid w:val="007817A9"/>
    <w:rsid w:val="007819F2"/>
    <w:rsid w:val="00781D23"/>
    <w:rsid w:val="00782071"/>
    <w:rsid w:val="00785608"/>
    <w:rsid w:val="00787473"/>
    <w:rsid w:val="00791B4E"/>
    <w:rsid w:val="0079342E"/>
    <w:rsid w:val="007939A7"/>
    <w:rsid w:val="00796C75"/>
    <w:rsid w:val="007A0254"/>
    <w:rsid w:val="007A20B2"/>
    <w:rsid w:val="007A3ACD"/>
    <w:rsid w:val="007A459A"/>
    <w:rsid w:val="007A4C8A"/>
    <w:rsid w:val="007A4D56"/>
    <w:rsid w:val="007A5731"/>
    <w:rsid w:val="007A763E"/>
    <w:rsid w:val="007B0136"/>
    <w:rsid w:val="007B0C5E"/>
    <w:rsid w:val="007B2702"/>
    <w:rsid w:val="007B3323"/>
    <w:rsid w:val="007B6471"/>
    <w:rsid w:val="007B70CE"/>
    <w:rsid w:val="007B7456"/>
    <w:rsid w:val="007B795A"/>
    <w:rsid w:val="007C00BD"/>
    <w:rsid w:val="007C06EE"/>
    <w:rsid w:val="007C3229"/>
    <w:rsid w:val="007C3413"/>
    <w:rsid w:val="007C5756"/>
    <w:rsid w:val="007C5EAE"/>
    <w:rsid w:val="007C673B"/>
    <w:rsid w:val="007C7941"/>
    <w:rsid w:val="007D1FCD"/>
    <w:rsid w:val="007D2B04"/>
    <w:rsid w:val="007D2FCD"/>
    <w:rsid w:val="007D3C36"/>
    <w:rsid w:val="007D4888"/>
    <w:rsid w:val="007D4D95"/>
    <w:rsid w:val="007D5690"/>
    <w:rsid w:val="007D6165"/>
    <w:rsid w:val="007D7DFD"/>
    <w:rsid w:val="007E0018"/>
    <w:rsid w:val="007E06D1"/>
    <w:rsid w:val="007E3F57"/>
    <w:rsid w:val="007E669A"/>
    <w:rsid w:val="007E677A"/>
    <w:rsid w:val="007E7118"/>
    <w:rsid w:val="007E750D"/>
    <w:rsid w:val="007E7C69"/>
    <w:rsid w:val="007F0B8D"/>
    <w:rsid w:val="007F113D"/>
    <w:rsid w:val="007F245A"/>
    <w:rsid w:val="007F2643"/>
    <w:rsid w:val="007F3A1D"/>
    <w:rsid w:val="007F54B3"/>
    <w:rsid w:val="008022F4"/>
    <w:rsid w:val="008043A6"/>
    <w:rsid w:val="0080459C"/>
    <w:rsid w:val="008052D5"/>
    <w:rsid w:val="00805710"/>
    <w:rsid w:val="0080748A"/>
    <w:rsid w:val="008108EA"/>
    <w:rsid w:val="00811E7A"/>
    <w:rsid w:val="00811FE0"/>
    <w:rsid w:val="008123C0"/>
    <w:rsid w:val="00812728"/>
    <w:rsid w:val="008139A8"/>
    <w:rsid w:val="0081594A"/>
    <w:rsid w:val="00816CD3"/>
    <w:rsid w:val="00816E11"/>
    <w:rsid w:val="008205D6"/>
    <w:rsid w:val="008207AE"/>
    <w:rsid w:val="00822636"/>
    <w:rsid w:val="008228D5"/>
    <w:rsid w:val="00822902"/>
    <w:rsid w:val="008229A3"/>
    <w:rsid w:val="00824BAC"/>
    <w:rsid w:val="008274C9"/>
    <w:rsid w:val="00827C0C"/>
    <w:rsid w:val="00830096"/>
    <w:rsid w:val="0083093D"/>
    <w:rsid w:val="00830C94"/>
    <w:rsid w:val="00830D90"/>
    <w:rsid w:val="00831199"/>
    <w:rsid w:val="0083198E"/>
    <w:rsid w:val="00834134"/>
    <w:rsid w:val="00834883"/>
    <w:rsid w:val="00836B5D"/>
    <w:rsid w:val="00836D92"/>
    <w:rsid w:val="0083707A"/>
    <w:rsid w:val="00843C04"/>
    <w:rsid w:val="00845AFA"/>
    <w:rsid w:val="008465CE"/>
    <w:rsid w:val="00850110"/>
    <w:rsid w:val="00850115"/>
    <w:rsid w:val="00850BFB"/>
    <w:rsid w:val="00851A33"/>
    <w:rsid w:val="00852B26"/>
    <w:rsid w:val="00854F6F"/>
    <w:rsid w:val="008555D2"/>
    <w:rsid w:val="00856264"/>
    <w:rsid w:val="008572B8"/>
    <w:rsid w:val="00863917"/>
    <w:rsid w:val="008679B0"/>
    <w:rsid w:val="00870BBA"/>
    <w:rsid w:val="00871039"/>
    <w:rsid w:val="00871C39"/>
    <w:rsid w:val="008720D2"/>
    <w:rsid w:val="0087220D"/>
    <w:rsid w:val="00873A5E"/>
    <w:rsid w:val="0087414A"/>
    <w:rsid w:val="00874413"/>
    <w:rsid w:val="00874855"/>
    <w:rsid w:val="0087536B"/>
    <w:rsid w:val="00875739"/>
    <w:rsid w:val="0087575F"/>
    <w:rsid w:val="0087598D"/>
    <w:rsid w:val="0087655D"/>
    <w:rsid w:val="00876780"/>
    <w:rsid w:val="00876D20"/>
    <w:rsid w:val="0088147A"/>
    <w:rsid w:val="0088244B"/>
    <w:rsid w:val="0088359B"/>
    <w:rsid w:val="0088581D"/>
    <w:rsid w:val="008873FC"/>
    <w:rsid w:val="00890C70"/>
    <w:rsid w:val="00891B94"/>
    <w:rsid w:val="00892032"/>
    <w:rsid w:val="00892423"/>
    <w:rsid w:val="0089262E"/>
    <w:rsid w:val="00893603"/>
    <w:rsid w:val="0089394A"/>
    <w:rsid w:val="008965EB"/>
    <w:rsid w:val="00896AD8"/>
    <w:rsid w:val="008A0DDC"/>
    <w:rsid w:val="008A22CB"/>
    <w:rsid w:val="008A2367"/>
    <w:rsid w:val="008A2F73"/>
    <w:rsid w:val="008A549A"/>
    <w:rsid w:val="008A5CA7"/>
    <w:rsid w:val="008A65D7"/>
    <w:rsid w:val="008A6698"/>
    <w:rsid w:val="008A68A6"/>
    <w:rsid w:val="008A6A8A"/>
    <w:rsid w:val="008A7302"/>
    <w:rsid w:val="008B5154"/>
    <w:rsid w:val="008B5CC4"/>
    <w:rsid w:val="008B75A9"/>
    <w:rsid w:val="008C105C"/>
    <w:rsid w:val="008C5816"/>
    <w:rsid w:val="008C6EF0"/>
    <w:rsid w:val="008D131E"/>
    <w:rsid w:val="008D315A"/>
    <w:rsid w:val="008D4FB5"/>
    <w:rsid w:val="008D58DE"/>
    <w:rsid w:val="008D6D02"/>
    <w:rsid w:val="008D74AD"/>
    <w:rsid w:val="008E0D9B"/>
    <w:rsid w:val="008E2814"/>
    <w:rsid w:val="008E2E7F"/>
    <w:rsid w:val="008E4F92"/>
    <w:rsid w:val="008E5E00"/>
    <w:rsid w:val="008E7A96"/>
    <w:rsid w:val="008F35A9"/>
    <w:rsid w:val="008F3858"/>
    <w:rsid w:val="008F5C3B"/>
    <w:rsid w:val="0090029A"/>
    <w:rsid w:val="00900822"/>
    <w:rsid w:val="00901E5D"/>
    <w:rsid w:val="009032E7"/>
    <w:rsid w:val="009040B7"/>
    <w:rsid w:val="009040C1"/>
    <w:rsid w:val="00904146"/>
    <w:rsid w:val="00904A65"/>
    <w:rsid w:val="009052E0"/>
    <w:rsid w:val="009062F6"/>
    <w:rsid w:val="00911151"/>
    <w:rsid w:val="00911534"/>
    <w:rsid w:val="0091243F"/>
    <w:rsid w:val="0091317B"/>
    <w:rsid w:val="00915FD8"/>
    <w:rsid w:val="009172A7"/>
    <w:rsid w:val="0091750C"/>
    <w:rsid w:val="00917E90"/>
    <w:rsid w:val="0092034F"/>
    <w:rsid w:val="009204AD"/>
    <w:rsid w:val="00921E90"/>
    <w:rsid w:val="009224BD"/>
    <w:rsid w:val="00922A6C"/>
    <w:rsid w:val="00922DE9"/>
    <w:rsid w:val="00923CA7"/>
    <w:rsid w:val="00924149"/>
    <w:rsid w:val="00924627"/>
    <w:rsid w:val="00924686"/>
    <w:rsid w:val="00924B5B"/>
    <w:rsid w:val="00926EF1"/>
    <w:rsid w:val="009277E8"/>
    <w:rsid w:val="00927D4F"/>
    <w:rsid w:val="00930CDA"/>
    <w:rsid w:val="00930FED"/>
    <w:rsid w:val="00931518"/>
    <w:rsid w:val="00932747"/>
    <w:rsid w:val="00932D82"/>
    <w:rsid w:val="00933FC2"/>
    <w:rsid w:val="009346F8"/>
    <w:rsid w:val="00937F4D"/>
    <w:rsid w:val="00937F5F"/>
    <w:rsid w:val="00940D7E"/>
    <w:rsid w:val="009414D0"/>
    <w:rsid w:val="00942DCE"/>
    <w:rsid w:val="00943441"/>
    <w:rsid w:val="00944046"/>
    <w:rsid w:val="00945138"/>
    <w:rsid w:val="009509BD"/>
    <w:rsid w:val="00951511"/>
    <w:rsid w:val="00956BE2"/>
    <w:rsid w:val="00956CAA"/>
    <w:rsid w:val="009571B2"/>
    <w:rsid w:val="009571E7"/>
    <w:rsid w:val="00957698"/>
    <w:rsid w:val="00961E9F"/>
    <w:rsid w:val="0096283E"/>
    <w:rsid w:val="00963C5A"/>
    <w:rsid w:val="00963DE8"/>
    <w:rsid w:val="00964199"/>
    <w:rsid w:val="00964321"/>
    <w:rsid w:val="00964849"/>
    <w:rsid w:val="00965553"/>
    <w:rsid w:val="0096697D"/>
    <w:rsid w:val="00966C62"/>
    <w:rsid w:val="00970B61"/>
    <w:rsid w:val="00970C48"/>
    <w:rsid w:val="00971508"/>
    <w:rsid w:val="009719F9"/>
    <w:rsid w:val="00972464"/>
    <w:rsid w:val="009760D2"/>
    <w:rsid w:val="00976B68"/>
    <w:rsid w:val="009777B7"/>
    <w:rsid w:val="00981927"/>
    <w:rsid w:val="009833F6"/>
    <w:rsid w:val="009835C1"/>
    <w:rsid w:val="00985463"/>
    <w:rsid w:val="00985CDD"/>
    <w:rsid w:val="00993CBA"/>
    <w:rsid w:val="00994A12"/>
    <w:rsid w:val="00995EA7"/>
    <w:rsid w:val="00997507"/>
    <w:rsid w:val="00997E6B"/>
    <w:rsid w:val="009A122C"/>
    <w:rsid w:val="009A1CEF"/>
    <w:rsid w:val="009A33FB"/>
    <w:rsid w:val="009A3FC6"/>
    <w:rsid w:val="009A515D"/>
    <w:rsid w:val="009A5B77"/>
    <w:rsid w:val="009A6217"/>
    <w:rsid w:val="009B0BAE"/>
    <w:rsid w:val="009B1203"/>
    <w:rsid w:val="009B270E"/>
    <w:rsid w:val="009B30F0"/>
    <w:rsid w:val="009B3429"/>
    <w:rsid w:val="009B3EDE"/>
    <w:rsid w:val="009B4086"/>
    <w:rsid w:val="009B4F5C"/>
    <w:rsid w:val="009B73F9"/>
    <w:rsid w:val="009C106D"/>
    <w:rsid w:val="009C2A9A"/>
    <w:rsid w:val="009C2C00"/>
    <w:rsid w:val="009C3610"/>
    <w:rsid w:val="009C50FD"/>
    <w:rsid w:val="009D308E"/>
    <w:rsid w:val="009D4805"/>
    <w:rsid w:val="009D5571"/>
    <w:rsid w:val="009E3CA1"/>
    <w:rsid w:val="009E454B"/>
    <w:rsid w:val="009E46D9"/>
    <w:rsid w:val="009E753E"/>
    <w:rsid w:val="009F0205"/>
    <w:rsid w:val="009F18E2"/>
    <w:rsid w:val="009F2384"/>
    <w:rsid w:val="009F3E3D"/>
    <w:rsid w:val="009F40B3"/>
    <w:rsid w:val="009F4A85"/>
    <w:rsid w:val="009F56E8"/>
    <w:rsid w:val="009F715E"/>
    <w:rsid w:val="00A00EE8"/>
    <w:rsid w:val="00A0224C"/>
    <w:rsid w:val="00A02A6A"/>
    <w:rsid w:val="00A0363A"/>
    <w:rsid w:val="00A04AC9"/>
    <w:rsid w:val="00A04CDD"/>
    <w:rsid w:val="00A053A1"/>
    <w:rsid w:val="00A13D91"/>
    <w:rsid w:val="00A143AB"/>
    <w:rsid w:val="00A1529C"/>
    <w:rsid w:val="00A16CA1"/>
    <w:rsid w:val="00A1783C"/>
    <w:rsid w:val="00A2075D"/>
    <w:rsid w:val="00A20FB6"/>
    <w:rsid w:val="00A21A3C"/>
    <w:rsid w:val="00A21E06"/>
    <w:rsid w:val="00A22662"/>
    <w:rsid w:val="00A22C13"/>
    <w:rsid w:val="00A22CE5"/>
    <w:rsid w:val="00A23F20"/>
    <w:rsid w:val="00A25E4C"/>
    <w:rsid w:val="00A2643D"/>
    <w:rsid w:val="00A26F61"/>
    <w:rsid w:val="00A27473"/>
    <w:rsid w:val="00A335E3"/>
    <w:rsid w:val="00A33885"/>
    <w:rsid w:val="00A3389A"/>
    <w:rsid w:val="00A34237"/>
    <w:rsid w:val="00A34E0F"/>
    <w:rsid w:val="00A34EAE"/>
    <w:rsid w:val="00A3650F"/>
    <w:rsid w:val="00A41526"/>
    <w:rsid w:val="00A420DA"/>
    <w:rsid w:val="00A42811"/>
    <w:rsid w:val="00A448F6"/>
    <w:rsid w:val="00A44E59"/>
    <w:rsid w:val="00A45308"/>
    <w:rsid w:val="00A454CB"/>
    <w:rsid w:val="00A509EF"/>
    <w:rsid w:val="00A51CB6"/>
    <w:rsid w:val="00A569B9"/>
    <w:rsid w:val="00A5750F"/>
    <w:rsid w:val="00A57D09"/>
    <w:rsid w:val="00A60CA7"/>
    <w:rsid w:val="00A60FE2"/>
    <w:rsid w:val="00A642F9"/>
    <w:rsid w:val="00A649F4"/>
    <w:rsid w:val="00A64FFE"/>
    <w:rsid w:val="00A67E31"/>
    <w:rsid w:val="00A7063D"/>
    <w:rsid w:val="00A7183F"/>
    <w:rsid w:val="00A71954"/>
    <w:rsid w:val="00A71CB3"/>
    <w:rsid w:val="00A7214F"/>
    <w:rsid w:val="00A73CE0"/>
    <w:rsid w:val="00A7402E"/>
    <w:rsid w:val="00A75119"/>
    <w:rsid w:val="00A758B1"/>
    <w:rsid w:val="00A7597E"/>
    <w:rsid w:val="00A75D12"/>
    <w:rsid w:val="00A826ED"/>
    <w:rsid w:val="00A84004"/>
    <w:rsid w:val="00A90BAB"/>
    <w:rsid w:val="00A91BBA"/>
    <w:rsid w:val="00A92062"/>
    <w:rsid w:val="00A93825"/>
    <w:rsid w:val="00A94767"/>
    <w:rsid w:val="00A95007"/>
    <w:rsid w:val="00A97ACC"/>
    <w:rsid w:val="00AA0248"/>
    <w:rsid w:val="00AA1714"/>
    <w:rsid w:val="00AA3CCD"/>
    <w:rsid w:val="00AA46B7"/>
    <w:rsid w:val="00AA61BF"/>
    <w:rsid w:val="00AA6AFE"/>
    <w:rsid w:val="00AA7CFC"/>
    <w:rsid w:val="00AA7E63"/>
    <w:rsid w:val="00AB00D3"/>
    <w:rsid w:val="00AB0C29"/>
    <w:rsid w:val="00AB3255"/>
    <w:rsid w:val="00AB54DF"/>
    <w:rsid w:val="00AB6F0C"/>
    <w:rsid w:val="00AB7C9D"/>
    <w:rsid w:val="00AB7ECC"/>
    <w:rsid w:val="00AC0300"/>
    <w:rsid w:val="00AC0FC6"/>
    <w:rsid w:val="00AC1CB9"/>
    <w:rsid w:val="00AC3DEB"/>
    <w:rsid w:val="00AC4076"/>
    <w:rsid w:val="00AC40C6"/>
    <w:rsid w:val="00AC4B9F"/>
    <w:rsid w:val="00AC5187"/>
    <w:rsid w:val="00AC5D91"/>
    <w:rsid w:val="00AC717D"/>
    <w:rsid w:val="00AD016E"/>
    <w:rsid w:val="00AD07B5"/>
    <w:rsid w:val="00AD1A3A"/>
    <w:rsid w:val="00AD1BCD"/>
    <w:rsid w:val="00AD3411"/>
    <w:rsid w:val="00AD4FE9"/>
    <w:rsid w:val="00AD566C"/>
    <w:rsid w:val="00AD74F2"/>
    <w:rsid w:val="00AD7870"/>
    <w:rsid w:val="00AE0462"/>
    <w:rsid w:val="00AE0F74"/>
    <w:rsid w:val="00AE145C"/>
    <w:rsid w:val="00AE161F"/>
    <w:rsid w:val="00AE1ECA"/>
    <w:rsid w:val="00AE2FDE"/>
    <w:rsid w:val="00AE44B5"/>
    <w:rsid w:val="00AE60F4"/>
    <w:rsid w:val="00AF041B"/>
    <w:rsid w:val="00AF1CA9"/>
    <w:rsid w:val="00AF1D56"/>
    <w:rsid w:val="00AF25E5"/>
    <w:rsid w:val="00AF659D"/>
    <w:rsid w:val="00AF6D94"/>
    <w:rsid w:val="00AF6E33"/>
    <w:rsid w:val="00AF7992"/>
    <w:rsid w:val="00B01170"/>
    <w:rsid w:val="00B027E0"/>
    <w:rsid w:val="00B045BF"/>
    <w:rsid w:val="00B10EDE"/>
    <w:rsid w:val="00B1164F"/>
    <w:rsid w:val="00B1347F"/>
    <w:rsid w:val="00B167B5"/>
    <w:rsid w:val="00B1755B"/>
    <w:rsid w:val="00B178F8"/>
    <w:rsid w:val="00B22FF3"/>
    <w:rsid w:val="00B25382"/>
    <w:rsid w:val="00B26D21"/>
    <w:rsid w:val="00B27E7F"/>
    <w:rsid w:val="00B31BDB"/>
    <w:rsid w:val="00B31EE1"/>
    <w:rsid w:val="00B32AAC"/>
    <w:rsid w:val="00B32F88"/>
    <w:rsid w:val="00B331E0"/>
    <w:rsid w:val="00B33C12"/>
    <w:rsid w:val="00B3485C"/>
    <w:rsid w:val="00B35E1B"/>
    <w:rsid w:val="00B35F2B"/>
    <w:rsid w:val="00B36931"/>
    <w:rsid w:val="00B37129"/>
    <w:rsid w:val="00B4036B"/>
    <w:rsid w:val="00B40A05"/>
    <w:rsid w:val="00B40C9E"/>
    <w:rsid w:val="00B412BA"/>
    <w:rsid w:val="00B41B8A"/>
    <w:rsid w:val="00B442D5"/>
    <w:rsid w:val="00B447A4"/>
    <w:rsid w:val="00B44D40"/>
    <w:rsid w:val="00B45C53"/>
    <w:rsid w:val="00B46AB8"/>
    <w:rsid w:val="00B526B3"/>
    <w:rsid w:val="00B54A96"/>
    <w:rsid w:val="00B56625"/>
    <w:rsid w:val="00B56E66"/>
    <w:rsid w:val="00B60319"/>
    <w:rsid w:val="00B63F58"/>
    <w:rsid w:val="00B64381"/>
    <w:rsid w:val="00B64EE7"/>
    <w:rsid w:val="00B6668B"/>
    <w:rsid w:val="00B70E9D"/>
    <w:rsid w:val="00B71344"/>
    <w:rsid w:val="00B71FF5"/>
    <w:rsid w:val="00B72098"/>
    <w:rsid w:val="00B74F64"/>
    <w:rsid w:val="00B75BF4"/>
    <w:rsid w:val="00B8120D"/>
    <w:rsid w:val="00B81827"/>
    <w:rsid w:val="00B81932"/>
    <w:rsid w:val="00B82B40"/>
    <w:rsid w:val="00B83E90"/>
    <w:rsid w:val="00B84F7A"/>
    <w:rsid w:val="00B86187"/>
    <w:rsid w:val="00B86BA5"/>
    <w:rsid w:val="00B9226B"/>
    <w:rsid w:val="00B92412"/>
    <w:rsid w:val="00B926AE"/>
    <w:rsid w:val="00B941F7"/>
    <w:rsid w:val="00B9499C"/>
    <w:rsid w:val="00B952DF"/>
    <w:rsid w:val="00B9769D"/>
    <w:rsid w:val="00B97CDA"/>
    <w:rsid w:val="00BA0197"/>
    <w:rsid w:val="00BA1B7B"/>
    <w:rsid w:val="00BA1C13"/>
    <w:rsid w:val="00BA30B4"/>
    <w:rsid w:val="00BA42EF"/>
    <w:rsid w:val="00BA4942"/>
    <w:rsid w:val="00BA4F6C"/>
    <w:rsid w:val="00BA5F44"/>
    <w:rsid w:val="00BA6E6E"/>
    <w:rsid w:val="00BA75F8"/>
    <w:rsid w:val="00BA7D3A"/>
    <w:rsid w:val="00BA7E3F"/>
    <w:rsid w:val="00BB1F90"/>
    <w:rsid w:val="00BB27CB"/>
    <w:rsid w:val="00BB294A"/>
    <w:rsid w:val="00BB31E2"/>
    <w:rsid w:val="00BB4966"/>
    <w:rsid w:val="00BB5F49"/>
    <w:rsid w:val="00BB76C3"/>
    <w:rsid w:val="00BC063B"/>
    <w:rsid w:val="00BC2E54"/>
    <w:rsid w:val="00BC3064"/>
    <w:rsid w:val="00BC3FAF"/>
    <w:rsid w:val="00BC41A5"/>
    <w:rsid w:val="00BC5F66"/>
    <w:rsid w:val="00BC77D4"/>
    <w:rsid w:val="00BC7818"/>
    <w:rsid w:val="00BD08E4"/>
    <w:rsid w:val="00BD136E"/>
    <w:rsid w:val="00BD4E49"/>
    <w:rsid w:val="00BD525D"/>
    <w:rsid w:val="00BD6B96"/>
    <w:rsid w:val="00BD7204"/>
    <w:rsid w:val="00BE29E3"/>
    <w:rsid w:val="00BE319D"/>
    <w:rsid w:val="00BE32DB"/>
    <w:rsid w:val="00BE619E"/>
    <w:rsid w:val="00BF096C"/>
    <w:rsid w:val="00BF23D2"/>
    <w:rsid w:val="00BF3B32"/>
    <w:rsid w:val="00BF4E6C"/>
    <w:rsid w:val="00BF664B"/>
    <w:rsid w:val="00BF77AF"/>
    <w:rsid w:val="00C038D8"/>
    <w:rsid w:val="00C04B2A"/>
    <w:rsid w:val="00C04D60"/>
    <w:rsid w:val="00C05E58"/>
    <w:rsid w:val="00C062AF"/>
    <w:rsid w:val="00C07AED"/>
    <w:rsid w:val="00C07BDD"/>
    <w:rsid w:val="00C118D6"/>
    <w:rsid w:val="00C12F71"/>
    <w:rsid w:val="00C13FB5"/>
    <w:rsid w:val="00C148BF"/>
    <w:rsid w:val="00C15179"/>
    <w:rsid w:val="00C15EBE"/>
    <w:rsid w:val="00C173A1"/>
    <w:rsid w:val="00C21636"/>
    <w:rsid w:val="00C22F09"/>
    <w:rsid w:val="00C23F39"/>
    <w:rsid w:val="00C259EE"/>
    <w:rsid w:val="00C264DC"/>
    <w:rsid w:val="00C3076B"/>
    <w:rsid w:val="00C30D6D"/>
    <w:rsid w:val="00C37652"/>
    <w:rsid w:val="00C37F1A"/>
    <w:rsid w:val="00C41252"/>
    <w:rsid w:val="00C421AB"/>
    <w:rsid w:val="00C47C3D"/>
    <w:rsid w:val="00C47FC6"/>
    <w:rsid w:val="00C518A5"/>
    <w:rsid w:val="00C52957"/>
    <w:rsid w:val="00C5454B"/>
    <w:rsid w:val="00C5616C"/>
    <w:rsid w:val="00C57454"/>
    <w:rsid w:val="00C6109C"/>
    <w:rsid w:val="00C61265"/>
    <w:rsid w:val="00C6164B"/>
    <w:rsid w:val="00C61A06"/>
    <w:rsid w:val="00C6266E"/>
    <w:rsid w:val="00C62F3A"/>
    <w:rsid w:val="00C640BB"/>
    <w:rsid w:val="00C648AB"/>
    <w:rsid w:val="00C65685"/>
    <w:rsid w:val="00C6642D"/>
    <w:rsid w:val="00C71B1E"/>
    <w:rsid w:val="00C72F46"/>
    <w:rsid w:val="00C73F5E"/>
    <w:rsid w:val="00C73FCD"/>
    <w:rsid w:val="00C741D7"/>
    <w:rsid w:val="00C74C72"/>
    <w:rsid w:val="00C75E40"/>
    <w:rsid w:val="00C80E97"/>
    <w:rsid w:val="00C820A8"/>
    <w:rsid w:val="00C856E8"/>
    <w:rsid w:val="00C8571A"/>
    <w:rsid w:val="00C866F6"/>
    <w:rsid w:val="00C86A7D"/>
    <w:rsid w:val="00C904DA"/>
    <w:rsid w:val="00C90F2D"/>
    <w:rsid w:val="00C9161B"/>
    <w:rsid w:val="00C916AB"/>
    <w:rsid w:val="00C94AE8"/>
    <w:rsid w:val="00C9561D"/>
    <w:rsid w:val="00C95D68"/>
    <w:rsid w:val="00C973F9"/>
    <w:rsid w:val="00CA0FF3"/>
    <w:rsid w:val="00CA2F29"/>
    <w:rsid w:val="00CA4F0E"/>
    <w:rsid w:val="00CA7AF6"/>
    <w:rsid w:val="00CA7EC6"/>
    <w:rsid w:val="00CB0086"/>
    <w:rsid w:val="00CB0FB2"/>
    <w:rsid w:val="00CB19DB"/>
    <w:rsid w:val="00CB6387"/>
    <w:rsid w:val="00CB717B"/>
    <w:rsid w:val="00CC0813"/>
    <w:rsid w:val="00CC1C1F"/>
    <w:rsid w:val="00CC206D"/>
    <w:rsid w:val="00CC2DF4"/>
    <w:rsid w:val="00CC5223"/>
    <w:rsid w:val="00CC5F99"/>
    <w:rsid w:val="00CD0317"/>
    <w:rsid w:val="00CD0625"/>
    <w:rsid w:val="00CD32EE"/>
    <w:rsid w:val="00CD3317"/>
    <w:rsid w:val="00CD5988"/>
    <w:rsid w:val="00CD660F"/>
    <w:rsid w:val="00CD7B92"/>
    <w:rsid w:val="00CE33EA"/>
    <w:rsid w:val="00CE3923"/>
    <w:rsid w:val="00CE4237"/>
    <w:rsid w:val="00CE446F"/>
    <w:rsid w:val="00CF215E"/>
    <w:rsid w:val="00D00B24"/>
    <w:rsid w:val="00D01357"/>
    <w:rsid w:val="00D02E2F"/>
    <w:rsid w:val="00D02E63"/>
    <w:rsid w:val="00D03745"/>
    <w:rsid w:val="00D059A9"/>
    <w:rsid w:val="00D05F4B"/>
    <w:rsid w:val="00D063F7"/>
    <w:rsid w:val="00D10669"/>
    <w:rsid w:val="00D10F7A"/>
    <w:rsid w:val="00D12559"/>
    <w:rsid w:val="00D142BE"/>
    <w:rsid w:val="00D14A0C"/>
    <w:rsid w:val="00D174FE"/>
    <w:rsid w:val="00D2057F"/>
    <w:rsid w:val="00D2060D"/>
    <w:rsid w:val="00D2148C"/>
    <w:rsid w:val="00D21DE3"/>
    <w:rsid w:val="00D23CED"/>
    <w:rsid w:val="00D258EC"/>
    <w:rsid w:val="00D25FA3"/>
    <w:rsid w:val="00D26B5E"/>
    <w:rsid w:val="00D2710A"/>
    <w:rsid w:val="00D308ED"/>
    <w:rsid w:val="00D34398"/>
    <w:rsid w:val="00D3527C"/>
    <w:rsid w:val="00D37F21"/>
    <w:rsid w:val="00D40E0C"/>
    <w:rsid w:val="00D43A82"/>
    <w:rsid w:val="00D43ACA"/>
    <w:rsid w:val="00D43D45"/>
    <w:rsid w:val="00D44170"/>
    <w:rsid w:val="00D450D9"/>
    <w:rsid w:val="00D454A3"/>
    <w:rsid w:val="00D455D3"/>
    <w:rsid w:val="00D46C2A"/>
    <w:rsid w:val="00D47E83"/>
    <w:rsid w:val="00D50163"/>
    <w:rsid w:val="00D505BD"/>
    <w:rsid w:val="00D511B5"/>
    <w:rsid w:val="00D5308F"/>
    <w:rsid w:val="00D54638"/>
    <w:rsid w:val="00D62917"/>
    <w:rsid w:val="00D643D1"/>
    <w:rsid w:val="00D6570C"/>
    <w:rsid w:val="00D65789"/>
    <w:rsid w:val="00D67E9A"/>
    <w:rsid w:val="00D70404"/>
    <w:rsid w:val="00D70670"/>
    <w:rsid w:val="00D718D4"/>
    <w:rsid w:val="00D7206F"/>
    <w:rsid w:val="00D72128"/>
    <w:rsid w:val="00D721C1"/>
    <w:rsid w:val="00D76B49"/>
    <w:rsid w:val="00D8052F"/>
    <w:rsid w:val="00D812E6"/>
    <w:rsid w:val="00D81A7F"/>
    <w:rsid w:val="00D81CD1"/>
    <w:rsid w:val="00D82159"/>
    <w:rsid w:val="00D84860"/>
    <w:rsid w:val="00D86108"/>
    <w:rsid w:val="00D90846"/>
    <w:rsid w:val="00D90B69"/>
    <w:rsid w:val="00D91579"/>
    <w:rsid w:val="00D916E8"/>
    <w:rsid w:val="00D9307D"/>
    <w:rsid w:val="00D93A44"/>
    <w:rsid w:val="00D959A0"/>
    <w:rsid w:val="00D95A96"/>
    <w:rsid w:val="00D95CF1"/>
    <w:rsid w:val="00D97906"/>
    <w:rsid w:val="00D97C34"/>
    <w:rsid w:val="00DA09FB"/>
    <w:rsid w:val="00DA1A51"/>
    <w:rsid w:val="00DA1F76"/>
    <w:rsid w:val="00DA3526"/>
    <w:rsid w:val="00DA4542"/>
    <w:rsid w:val="00DA5551"/>
    <w:rsid w:val="00DA6311"/>
    <w:rsid w:val="00DA6349"/>
    <w:rsid w:val="00DA646A"/>
    <w:rsid w:val="00DA6ED7"/>
    <w:rsid w:val="00DA7801"/>
    <w:rsid w:val="00DA7999"/>
    <w:rsid w:val="00DA7B9F"/>
    <w:rsid w:val="00DB0CE3"/>
    <w:rsid w:val="00DB25BC"/>
    <w:rsid w:val="00DB28DE"/>
    <w:rsid w:val="00DB3200"/>
    <w:rsid w:val="00DB36B4"/>
    <w:rsid w:val="00DB394D"/>
    <w:rsid w:val="00DB4957"/>
    <w:rsid w:val="00DB5033"/>
    <w:rsid w:val="00DB5B12"/>
    <w:rsid w:val="00DB6969"/>
    <w:rsid w:val="00DB7DAA"/>
    <w:rsid w:val="00DC0CCB"/>
    <w:rsid w:val="00DC1036"/>
    <w:rsid w:val="00DC2887"/>
    <w:rsid w:val="00DC3DBA"/>
    <w:rsid w:val="00DC6FDC"/>
    <w:rsid w:val="00DC7452"/>
    <w:rsid w:val="00DD20A9"/>
    <w:rsid w:val="00DD38F8"/>
    <w:rsid w:val="00DD4DAF"/>
    <w:rsid w:val="00DD63CC"/>
    <w:rsid w:val="00DD6A26"/>
    <w:rsid w:val="00DD6C21"/>
    <w:rsid w:val="00DE19A0"/>
    <w:rsid w:val="00DE2C0D"/>
    <w:rsid w:val="00DE36BC"/>
    <w:rsid w:val="00DE4CCE"/>
    <w:rsid w:val="00DE4D3D"/>
    <w:rsid w:val="00DE60EC"/>
    <w:rsid w:val="00DE6F10"/>
    <w:rsid w:val="00DF0909"/>
    <w:rsid w:val="00DF0F3C"/>
    <w:rsid w:val="00DF232C"/>
    <w:rsid w:val="00DF41CB"/>
    <w:rsid w:val="00DF6317"/>
    <w:rsid w:val="00DF657E"/>
    <w:rsid w:val="00DF7EB1"/>
    <w:rsid w:val="00E01631"/>
    <w:rsid w:val="00E0380B"/>
    <w:rsid w:val="00E05104"/>
    <w:rsid w:val="00E05CA7"/>
    <w:rsid w:val="00E06DDB"/>
    <w:rsid w:val="00E10840"/>
    <w:rsid w:val="00E11041"/>
    <w:rsid w:val="00E12E20"/>
    <w:rsid w:val="00E13061"/>
    <w:rsid w:val="00E14D74"/>
    <w:rsid w:val="00E17524"/>
    <w:rsid w:val="00E2232A"/>
    <w:rsid w:val="00E246E7"/>
    <w:rsid w:val="00E26479"/>
    <w:rsid w:val="00E26F50"/>
    <w:rsid w:val="00E26FFD"/>
    <w:rsid w:val="00E30A35"/>
    <w:rsid w:val="00E3102B"/>
    <w:rsid w:val="00E311C6"/>
    <w:rsid w:val="00E312C4"/>
    <w:rsid w:val="00E31745"/>
    <w:rsid w:val="00E31896"/>
    <w:rsid w:val="00E3235D"/>
    <w:rsid w:val="00E325EE"/>
    <w:rsid w:val="00E32BA1"/>
    <w:rsid w:val="00E34AD4"/>
    <w:rsid w:val="00E35F06"/>
    <w:rsid w:val="00E409C2"/>
    <w:rsid w:val="00E40AD1"/>
    <w:rsid w:val="00E415FA"/>
    <w:rsid w:val="00E423F1"/>
    <w:rsid w:val="00E426DF"/>
    <w:rsid w:val="00E4533B"/>
    <w:rsid w:val="00E45F26"/>
    <w:rsid w:val="00E460AA"/>
    <w:rsid w:val="00E504A3"/>
    <w:rsid w:val="00E514D0"/>
    <w:rsid w:val="00E52037"/>
    <w:rsid w:val="00E52F73"/>
    <w:rsid w:val="00E6077F"/>
    <w:rsid w:val="00E60FFA"/>
    <w:rsid w:val="00E61097"/>
    <w:rsid w:val="00E628CF"/>
    <w:rsid w:val="00E64A5F"/>
    <w:rsid w:val="00E65238"/>
    <w:rsid w:val="00E65D20"/>
    <w:rsid w:val="00E660A0"/>
    <w:rsid w:val="00E660B6"/>
    <w:rsid w:val="00E676C7"/>
    <w:rsid w:val="00E70978"/>
    <w:rsid w:val="00E7132E"/>
    <w:rsid w:val="00E714BC"/>
    <w:rsid w:val="00E724F9"/>
    <w:rsid w:val="00E742E7"/>
    <w:rsid w:val="00E75338"/>
    <w:rsid w:val="00E76A85"/>
    <w:rsid w:val="00E77043"/>
    <w:rsid w:val="00E77A75"/>
    <w:rsid w:val="00E77E27"/>
    <w:rsid w:val="00E81FDE"/>
    <w:rsid w:val="00E8238E"/>
    <w:rsid w:val="00E82F8B"/>
    <w:rsid w:val="00E85E57"/>
    <w:rsid w:val="00E877E4"/>
    <w:rsid w:val="00E87FD5"/>
    <w:rsid w:val="00E9162C"/>
    <w:rsid w:val="00E93846"/>
    <w:rsid w:val="00E93E93"/>
    <w:rsid w:val="00E94F6C"/>
    <w:rsid w:val="00E96C1A"/>
    <w:rsid w:val="00E96E1D"/>
    <w:rsid w:val="00EA0D70"/>
    <w:rsid w:val="00EA1787"/>
    <w:rsid w:val="00EA1D96"/>
    <w:rsid w:val="00EA2D53"/>
    <w:rsid w:val="00EA3098"/>
    <w:rsid w:val="00EB0C30"/>
    <w:rsid w:val="00EB211E"/>
    <w:rsid w:val="00EB2ACC"/>
    <w:rsid w:val="00EB3A38"/>
    <w:rsid w:val="00EB3F09"/>
    <w:rsid w:val="00EB4FCC"/>
    <w:rsid w:val="00EB52DF"/>
    <w:rsid w:val="00EC0C5F"/>
    <w:rsid w:val="00EC173C"/>
    <w:rsid w:val="00EC1C87"/>
    <w:rsid w:val="00EC1EC0"/>
    <w:rsid w:val="00EC6082"/>
    <w:rsid w:val="00EC6BBF"/>
    <w:rsid w:val="00EC726B"/>
    <w:rsid w:val="00ED043E"/>
    <w:rsid w:val="00ED10AE"/>
    <w:rsid w:val="00ED1237"/>
    <w:rsid w:val="00ED16EA"/>
    <w:rsid w:val="00EE0D08"/>
    <w:rsid w:val="00EE22ED"/>
    <w:rsid w:val="00EE3128"/>
    <w:rsid w:val="00EE326E"/>
    <w:rsid w:val="00EE3E5B"/>
    <w:rsid w:val="00EE526D"/>
    <w:rsid w:val="00EE5AC4"/>
    <w:rsid w:val="00EE6805"/>
    <w:rsid w:val="00EF00AD"/>
    <w:rsid w:val="00EF11D2"/>
    <w:rsid w:val="00EF2069"/>
    <w:rsid w:val="00EF5521"/>
    <w:rsid w:val="00EF5C92"/>
    <w:rsid w:val="00EF633C"/>
    <w:rsid w:val="00EF7768"/>
    <w:rsid w:val="00F00810"/>
    <w:rsid w:val="00F01E57"/>
    <w:rsid w:val="00F03118"/>
    <w:rsid w:val="00F033FB"/>
    <w:rsid w:val="00F036E4"/>
    <w:rsid w:val="00F03E28"/>
    <w:rsid w:val="00F0645B"/>
    <w:rsid w:val="00F066F9"/>
    <w:rsid w:val="00F073FB"/>
    <w:rsid w:val="00F108F6"/>
    <w:rsid w:val="00F11000"/>
    <w:rsid w:val="00F11B74"/>
    <w:rsid w:val="00F12E6E"/>
    <w:rsid w:val="00F14CC1"/>
    <w:rsid w:val="00F15741"/>
    <w:rsid w:val="00F17BEF"/>
    <w:rsid w:val="00F2109D"/>
    <w:rsid w:val="00F21FD0"/>
    <w:rsid w:val="00F2491F"/>
    <w:rsid w:val="00F24CA1"/>
    <w:rsid w:val="00F260AC"/>
    <w:rsid w:val="00F27828"/>
    <w:rsid w:val="00F30120"/>
    <w:rsid w:val="00F302F2"/>
    <w:rsid w:val="00F3593D"/>
    <w:rsid w:val="00F402E2"/>
    <w:rsid w:val="00F403E5"/>
    <w:rsid w:val="00F409EF"/>
    <w:rsid w:val="00F40FD6"/>
    <w:rsid w:val="00F4268B"/>
    <w:rsid w:val="00F45E10"/>
    <w:rsid w:val="00F46C45"/>
    <w:rsid w:val="00F50975"/>
    <w:rsid w:val="00F50DD0"/>
    <w:rsid w:val="00F50EEB"/>
    <w:rsid w:val="00F5181B"/>
    <w:rsid w:val="00F544B7"/>
    <w:rsid w:val="00F54D6A"/>
    <w:rsid w:val="00F55CBF"/>
    <w:rsid w:val="00F57021"/>
    <w:rsid w:val="00F61D97"/>
    <w:rsid w:val="00F647B1"/>
    <w:rsid w:val="00F650BF"/>
    <w:rsid w:val="00F65645"/>
    <w:rsid w:val="00F665F7"/>
    <w:rsid w:val="00F67817"/>
    <w:rsid w:val="00F715D3"/>
    <w:rsid w:val="00F71BCF"/>
    <w:rsid w:val="00F72E29"/>
    <w:rsid w:val="00F732E7"/>
    <w:rsid w:val="00F754A9"/>
    <w:rsid w:val="00F75D38"/>
    <w:rsid w:val="00F76A68"/>
    <w:rsid w:val="00F80130"/>
    <w:rsid w:val="00F81479"/>
    <w:rsid w:val="00F84CEC"/>
    <w:rsid w:val="00F84FC3"/>
    <w:rsid w:val="00F86064"/>
    <w:rsid w:val="00F862AC"/>
    <w:rsid w:val="00F878DA"/>
    <w:rsid w:val="00F90311"/>
    <w:rsid w:val="00F9089C"/>
    <w:rsid w:val="00F92500"/>
    <w:rsid w:val="00F94326"/>
    <w:rsid w:val="00F948E1"/>
    <w:rsid w:val="00F94B14"/>
    <w:rsid w:val="00F94D3A"/>
    <w:rsid w:val="00F957F5"/>
    <w:rsid w:val="00F95889"/>
    <w:rsid w:val="00F96AC4"/>
    <w:rsid w:val="00FA011D"/>
    <w:rsid w:val="00FA2267"/>
    <w:rsid w:val="00FA32DE"/>
    <w:rsid w:val="00FA33E8"/>
    <w:rsid w:val="00FA3BD1"/>
    <w:rsid w:val="00FA3EE5"/>
    <w:rsid w:val="00FA4195"/>
    <w:rsid w:val="00FA6290"/>
    <w:rsid w:val="00FA66C6"/>
    <w:rsid w:val="00FB0776"/>
    <w:rsid w:val="00FB23BE"/>
    <w:rsid w:val="00FB3AF1"/>
    <w:rsid w:val="00FB531E"/>
    <w:rsid w:val="00FB7C02"/>
    <w:rsid w:val="00FC0AF1"/>
    <w:rsid w:val="00FC0DF4"/>
    <w:rsid w:val="00FC3001"/>
    <w:rsid w:val="00FC3AD4"/>
    <w:rsid w:val="00FC4436"/>
    <w:rsid w:val="00FC44D1"/>
    <w:rsid w:val="00FC6369"/>
    <w:rsid w:val="00FD0881"/>
    <w:rsid w:val="00FD0BC2"/>
    <w:rsid w:val="00FD0D57"/>
    <w:rsid w:val="00FD3E39"/>
    <w:rsid w:val="00FD41A4"/>
    <w:rsid w:val="00FD439D"/>
    <w:rsid w:val="00FD4F1A"/>
    <w:rsid w:val="00FD5060"/>
    <w:rsid w:val="00FD5E09"/>
    <w:rsid w:val="00FD649A"/>
    <w:rsid w:val="00FD6CE3"/>
    <w:rsid w:val="00FE05AD"/>
    <w:rsid w:val="00FE3F7E"/>
    <w:rsid w:val="00FE4881"/>
    <w:rsid w:val="00FE658B"/>
    <w:rsid w:val="00FE6FF3"/>
    <w:rsid w:val="00FF0ECF"/>
    <w:rsid w:val="00FF29F1"/>
    <w:rsid w:val="00FF2AFE"/>
    <w:rsid w:val="00FF4F34"/>
    <w:rsid w:val="00FF54B2"/>
    <w:rsid w:val="00FF5650"/>
    <w:rsid w:val="00FF68EC"/>
    <w:rsid w:val="00FF79EA"/>
    <w:rsid w:val="00FF7D9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D426F"/>
    <w:rPr>
      <w:sz w:val="24"/>
      <w:szCs w:val="24"/>
      <w:lang w:val="uk-UA"/>
    </w:rPr>
  </w:style>
  <w:style w:type="paragraph" w:styleId="Heading1">
    <w:name w:val="heading 1"/>
    <w:basedOn w:val="Normal"/>
    <w:next w:val="Normal"/>
    <w:link w:val="Heading1Char"/>
    <w:uiPriority w:val="99"/>
    <w:qFormat/>
    <w:rsid w:val="000B497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D9084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5764C7"/>
    <w:pPr>
      <w:keepNext/>
      <w:keepLines/>
      <w:spacing w:before="200" w:line="276" w:lineRule="auto"/>
      <w:outlineLvl w:val="2"/>
    </w:pPr>
    <w:rPr>
      <w:rFonts w:ascii="Cambria" w:hAnsi="Cambria"/>
      <w:b/>
      <w:bCs/>
      <w:color w:val="4F81BD"/>
      <w:sz w:val="22"/>
      <w:szCs w:val="22"/>
      <w:lang w:eastAsia="en-US"/>
    </w:rPr>
  </w:style>
  <w:style w:type="paragraph" w:styleId="Heading4">
    <w:name w:val="heading 4"/>
    <w:basedOn w:val="Normal"/>
    <w:link w:val="Heading4Char"/>
    <w:uiPriority w:val="99"/>
    <w:qFormat/>
    <w:rsid w:val="005764C7"/>
    <w:pPr>
      <w:spacing w:before="100" w:beforeAutospacing="1" w:after="100" w:afterAutospacing="1"/>
      <w:outlineLvl w:val="3"/>
    </w:pPr>
    <w:rPr>
      <w:b/>
      <w:bCs/>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764C7"/>
    <w:rPr>
      <w:rFonts w:ascii="Arial" w:hAnsi="Arial" w:cs="Arial"/>
      <w:b/>
      <w:bCs/>
      <w:kern w:val="32"/>
      <w:sz w:val="32"/>
      <w:szCs w:val="32"/>
      <w:lang w:val="uk-UA"/>
    </w:rPr>
  </w:style>
  <w:style w:type="character" w:customStyle="1" w:styleId="Heading2Char">
    <w:name w:val="Heading 2 Char"/>
    <w:basedOn w:val="DefaultParagraphFont"/>
    <w:link w:val="Heading2"/>
    <w:uiPriority w:val="99"/>
    <w:locked/>
    <w:rsid w:val="005764C7"/>
    <w:rPr>
      <w:rFonts w:ascii="Arial" w:hAnsi="Arial" w:cs="Arial"/>
      <w:b/>
      <w:bCs/>
      <w:i/>
      <w:iCs/>
      <w:sz w:val="28"/>
      <w:szCs w:val="28"/>
      <w:lang w:val="uk-UA"/>
    </w:rPr>
  </w:style>
  <w:style w:type="character" w:customStyle="1" w:styleId="Heading3Char">
    <w:name w:val="Heading 3 Char"/>
    <w:basedOn w:val="DefaultParagraphFont"/>
    <w:link w:val="Heading3"/>
    <w:uiPriority w:val="99"/>
    <w:locked/>
    <w:rsid w:val="005764C7"/>
    <w:rPr>
      <w:rFonts w:ascii="Cambria" w:hAnsi="Cambria" w:cs="Times New Roman"/>
      <w:b/>
      <w:bCs/>
      <w:color w:val="4F81BD"/>
      <w:sz w:val="22"/>
      <w:szCs w:val="22"/>
      <w:lang w:val="uk-UA" w:eastAsia="en-US"/>
    </w:rPr>
  </w:style>
  <w:style w:type="character" w:customStyle="1" w:styleId="Heading4Char">
    <w:name w:val="Heading 4 Char"/>
    <w:basedOn w:val="DefaultParagraphFont"/>
    <w:link w:val="Heading4"/>
    <w:uiPriority w:val="99"/>
    <w:locked/>
    <w:rsid w:val="005764C7"/>
    <w:rPr>
      <w:rFonts w:cs="Times New Roman"/>
      <w:b/>
      <w:bCs/>
      <w:sz w:val="24"/>
      <w:szCs w:val="24"/>
    </w:rPr>
  </w:style>
  <w:style w:type="paragraph" w:styleId="TOC1">
    <w:name w:val="toc 1"/>
    <w:basedOn w:val="Normal"/>
    <w:next w:val="Normal"/>
    <w:autoRedefine/>
    <w:uiPriority w:val="99"/>
    <w:rsid w:val="00A21E06"/>
    <w:pPr>
      <w:tabs>
        <w:tab w:val="right" w:leader="dot" w:pos="9628"/>
      </w:tabs>
      <w:spacing w:line="264" w:lineRule="auto"/>
      <w:ind w:firstLine="720"/>
      <w:jc w:val="both"/>
    </w:pPr>
    <w:rPr>
      <w:sz w:val="28"/>
      <w:szCs w:val="28"/>
    </w:rPr>
  </w:style>
  <w:style w:type="paragraph" w:styleId="TOC2">
    <w:name w:val="toc 2"/>
    <w:basedOn w:val="Normal"/>
    <w:next w:val="Normal"/>
    <w:autoRedefine/>
    <w:uiPriority w:val="99"/>
    <w:rsid w:val="00D02E2F"/>
    <w:pPr>
      <w:tabs>
        <w:tab w:val="right" w:leader="dot" w:pos="9900"/>
      </w:tabs>
      <w:spacing w:line="360" w:lineRule="auto"/>
      <w:ind w:firstLine="720"/>
      <w:jc w:val="center"/>
    </w:pPr>
  </w:style>
  <w:style w:type="character" w:styleId="Hyperlink">
    <w:name w:val="Hyperlink"/>
    <w:basedOn w:val="DefaultParagraphFont"/>
    <w:uiPriority w:val="99"/>
    <w:rsid w:val="00431DE8"/>
    <w:rPr>
      <w:rFonts w:cs="Times New Roman"/>
      <w:color w:val="0000FF"/>
      <w:u w:val="single"/>
    </w:rPr>
  </w:style>
  <w:style w:type="paragraph" w:styleId="Header">
    <w:name w:val="header"/>
    <w:basedOn w:val="Normal"/>
    <w:link w:val="HeaderChar"/>
    <w:uiPriority w:val="99"/>
    <w:rsid w:val="00CA2F29"/>
    <w:pPr>
      <w:tabs>
        <w:tab w:val="center" w:pos="4677"/>
        <w:tab w:val="right" w:pos="9355"/>
      </w:tabs>
    </w:pPr>
  </w:style>
  <w:style w:type="character" w:customStyle="1" w:styleId="HeaderChar">
    <w:name w:val="Header Char"/>
    <w:basedOn w:val="DefaultParagraphFont"/>
    <w:link w:val="Header"/>
    <w:uiPriority w:val="99"/>
    <w:locked/>
    <w:rsid w:val="005764C7"/>
    <w:rPr>
      <w:rFonts w:cs="Times New Roman"/>
      <w:sz w:val="24"/>
      <w:szCs w:val="24"/>
      <w:lang w:val="uk-UA"/>
    </w:rPr>
  </w:style>
  <w:style w:type="character" w:styleId="PageNumber">
    <w:name w:val="page number"/>
    <w:basedOn w:val="DefaultParagraphFont"/>
    <w:uiPriority w:val="99"/>
    <w:rsid w:val="00CA2F29"/>
    <w:rPr>
      <w:rFonts w:cs="Times New Roman"/>
    </w:rPr>
  </w:style>
  <w:style w:type="table" w:styleId="TableGrid">
    <w:name w:val="Table Grid"/>
    <w:basedOn w:val="TableNormal"/>
    <w:uiPriority w:val="99"/>
    <w:rsid w:val="0018201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B33C12"/>
    <w:pPr>
      <w:widowControl w:val="0"/>
      <w:autoSpaceDE w:val="0"/>
      <w:autoSpaceDN w:val="0"/>
      <w:adjustRightInd w:val="0"/>
    </w:pPr>
    <w:rPr>
      <w:rFonts w:ascii="Arial" w:hAnsi="Arial" w:cs="Arial"/>
      <w:sz w:val="20"/>
      <w:szCs w:val="20"/>
      <w:lang w:eastAsia="uk-UA"/>
    </w:rPr>
  </w:style>
  <w:style w:type="character" w:customStyle="1" w:styleId="FootnoteTextChar">
    <w:name w:val="Footnote Text Char"/>
    <w:basedOn w:val="DefaultParagraphFont"/>
    <w:link w:val="FootnoteText"/>
    <w:uiPriority w:val="99"/>
    <w:semiHidden/>
    <w:locked/>
    <w:rsid w:val="005764C7"/>
    <w:rPr>
      <w:rFonts w:ascii="Arial" w:hAnsi="Arial" w:cs="Arial"/>
      <w:lang w:val="uk-UA" w:eastAsia="uk-UA"/>
    </w:rPr>
  </w:style>
  <w:style w:type="character" w:styleId="FootnoteReference">
    <w:name w:val="footnote reference"/>
    <w:basedOn w:val="DefaultParagraphFont"/>
    <w:uiPriority w:val="99"/>
    <w:semiHidden/>
    <w:rsid w:val="00B33C12"/>
    <w:rPr>
      <w:rFonts w:cs="Times New Roman"/>
      <w:vertAlign w:val="superscript"/>
    </w:rPr>
  </w:style>
  <w:style w:type="paragraph" w:styleId="BodyTextIndent">
    <w:name w:val="Body Text Indent"/>
    <w:basedOn w:val="Normal"/>
    <w:link w:val="BodyTextIndentChar"/>
    <w:uiPriority w:val="99"/>
    <w:rsid w:val="004266E1"/>
    <w:pPr>
      <w:spacing w:after="120"/>
      <w:ind w:left="283"/>
    </w:pPr>
  </w:style>
  <w:style w:type="character" w:customStyle="1" w:styleId="BodyTextIndentChar">
    <w:name w:val="Body Text Indent Char"/>
    <w:basedOn w:val="DefaultParagraphFont"/>
    <w:link w:val="BodyTextIndent"/>
    <w:uiPriority w:val="99"/>
    <w:semiHidden/>
    <w:locked/>
    <w:rsid w:val="00582D1E"/>
    <w:rPr>
      <w:rFonts w:cs="Times New Roman"/>
      <w:sz w:val="24"/>
      <w:szCs w:val="24"/>
      <w:lang w:val="uk-UA"/>
    </w:rPr>
  </w:style>
  <w:style w:type="paragraph" w:styleId="BalloonText">
    <w:name w:val="Balloon Text"/>
    <w:basedOn w:val="Normal"/>
    <w:link w:val="BalloonTextChar"/>
    <w:uiPriority w:val="99"/>
    <w:rsid w:val="009C106D"/>
    <w:rPr>
      <w:rFonts w:ascii="Tahoma" w:hAnsi="Tahoma" w:cs="Tahoma"/>
      <w:sz w:val="16"/>
      <w:szCs w:val="16"/>
    </w:rPr>
  </w:style>
  <w:style w:type="character" w:customStyle="1" w:styleId="BalloonTextChar">
    <w:name w:val="Balloon Text Char"/>
    <w:basedOn w:val="DefaultParagraphFont"/>
    <w:link w:val="BalloonText"/>
    <w:uiPriority w:val="99"/>
    <w:locked/>
    <w:rsid w:val="005764C7"/>
    <w:rPr>
      <w:rFonts w:ascii="Tahoma" w:hAnsi="Tahoma" w:cs="Tahoma"/>
      <w:sz w:val="16"/>
      <w:szCs w:val="16"/>
      <w:lang w:val="uk-UA"/>
    </w:rPr>
  </w:style>
  <w:style w:type="paragraph" w:styleId="NormalWeb">
    <w:name w:val="Normal (Web)"/>
    <w:basedOn w:val="Normal"/>
    <w:uiPriority w:val="99"/>
    <w:rsid w:val="00DB5B12"/>
    <w:rPr>
      <w:lang w:eastAsia="uk-UA"/>
    </w:rPr>
  </w:style>
  <w:style w:type="paragraph" w:styleId="Footer">
    <w:name w:val="footer"/>
    <w:basedOn w:val="Normal"/>
    <w:link w:val="FooterChar"/>
    <w:uiPriority w:val="99"/>
    <w:rsid w:val="00F55CBF"/>
    <w:pPr>
      <w:tabs>
        <w:tab w:val="center" w:pos="4819"/>
        <w:tab w:val="right" w:pos="9639"/>
      </w:tabs>
    </w:pPr>
  </w:style>
  <w:style w:type="character" w:customStyle="1" w:styleId="FooterChar">
    <w:name w:val="Footer Char"/>
    <w:basedOn w:val="DefaultParagraphFont"/>
    <w:link w:val="Footer"/>
    <w:uiPriority w:val="99"/>
    <w:locked/>
    <w:rsid w:val="005764C7"/>
    <w:rPr>
      <w:rFonts w:cs="Times New Roman"/>
      <w:sz w:val="24"/>
      <w:szCs w:val="24"/>
      <w:lang w:val="uk-UA"/>
    </w:rPr>
  </w:style>
  <w:style w:type="paragraph" w:styleId="PlainText">
    <w:name w:val="Plain Text"/>
    <w:basedOn w:val="Normal"/>
    <w:link w:val="PlainTextChar"/>
    <w:uiPriority w:val="99"/>
    <w:rsid w:val="00567699"/>
    <w:rPr>
      <w:rFonts w:ascii="Courier New" w:hAnsi="Courier New"/>
      <w:sz w:val="20"/>
      <w:szCs w:val="20"/>
      <w:lang w:eastAsia="uk-UA"/>
    </w:rPr>
  </w:style>
  <w:style w:type="character" w:customStyle="1" w:styleId="PlainTextChar">
    <w:name w:val="Plain Text Char"/>
    <w:basedOn w:val="DefaultParagraphFont"/>
    <w:link w:val="PlainText"/>
    <w:uiPriority w:val="99"/>
    <w:semiHidden/>
    <w:locked/>
    <w:rsid w:val="00582D1E"/>
    <w:rPr>
      <w:rFonts w:ascii="Courier New" w:hAnsi="Courier New" w:cs="Courier New"/>
      <w:lang w:val="uk-UA"/>
    </w:rPr>
  </w:style>
  <w:style w:type="paragraph" w:styleId="BodyText">
    <w:name w:val="Body Text"/>
    <w:basedOn w:val="Normal"/>
    <w:link w:val="BodyTextChar"/>
    <w:uiPriority w:val="99"/>
    <w:rsid w:val="00567699"/>
    <w:pPr>
      <w:spacing w:after="120"/>
    </w:pPr>
  </w:style>
  <w:style w:type="character" w:customStyle="1" w:styleId="BodyTextChar">
    <w:name w:val="Body Text Char"/>
    <w:basedOn w:val="DefaultParagraphFont"/>
    <w:link w:val="BodyText"/>
    <w:uiPriority w:val="99"/>
    <w:semiHidden/>
    <w:locked/>
    <w:rsid w:val="00582D1E"/>
    <w:rPr>
      <w:rFonts w:cs="Times New Roman"/>
      <w:sz w:val="24"/>
      <w:szCs w:val="24"/>
      <w:lang w:val="uk-UA"/>
    </w:rPr>
  </w:style>
  <w:style w:type="character" w:customStyle="1" w:styleId="pathway1">
    <w:name w:val="pathway1"/>
    <w:uiPriority w:val="99"/>
    <w:rsid w:val="00D70404"/>
    <w:rPr>
      <w:b/>
      <w:color w:val="000000"/>
    </w:rPr>
  </w:style>
  <w:style w:type="character" w:styleId="Emphasis">
    <w:name w:val="Emphasis"/>
    <w:basedOn w:val="DefaultParagraphFont"/>
    <w:uiPriority w:val="99"/>
    <w:qFormat/>
    <w:rsid w:val="005C2A7C"/>
    <w:rPr>
      <w:rFonts w:cs="Times New Roman"/>
      <w:i/>
      <w:iCs/>
    </w:rPr>
  </w:style>
  <w:style w:type="character" w:customStyle="1" w:styleId="st">
    <w:name w:val="st"/>
    <w:basedOn w:val="DefaultParagraphFont"/>
    <w:uiPriority w:val="99"/>
    <w:rsid w:val="005C2A7C"/>
    <w:rPr>
      <w:rFonts w:cs="Times New Roman"/>
    </w:rPr>
  </w:style>
  <w:style w:type="table" w:customStyle="1" w:styleId="10">
    <w:name w:val="Сетка таблицы1"/>
    <w:uiPriority w:val="99"/>
    <w:rsid w:val="005764C7"/>
    <w:rPr>
      <w:rFonts w:ascii="Calibri" w:hAnsi="Calibri"/>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764C7"/>
    <w:pPr>
      <w:spacing w:after="200" w:line="276" w:lineRule="auto"/>
      <w:ind w:left="720"/>
      <w:contextualSpacing/>
    </w:pPr>
    <w:rPr>
      <w:rFonts w:ascii="Calibri" w:hAnsi="Calibri"/>
      <w:sz w:val="22"/>
      <w:szCs w:val="22"/>
      <w:lang w:eastAsia="en-US"/>
    </w:rPr>
  </w:style>
  <w:style w:type="paragraph" w:styleId="HTMLPreformatted">
    <w:name w:val="HTML Preformatted"/>
    <w:basedOn w:val="Normal"/>
    <w:link w:val="HTMLPreformattedChar"/>
    <w:uiPriority w:val="99"/>
    <w:rsid w:val="00576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uk-UA"/>
    </w:rPr>
  </w:style>
  <w:style w:type="character" w:customStyle="1" w:styleId="HTMLPreformattedChar">
    <w:name w:val="HTML Preformatted Char"/>
    <w:basedOn w:val="DefaultParagraphFont"/>
    <w:link w:val="HTMLPreformatted"/>
    <w:uiPriority w:val="99"/>
    <w:locked/>
    <w:rsid w:val="005764C7"/>
    <w:rPr>
      <w:rFonts w:ascii="Courier New" w:hAnsi="Courier New" w:cs="Courier New"/>
      <w:lang w:val="uk-UA" w:eastAsia="uk-UA"/>
    </w:rPr>
  </w:style>
  <w:style w:type="character" w:styleId="HTMLCite">
    <w:name w:val="HTML Cite"/>
    <w:basedOn w:val="DefaultParagraphFont"/>
    <w:uiPriority w:val="99"/>
    <w:rsid w:val="005764C7"/>
    <w:rPr>
      <w:rFonts w:cs="Times New Roman"/>
      <w:i/>
      <w:iCs/>
    </w:rPr>
  </w:style>
  <w:style w:type="character" w:styleId="Strong">
    <w:name w:val="Strong"/>
    <w:basedOn w:val="DefaultParagraphFont"/>
    <w:uiPriority w:val="99"/>
    <w:qFormat/>
    <w:rsid w:val="005764C7"/>
    <w:rPr>
      <w:rFonts w:cs="Times New Roman"/>
      <w:b/>
      <w:bCs/>
    </w:rPr>
  </w:style>
  <w:style w:type="paragraph" w:customStyle="1" w:styleId="Default">
    <w:name w:val="Default"/>
    <w:uiPriority w:val="99"/>
    <w:rsid w:val="005764C7"/>
    <w:pPr>
      <w:autoSpaceDE w:val="0"/>
      <w:autoSpaceDN w:val="0"/>
      <w:adjustRightInd w:val="0"/>
    </w:pPr>
    <w:rPr>
      <w:color w:val="000000"/>
      <w:sz w:val="24"/>
      <w:szCs w:val="24"/>
      <w:lang w:eastAsia="en-US"/>
    </w:rPr>
  </w:style>
  <w:style w:type="paragraph" w:styleId="TOCHeading">
    <w:name w:val="TOC Heading"/>
    <w:basedOn w:val="Heading1"/>
    <w:next w:val="Normal"/>
    <w:uiPriority w:val="99"/>
    <w:qFormat/>
    <w:rsid w:val="005764C7"/>
    <w:pPr>
      <w:keepLines/>
      <w:spacing w:before="480" w:after="0" w:line="276" w:lineRule="auto"/>
      <w:outlineLvl w:val="9"/>
    </w:pPr>
    <w:rPr>
      <w:rFonts w:ascii="Cambria" w:hAnsi="Cambria" w:cs="Times New Roman"/>
      <w:color w:val="365F91"/>
      <w:kern w:val="0"/>
      <w:sz w:val="28"/>
      <w:szCs w:val="28"/>
      <w:lang w:val="ru-RU"/>
    </w:rPr>
  </w:style>
  <w:style w:type="paragraph" w:customStyle="1" w:styleId="hilite">
    <w:name w:val="hilite"/>
    <w:basedOn w:val="Normal"/>
    <w:uiPriority w:val="99"/>
    <w:rsid w:val="005764C7"/>
    <w:pPr>
      <w:spacing w:before="100" w:beforeAutospacing="1" w:after="100" w:afterAutospacing="1"/>
    </w:pPr>
    <w:rPr>
      <w:lang w:val="ru-RU"/>
    </w:rPr>
  </w:style>
  <w:style w:type="paragraph" w:styleId="TOC3">
    <w:name w:val="toc 3"/>
    <w:basedOn w:val="Normal"/>
    <w:next w:val="Normal"/>
    <w:autoRedefine/>
    <w:uiPriority w:val="99"/>
    <w:rsid w:val="005764C7"/>
    <w:pPr>
      <w:spacing w:after="100" w:line="276" w:lineRule="auto"/>
      <w:ind w:left="440"/>
    </w:pPr>
    <w:rPr>
      <w:rFonts w:ascii="Calibri" w:hAnsi="Calibri"/>
      <w:sz w:val="22"/>
      <w:szCs w:val="22"/>
      <w:lang w:val="ru-RU"/>
    </w:rPr>
  </w:style>
  <w:style w:type="character" w:customStyle="1" w:styleId="apple-converted-space">
    <w:name w:val="apple-converted-space"/>
    <w:basedOn w:val="DefaultParagraphFont"/>
    <w:uiPriority w:val="99"/>
    <w:rsid w:val="005764C7"/>
    <w:rPr>
      <w:rFonts w:cs="Times New Roman"/>
    </w:rPr>
  </w:style>
  <w:style w:type="character" w:customStyle="1" w:styleId="hps">
    <w:name w:val="hps"/>
    <w:basedOn w:val="DefaultParagraphFont"/>
    <w:uiPriority w:val="99"/>
    <w:rsid w:val="005764C7"/>
    <w:rPr>
      <w:rFonts w:cs="Times New Roman"/>
    </w:rPr>
  </w:style>
  <w:style w:type="character" w:styleId="PlaceholderText">
    <w:name w:val="Placeholder Text"/>
    <w:basedOn w:val="DefaultParagraphFont"/>
    <w:uiPriority w:val="99"/>
    <w:semiHidden/>
    <w:rsid w:val="005764C7"/>
    <w:rPr>
      <w:rFonts w:cs="Times New Roman"/>
      <w:color w:val="808080"/>
    </w:rPr>
  </w:style>
  <w:style w:type="character" w:customStyle="1" w:styleId="a">
    <w:name w:val="Основной текст_"/>
    <w:basedOn w:val="DefaultParagraphFont"/>
    <w:link w:val="3"/>
    <w:uiPriority w:val="99"/>
    <w:locked/>
    <w:rsid w:val="005764C7"/>
    <w:rPr>
      <w:rFonts w:cs="Times New Roman"/>
      <w:sz w:val="19"/>
      <w:szCs w:val="19"/>
      <w:shd w:val="clear" w:color="auto" w:fill="FFFFFF"/>
    </w:rPr>
  </w:style>
  <w:style w:type="character" w:customStyle="1" w:styleId="2">
    <w:name w:val="Основной текст2"/>
    <w:basedOn w:val="a"/>
    <w:uiPriority w:val="99"/>
    <w:rsid w:val="005764C7"/>
    <w:rPr>
      <w:color w:val="000000"/>
      <w:spacing w:val="0"/>
      <w:w w:val="100"/>
      <w:position w:val="0"/>
      <w:lang w:val="uk-UA" w:eastAsia="uk-UA"/>
    </w:rPr>
  </w:style>
  <w:style w:type="paragraph" w:customStyle="1" w:styleId="3">
    <w:name w:val="Основной текст3"/>
    <w:basedOn w:val="Normal"/>
    <w:link w:val="a"/>
    <w:uiPriority w:val="99"/>
    <w:rsid w:val="005764C7"/>
    <w:pPr>
      <w:widowControl w:val="0"/>
      <w:shd w:val="clear" w:color="auto" w:fill="FFFFFF"/>
      <w:spacing w:before="60" w:line="240" w:lineRule="atLeast"/>
    </w:pPr>
    <w:rPr>
      <w:sz w:val="19"/>
      <w:szCs w:val="19"/>
      <w:lang w:val="ru-RU"/>
    </w:rPr>
  </w:style>
  <w:style w:type="character" w:customStyle="1" w:styleId="posttitle">
    <w:name w:val="post_title"/>
    <w:basedOn w:val="DefaultParagraphFont"/>
    <w:uiPriority w:val="99"/>
    <w:rsid w:val="005764C7"/>
    <w:rPr>
      <w:rFonts w:cs="Times New Roman"/>
    </w:rPr>
  </w:style>
  <w:style w:type="character" w:customStyle="1" w:styleId="reference-text">
    <w:name w:val="reference-text"/>
    <w:basedOn w:val="DefaultParagraphFont"/>
    <w:uiPriority w:val="99"/>
    <w:rsid w:val="005764C7"/>
    <w:rPr>
      <w:rFonts w:cs="Times New Roman"/>
    </w:rPr>
  </w:style>
  <w:style w:type="character" w:customStyle="1" w:styleId="b-serp-urlitem">
    <w:name w:val="b-serp-url__item"/>
    <w:basedOn w:val="DefaultParagraphFont"/>
    <w:uiPriority w:val="99"/>
    <w:rsid w:val="005764C7"/>
    <w:rPr>
      <w:rFonts w:cs="Times New Roman"/>
    </w:rPr>
  </w:style>
  <w:style w:type="character" w:customStyle="1" w:styleId="b-serp-urlmark">
    <w:name w:val="b-serp-url__mark"/>
    <w:basedOn w:val="DefaultParagraphFont"/>
    <w:uiPriority w:val="99"/>
    <w:rsid w:val="005764C7"/>
    <w:rPr>
      <w:rFonts w:cs="Times New Roman"/>
    </w:rPr>
  </w:style>
  <w:style w:type="paragraph" w:styleId="DocumentMap">
    <w:name w:val="Document Map"/>
    <w:basedOn w:val="Normal"/>
    <w:link w:val="DocumentMapChar"/>
    <w:uiPriority w:val="99"/>
    <w:rsid w:val="005764C7"/>
    <w:rPr>
      <w:rFonts w:ascii="Tahoma" w:hAnsi="Tahoma" w:cs="Tahoma"/>
      <w:sz w:val="16"/>
      <w:szCs w:val="16"/>
      <w:lang w:val="ru-RU"/>
    </w:rPr>
  </w:style>
  <w:style w:type="character" w:customStyle="1" w:styleId="DocumentMapChar">
    <w:name w:val="Document Map Char"/>
    <w:basedOn w:val="DefaultParagraphFont"/>
    <w:link w:val="DocumentMap"/>
    <w:uiPriority w:val="99"/>
    <w:locked/>
    <w:rsid w:val="005764C7"/>
    <w:rPr>
      <w:rFonts w:ascii="Tahoma" w:hAnsi="Tahoma" w:cs="Tahoma"/>
      <w:sz w:val="16"/>
      <w:szCs w:val="16"/>
    </w:rPr>
  </w:style>
  <w:style w:type="table" w:customStyle="1" w:styleId="110">
    <w:name w:val="Сетка таблицы11"/>
    <w:uiPriority w:val="99"/>
    <w:rsid w:val="005764C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
    <w:name w:val="Сетка таблицы2"/>
    <w:uiPriority w:val="99"/>
    <w:rsid w:val="005764C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Сетка таблицы3"/>
    <w:uiPriority w:val="99"/>
    <w:rsid w:val="005764C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5764C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uiPriority w:val="99"/>
    <w:rsid w:val="005764C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uiPriority w:val="99"/>
    <w:rsid w:val="005764C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uiPriority w:val="99"/>
    <w:rsid w:val="005764C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99"/>
    <w:rsid w:val="005764C7"/>
    <w:rPr>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uiPriority w:val="99"/>
    <w:rsid w:val="005764C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5764C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rsid w:val="005764C7"/>
    <w:rPr>
      <w:rFonts w:ascii="Calibri" w:hAnsi="Calibri"/>
      <w:sz w:val="20"/>
      <w:szCs w:val="20"/>
      <w:lang w:eastAsia="en-US"/>
    </w:rPr>
  </w:style>
  <w:style w:type="character" w:customStyle="1" w:styleId="EndnoteTextChar">
    <w:name w:val="Endnote Text Char"/>
    <w:basedOn w:val="DefaultParagraphFont"/>
    <w:link w:val="EndnoteText"/>
    <w:uiPriority w:val="99"/>
    <w:locked/>
    <w:rsid w:val="005764C7"/>
    <w:rPr>
      <w:rFonts w:ascii="Calibri" w:hAnsi="Calibri" w:cs="Times New Roman"/>
      <w:lang w:val="uk-UA" w:eastAsia="en-US"/>
    </w:rPr>
  </w:style>
  <w:style w:type="character" w:styleId="EndnoteReference">
    <w:name w:val="endnote reference"/>
    <w:basedOn w:val="DefaultParagraphFont"/>
    <w:uiPriority w:val="99"/>
    <w:rsid w:val="005764C7"/>
    <w:rPr>
      <w:rFonts w:cs="Times New Roman"/>
      <w:vertAlign w:val="superscript"/>
    </w:rPr>
  </w:style>
  <w:style w:type="paragraph" w:styleId="TOC4">
    <w:name w:val="toc 4"/>
    <w:basedOn w:val="Normal"/>
    <w:next w:val="Normal"/>
    <w:autoRedefine/>
    <w:uiPriority w:val="99"/>
    <w:rsid w:val="005764C7"/>
    <w:pPr>
      <w:spacing w:after="100" w:line="276" w:lineRule="auto"/>
      <w:ind w:left="660"/>
    </w:pPr>
    <w:rPr>
      <w:rFonts w:ascii="Calibri" w:hAnsi="Calibri"/>
      <w:sz w:val="22"/>
      <w:szCs w:val="22"/>
      <w:lang w:eastAsia="uk-UA"/>
    </w:rPr>
  </w:style>
  <w:style w:type="paragraph" w:styleId="TOC5">
    <w:name w:val="toc 5"/>
    <w:basedOn w:val="Normal"/>
    <w:next w:val="Normal"/>
    <w:autoRedefine/>
    <w:uiPriority w:val="99"/>
    <w:rsid w:val="005764C7"/>
    <w:pPr>
      <w:spacing w:after="100" w:line="276" w:lineRule="auto"/>
      <w:ind w:left="880"/>
    </w:pPr>
    <w:rPr>
      <w:rFonts w:ascii="Calibri" w:hAnsi="Calibri"/>
      <w:sz w:val="22"/>
      <w:szCs w:val="22"/>
      <w:lang w:eastAsia="uk-UA"/>
    </w:rPr>
  </w:style>
  <w:style w:type="paragraph" w:styleId="TOC6">
    <w:name w:val="toc 6"/>
    <w:basedOn w:val="Normal"/>
    <w:next w:val="Normal"/>
    <w:autoRedefine/>
    <w:uiPriority w:val="99"/>
    <w:rsid w:val="005764C7"/>
    <w:pPr>
      <w:spacing w:after="100" w:line="276" w:lineRule="auto"/>
      <w:ind w:left="1100"/>
    </w:pPr>
    <w:rPr>
      <w:rFonts w:ascii="Calibri" w:hAnsi="Calibri"/>
      <w:sz w:val="22"/>
      <w:szCs w:val="22"/>
      <w:lang w:eastAsia="uk-UA"/>
    </w:rPr>
  </w:style>
  <w:style w:type="paragraph" w:styleId="TOC7">
    <w:name w:val="toc 7"/>
    <w:basedOn w:val="Normal"/>
    <w:next w:val="Normal"/>
    <w:autoRedefine/>
    <w:uiPriority w:val="99"/>
    <w:rsid w:val="005764C7"/>
    <w:pPr>
      <w:spacing w:after="100" w:line="276" w:lineRule="auto"/>
      <w:ind w:left="1320"/>
    </w:pPr>
    <w:rPr>
      <w:rFonts w:ascii="Calibri" w:hAnsi="Calibri"/>
      <w:sz w:val="22"/>
      <w:szCs w:val="22"/>
      <w:lang w:eastAsia="uk-UA"/>
    </w:rPr>
  </w:style>
  <w:style w:type="paragraph" w:styleId="TOC8">
    <w:name w:val="toc 8"/>
    <w:basedOn w:val="Normal"/>
    <w:next w:val="Normal"/>
    <w:autoRedefine/>
    <w:uiPriority w:val="99"/>
    <w:rsid w:val="005764C7"/>
    <w:pPr>
      <w:spacing w:after="100" w:line="276" w:lineRule="auto"/>
      <w:ind w:left="1540"/>
    </w:pPr>
    <w:rPr>
      <w:rFonts w:ascii="Calibri" w:hAnsi="Calibri"/>
      <w:sz w:val="22"/>
      <w:szCs w:val="22"/>
      <w:lang w:eastAsia="uk-UA"/>
    </w:rPr>
  </w:style>
  <w:style w:type="paragraph" w:styleId="TOC9">
    <w:name w:val="toc 9"/>
    <w:basedOn w:val="Normal"/>
    <w:next w:val="Normal"/>
    <w:autoRedefine/>
    <w:uiPriority w:val="99"/>
    <w:rsid w:val="005764C7"/>
    <w:pPr>
      <w:spacing w:after="100" w:line="276" w:lineRule="auto"/>
      <w:ind w:left="1760"/>
    </w:pPr>
    <w:rPr>
      <w:rFonts w:ascii="Calibri" w:hAnsi="Calibri"/>
      <w:sz w:val="22"/>
      <w:szCs w:val="22"/>
      <w:lang w:eastAsia="uk-UA"/>
    </w:rPr>
  </w:style>
  <w:style w:type="table" w:customStyle="1" w:styleId="111">
    <w:name w:val="Сетка таблицы111"/>
    <w:uiPriority w:val="99"/>
    <w:rsid w:val="005764C7"/>
    <w:rPr>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uiPriority w:val="99"/>
    <w:rsid w:val="005764C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com">
    <w:name w:val="d_com"/>
    <w:basedOn w:val="DefaultParagraphFont"/>
    <w:uiPriority w:val="99"/>
    <w:rsid w:val="005764C7"/>
    <w:rPr>
      <w:rFonts w:cs="Times New Roman"/>
    </w:rPr>
  </w:style>
  <w:style w:type="character" w:styleId="FollowedHyperlink">
    <w:name w:val="FollowedHyperlink"/>
    <w:basedOn w:val="DefaultParagraphFont"/>
    <w:uiPriority w:val="99"/>
    <w:rsid w:val="005764C7"/>
    <w:rPr>
      <w:rFonts w:cs="Times New Roman"/>
      <w:color w:val="800080"/>
      <w:u w:val="single"/>
    </w:rPr>
  </w:style>
  <w:style w:type="character" w:customStyle="1" w:styleId="wpmega-link-title">
    <w:name w:val="wpmega-link-title"/>
    <w:basedOn w:val="DefaultParagraphFont"/>
    <w:uiPriority w:val="99"/>
    <w:rsid w:val="005764C7"/>
    <w:rPr>
      <w:rFonts w:cs="Times New Roman"/>
    </w:rPr>
  </w:style>
  <w:style w:type="paragraph" w:customStyle="1" w:styleId="smallsize">
    <w:name w:val="smallsize"/>
    <w:basedOn w:val="Normal"/>
    <w:uiPriority w:val="99"/>
    <w:rsid w:val="005764C7"/>
    <w:pPr>
      <w:spacing w:before="100" w:beforeAutospacing="1" w:after="100" w:afterAutospacing="1"/>
    </w:pPr>
    <w:rPr>
      <w:lang w:val="ru-RU"/>
    </w:rPr>
  </w:style>
  <w:style w:type="paragraph" w:styleId="z-TopofForm">
    <w:name w:val="HTML Top of Form"/>
    <w:basedOn w:val="Normal"/>
    <w:next w:val="Normal"/>
    <w:link w:val="z-TopofFormChar"/>
    <w:hidden/>
    <w:uiPriority w:val="99"/>
    <w:rsid w:val="005764C7"/>
    <w:pPr>
      <w:pBdr>
        <w:bottom w:val="single" w:sz="6" w:space="1" w:color="auto"/>
      </w:pBdr>
      <w:jc w:val="center"/>
    </w:pPr>
    <w:rPr>
      <w:rFonts w:ascii="Arial" w:hAnsi="Arial" w:cs="Arial"/>
      <w:vanish/>
      <w:sz w:val="16"/>
      <w:szCs w:val="16"/>
      <w:lang w:val="ru-RU"/>
    </w:rPr>
  </w:style>
  <w:style w:type="character" w:customStyle="1" w:styleId="z-TopofFormChar">
    <w:name w:val="z-Top of Form Char"/>
    <w:basedOn w:val="DefaultParagraphFont"/>
    <w:link w:val="z-TopofForm"/>
    <w:uiPriority w:val="99"/>
    <w:locked/>
    <w:rsid w:val="005764C7"/>
    <w:rPr>
      <w:rFonts w:ascii="Arial" w:hAnsi="Arial" w:cs="Arial"/>
      <w:vanish/>
      <w:sz w:val="16"/>
      <w:szCs w:val="16"/>
    </w:rPr>
  </w:style>
  <w:style w:type="paragraph" w:styleId="z-BottomofForm">
    <w:name w:val="HTML Bottom of Form"/>
    <w:basedOn w:val="Normal"/>
    <w:next w:val="Normal"/>
    <w:link w:val="z-BottomofFormChar"/>
    <w:hidden/>
    <w:uiPriority w:val="99"/>
    <w:rsid w:val="005764C7"/>
    <w:pPr>
      <w:pBdr>
        <w:top w:val="single" w:sz="6" w:space="1" w:color="auto"/>
      </w:pBdr>
      <w:jc w:val="center"/>
    </w:pPr>
    <w:rPr>
      <w:rFonts w:ascii="Arial" w:hAnsi="Arial" w:cs="Arial"/>
      <w:vanish/>
      <w:sz w:val="16"/>
      <w:szCs w:val="16"/>
      <w:lang w:val="ru-RU"/>
    </w:rPr>
  </w:style>
  <w:style w:type="character" w:customStyle="1" w:styleId="z-BottomofFormChar">
    <w:name w:val="z-Bottom of Form Char"/>
    <w:basedOn w:val="DefaultParagraphFont"/>
    <w:link w:val="z-BottomofForm"/>
    <w:uiPriority w:val="99"/>
    <w:locked/>
    <w:rsid w:val="005764C7"/>
    <w:rPr>
      <w:rFonts w:ascii="Arial" w:hAnsi="Arial" w:cs="Arial"/>
      <w:vanish/>
      <w:sz w:val="16"/>
      <w:szCs w:val="16"/>
    </w:rPr>
  </w:style>
  <w:style w:type="character" w:customStyle="1" w:styleId="rvts11">
    <w:name w:val="rvts11"/>
    <w:basedOn w:val="DefaultParagraphFont"/>
    <w:uiPriority w:val="99"/>
    <w:rsid w:val="005764C7"/>
    <w:rPr>
      <w:rFonts w:ascii="Times New Roman" w:hAnsi="Times New Roman" w:cs="Times New Roman"/>
      <w:sz w:val="24"/>
      <w:szCs w:val="24"/>
    </w:rPr>
  </w:style>
  <w:style w:type="character" w:customStyle="1" w:styleId="breadcrumbs">
    <w:name w:val="breadcrumbs"/>
    <w:basedOn w:val="DefaultParagraphFont"/>
    <w:uiPriority w:val="99"/>
    <w:rsid w:val="005764C7"/>
    <w:rPr>
      <w:rFonts w:cs="Times New Roman"/>
    </w:rPr>
  </w:style>
  <w:style w:type="table" w:customStyle="1" w:styleId="13">
    <w:name w:val="Сетка таблицы13"/>
    <w:uiPriority w:val="99"/>
    <w:rsid w:val="00197D2C"/>
    <w:rPr>
      <w:rFonts w:ascii="Calibri" w:hAnsi="Calibri"/>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uiPriority w:val="99"/>
    <w:rsid w:val="00197D2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1"/>
    <w:uiPriority w:val="99"/>
    <w:rsid w:val="00197D2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uiPriority w:val="99"/>
    <w:rsid w:val="00197D2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uiPriority w:val="99"/>
    <w:rsid w:val="00197D2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uiPriority w:val="99"/>
    <w:rsid w:val="00197D2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uiPriority w:val="99"/>
    <w:rsid w:val="00197D2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uiPriority w:val="99"/>
    <w:rsid w:val="00197D2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uiPriority w:val="99"/>
    <w:rsid w:val="00197D2C"/>
    <w:rPr>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uiPriority w:val="99"/>
    <w:rsid w:val="00197D2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uiPriority w:val="99"/>
    <w:rsid w:val="00197D2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uiPriority w:val="99"/>
    <w:rsid w:val="00197D2C"/>
    <w:rPr>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uiPriority w:val="99"/>
    <w:rsid w:val="00197D2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Стиль11"/>
    <w:rsid w:val="00437706"/>
    <w:pPr>
      <w:numPr>
        <w:numId w:val="17"/>
      </w:numPr>
    </w:pPr>
  </w:style>
  <w:style w:type="numbering" w:customStyle="1" w:styleId="1">
    <w:name w:val="Стиль1"/>
    <w:rsid w:val="00437706"/>
    <w:pPr>
      <w:numPr>
        <w:numId w:val="19"/>
      </w:numPr>
    </w:pPr>
  </w:style>
</w:styles>
</file>

<file path=word/webSettings.xml><?xml version="1.0" encoding="utf-8"?>
<w:webSettings xmlns:r="http://schemas.openxmlformats.org/officeDocument/2006/relationships" xmlns:w="http://schemas.openxmlformats.org/wordprocessingml/2006/main">
  <w:divs>
    <w:div w:id="2038306606">
      <w:marLeft w:val="0"/>
      <w:marRight w:val="0"/>
      <w:marTop w:val="0"/>
      <w:marBottom w:val="0"/>
      <w:divBdr>
        <w:top w:val="none" w:sz="0" w:space="0" w:color="auto"/>
        <w:left w:val="none" w:sz="0" w:space="0" w:color="auto"/>
        <w:bottom w:val="none" w:sz="0" w:space="0" w:color="auto"/>
        <w:right w:val="none" w:sz="0" w:space="0" w:color="auto"/>
      </w:divBdr>
    </w:div>
    <w:div w:id="2038306607">
      <w:marLeft w:val="0"/>
      <w:marRight w:val="0"/>
      <w:marTop w:val="0"/>
      <w:marBottom w:val="0"/>
      <w:divBdr>
        <w:top w:val="none" w:sz="0" w:space="0" w:color="auto"/>
        <w:left w:val="none" w:sz="0" w:space="0" w:color="auto"/>
        <w:bottom w:val="none" w:sz="0" w:space="0" w:color="auto"/>
        <w:right w:val="none" w:sz="0" w:space="0" w:color="auto"/>
      </w:divBdr>
    </w:div>
    <w:div w:id="2038306608">
      <w:marLeft w:val="0"/>
      <w:marRight w:val="0"/>
      <w:marTop w:val="0"/>
      <w:marBottom w:val="0"/>
      <w:divBdr>
        <w:top w:val="none" w:sz="0" w:space="0" w:color="auto"/>
        <w:left w:val="none" w:sz="0" w:space="0" w:color="auto"/>
        <w:bottom w:val="none" w:sz="0" w:space="0" w:color="auto"/>
        <w:right w:val="none" w:sz="0" w:space="0" w:color="auto"/>
      </w:divBdr>
    </w:div>
    <w:div w:id="2038306609">
      <w:marLeft w:val="0"/>
      <w:marRight w:val="0"/>
      <w:marTop w:val="0"/>
      <w:marBottom w:val="0"/>
      <w:divBdr>
        <w:top w:val="none" w:sz="0" w:space="0" w:color="auto"/>
        <w:left w:val="none" w:sz="0" w:space="0" w:color="auto"/>
        <w:bottom w:val="none" w:sz="0" w:space="0" w:color="auto"/>
        <w:right w:val="none" w:sz="0" w:space="0" w:color="auto"/>
      </w:divBdr>
    </w:div>
    <w:div w:id="2038306610">
      <w:marLeft w:val="0"/>
      <w:marRight w:val="0"/>
      <w:marTop w:val="0"/>
      <w:marBottom w:val="0"/>
      <w:divBdr>
        <w:top w:val="none" w:sz="0" w:space="0" w:color="auto"/>
        <w:left w:val="none" w:sz="0" w:space="0" w:color="auto"/>
        <w:bottom w:val="none" w:sz="0" w:space="0" w:color="auto"/>
        <w:right w:val="none" w:sz="0" w:space="0" w:color="auto"/>
      </w:divBdr>
    </w:div>
    <w:div w:id="2038306611">
      <w:marLeft w:val="0"/>
      <w:marRight w:val="0"/>
      <w:marTop w:val="0"/>
      <w:marBottom w:val="0"/>
      <w:divBdr>
        <w:top w:val="none" w:sz="0" w:space="0" w:color="auto"/>
        <w:left w:val="none" w:sz="0" w:space="0" w:color="auto"/>
        <w:bottom w:val="none" w:sz="0" w:space="0" w:color="auto"/>
        <w:right w:val="none" w:sz="0" w:space="0" w:color="auto"/>
      </w:divBdr>
    </w:div>
    <w:div w:id="2038306612">
      <w:marLeft w:val="0"/>
      <w:marRight w:val="0"/>
      <w:marTop w:val="0"/>
      <w:marBottom w:val="0"/>
      <w:divBdr>
        <w:top w:val="none" w:sz="0" w:space="0" w:color="auto"/>
        <w:left w:val="none" w:sz="0" w:space="0" w:color="auto"/>
        <w:bottom w:val="none" w:sz="0" w:space="0" w:color="auto"/>
        <w:right w:val="none" w:sz="0" w:space="0" w:color="auto"/>
      </w:divBdr>
    </w:div>
    <w:div w:id="2038306613">
      <w:marLeft w:val="0"/>
      <w:marRight w:val="0"/>
      <w:marTop w:val="0"/>
      <w:marBottom w:val="0"/>
      <w:divBdr>
        <w:top w:val="none" w:sz="0" w:space="0" w:color="auto"/>
        <w:left w:val="none" w:sz="0" w:space="0" w:color="auto"/>
        <w:bottom w:val="none" w:sz="0" w:space="0" w:color="auto"/>
        <w:right w:val="none" w:sz="0" w:space="0" w:color="auto"/>
      </w:divBdr>
    </w:div>
    <w:div w:id="2038306614">
      <w:marLeft w:val="0"/>
      <w:marRight w:val="0"/>
      <w:marTop w:val="0"/>
      <w:marBottom w:val="0"/>
      <w:divBdr>
        <w:top w:val="none" w:sz="0" w:space="0" w:color="auto"/>
        <w:left w:val="none" w:sz="0" w:space="0" w:color="auto"/>
        <w:bottom w:val="none" w:sz="0" w:space="0" w:color="auto"/>
        <w:right w:val="none" w:sz="0" w:space="0" w:color="auto"/>
      </w:divBdr>
    </w:div>
    <w:div w:id="2038306615">
      <w:marLeft w:val="0"/>
      <w:marRight w:val="0"/>
      <w:marTop w:val="0"/>
      <w:marBottom w:val="0"/>
      <w:divBdr>
        <w:top w:val="none" w:sz="0" w:space="0" w:color="auto"/>
        <w:left w:val="none" w:sz="0" w:space="0" w:color="auto"/>
        <w:bottom w:val="none" w:sz="0" w:space="0" w:color="auto"/>
        <w:right w:val="none" w:sz="0" w:space="0" w:color="auto"/>
      </w:divBdr>
    </w:div>
    <w:div w:id="2038306616">
      <w:marLeft w:val="0"/>
      <w:marRight w:val="0"/>
      <w:marTop w:val="0"/>
      <w:marBottom w:val="0"/>
      <w:divBdr>
        <w:top w:val="none" w:sz="0" w:space="0" w:color="auto"/>
        <w:left w:val="none" w:sz="0" w:space="0" w:color="auto"/>
        <w:bottom w:val="none" w:sz="0" w:space="0" w:color="auto"/>
        <w:right w:val="none" w:sz="0" w:space="0" w:color="auto"/>
      </w:divBdr>
    </w:div>
    <w:div w:id="2038306617">
      <w:marLeft w:val="0"/>
      <w:marRight w:val="0"/>
      <w:marTop w:val="0"/>
      <w:marBottom w:val="0"/>
      <w:divBdr>
        <w:top w:val="none" w:sz="0" w:space="0" w:color="auto"/>
        <w:left w:val="none" w:sz="0" w:space="0" w:color="auto"/>
        <w:bottom w:val="none" w:sz="0" w:space="0" w:color="auto"/>
        <w:right w:val="none" w:sz="0" w:space="0" w:color="auto"/>
      </w:divBdr>
    </w:div>
    <w:div w:id="2038306618">
      <w:marLeft w:val="0"/>
      <w:marRight w:val="0"/>
      <w:marTop w:val="0"/>
      <w:marBottom w:val="0"/>
      <w:divBdr>
        <w:top w:val="none" w:sz="0" w:space="0" w:color="auto"/>
        <w:left w:val="none" w:sz="0" w:space="0" w:color="auto"/>
        <w:bottom w:val="none" w:sz="0" w:space="0" w:color="auto"/>
        <w:right w:val="none" w:sz="0" w:space="0" w:color="auto"/>
      </w:divBdr>
    </w:div>
    <w:div w:id="2038306619">
      <w:marLeft w:val="0"/>
      <w:marRight w:val="0"/>
      <w:marTop w:val="0"/>
      <w:marBottom w:val="0"/>
      <w:divBdr>
        <w:top w:val="none" w:sz="0" w:space="0" w:color="auto"/>
        <w:left w:val="none" w:sz="0" w:space="0" w:color="auto"/>
        <w:bottom w:val="none" w:sz="0" w:space="0" w:color="auto"/>
        <w:right w:val="none" w:sz="0" w:space="0" w:color="auto"/>
      </w:divBdr>
    </w:div>
    <w:div w:id="2038306620">
      <w:marLeft w:val="0"/>
      <w:marRight w:val="0"/>
      <w:marTop w:val="0"/>
      <w:marBottom w:val="0"/>
      <w:divBdr>
        <w:top w:val="none" w:sz="0" w:space="0" w:color="auto"/>
        <w:left w:val="none" w:sz="0" w:space="0" w:color="auto"/>
        <w:bottom w:val="none" w:sz="0" w:space="0" w:color="auto"/>
        <w:right w:val="none" w:sz="0" w:space="0" w:color="auto"/>
      </w:divBdr>
    </w:div>
    <w:div w:id="2038306621">
      <w:marLeft w:val="0"/>
      <w:marRight w:val="0"/>
      <w:marTop w:val="0"/>
      <w:marBottom w:val="0"/>
      <w:divBdr>
        <w:top w:val="none" w:sz="0" w:space="0" w:color="auto"/>
        <w:left w:val="none" w:sz="0" w:space="0" w:color="auto"/>
        <w:bottom w:val="none" w:sz="0" w:space="0" w:color="auto"/>
        <w:right w:val="none" w:sz="0" w:space="0" w:color="auto"/>
      </w:divBdr>
    </w:div>
    <w:div w:id="2038306622">
      <w:marLeft w:val="0"/>
      <w:marRight w:val="0"/>
      <w:marTop w:val="0"/>
      <w:marBottom w:val="0"/>
      <w:divBdr>
        <w:top w:val="none" w:sz="0" w:space="0" w:color="auto"/>
        <w:left w:val="none" w:sz="0" w:space="0" w:color="auto"/>
        <w:bottom w:val="none" w:sz="0" w:space="0" w:color="auto"/>
        <w:right w:val="none" w:sz="0" w:space="0" w:color="auto"/>
      </w:divBdr>
    </w:div>
    <w:div w:id="2038306623">
      <w:marLeft w:val="0"/>
      <w:marRight w:val="0"/>
      <w:marTop w:val="0"/>
      <w:marBottom w:val="0"/>
      <w:divBdr>
        <w:top w:val="none" w:sz="0" w:space="0" w:color="auto"/>
        <w:left w:val="none" w:sz="0" w:space="0" w:color="auto"/>
        <w:bottom w:val="none" w:sz="0" w:space="0" w:color="auto"/>
        <w:right w:val="none" w:sz="0" w:space="0" w:color="auto"/>
      </w:divBdr>
    </w:div>
    <w:div w:id="2038306624">
      <w:marLeft w:val="0"/>
      <w:marRight w:val="0"/>
      <w:marTop w:val="0"/>
      <w:marBottom w:val="0"/>
      <w:divBdr>
        <w:top w:val="none" w:sz="0" w:space="0" w:color="auto"/>
        <w:left w:val="none" w:sz="0" w:space="0" w:color="auto"/>
        <w:bottom w:val="none" w:sz="0" w:space="0" w:color="auto"/>
        <w:right w:val="none" w:sz="0" w:space="0" w:color="auto"/>
      </w:divBdr>
    </w:div>
    <w:div w:id="2038306625">
      <w:marLeft w:val="0"/>
      <w:marRight w:val="0"/>
      <w:marTop w:val="0"/>
      <w:marBottom w:val="0"/>
      <w:divBdr>
        <w:top w:val="none" w:sz="0" w:space="0" w:color="auto"/>
        <w:left w:val="none" w:sz="0" w:space="0" w:color="auto"/>
        <w:bottom w:val="none" w:sz="0" w:space="0" w:color="auto"/>
        <w:right w:val="none" w:sz="0" w:space="0" w:color="auto"/>
      </w:divBdr>
    </w:div>
    <w:div w:id="2038306626">
      <w:marLeft w:val="0"/>
      <w:marRight w:val="0"/>
      <w:marTop w:val="0"/>
      <w:marBottom w:val="0"/>
      <w:divBdr>
        <w:top w:val="none" w:sz="0" w:space="0" w:color="auto"/>
        <w:left w:val="none" w:sz="0" w:space="0" w:color="auto"/>
        <w:bottom w:val="none" w:sz="0" w:space="0" w:color="auto"/>
        <w:right w:val="none" w:sz="0" w:space="0" w:color="auto"/>
      </w:divBdr>
    </w:div>
    <w:div w:id="2038306627">
      <w:marLeft w:val="0"/>
      <w:marRight w:val="0"/>
      <w:marTop w:val="0"/>
      <w:marBottom w:val="0"/>
      <w:divBdr>
        <w:top w:val="none" w:sz="0" w:space="0" w:color="auto"/>
        <w:left w:val="none" w:sz="0" w:space="0" w:color="auto"/>
        <w:bottom w:val="none" w:sz="0" w:space="0" w:color="auto"/>
        <w:right w:val="none" w:sz="0" w:space="0" w:color="auto"/>
      </w:divBdr>
    </w:div>
    <w:div w:id="2038306628">
      <w:marLeft w:val="0"/>
      <w:marRight w:val="0"/>
      <w:marTop w:val="0"/>
      <w:marBottom w:val="0"/>
      <w:divBdr>
        <w:top w:val="none" w:sz="0" w:space="0" w:color="auto"/>
        <w:left w:val="none" w:sz="0" w:space="0" w:color="auto"/>
        <w:bottom w:val="none" w:sz="0" w:space="0" w:color="auto"/>
        <w:right w:val="none" w:sz="0" w:space="0" w:color="auto"/>
      </w:divBdr>
    </w:div>
    <w:div w:id="2038306629">
      <w:marLeft w:val="0"/>
      <w:marRight w:val="0"/>
      <w:marTop w:val="0"/>
      <w:marBottom w:val="0"/>
      <w:divBdr>
        <w:top w:val="none" w:sz="0" w:space="0" w:color="auto"/>
        <w:left w:val="none" w:sz="0" w:space="0" w:color="auto"/>
        <w:bottom w:val="none" w:sz="0" w:space="0" w:color="auto"/>
        <w:right w:val="none" w:sz="0" w:space="0" w:color="auto"/>
      </w:divBdr>
    </w:div>
    <w:div w:id="2038306630">
      <w:marLeft w:val="0"/>
      <w:marRight w:val="0"/>
      <w:marTop w:val="0"/>
      <w:marBottom w:val="0"/>
      <w:divBdr>
        <w:top w:val="none" w:sz="0" w:space="0" w:color="auto"/>
        <w:left w:val="none" w:sz="0" w:space="0" w:color="auto"/>
        <w:bottom w:val="none" w:sz="0" w:space="0" w:color="auto"/>
        <w:right w:val="none" w:sz="0" w:space="0" w:color="auto"/>
      </w:divBdr>
    </w:div>
    <w:div w:id="2038306631">
      <w:marLeft w:val="0"/>
      <w:marRight w:val="0"/>
      <w:marTop w:val="0"/>
      <w:marBottom w:val="0"/>
      <w:divBdr>
        <w:top w:val="none" w:sz="0" w:space="0" w:color="auto"/>
        <w:left w:val="none" w:sz="0" w:space="0" w:color="auto"/>
        <w:bottom w:val="none" w:sz="0" w:space="0" w:color="auto"/>
        <w:right w:val="none" w:sz="0" w:space="0" w:color="auto"/>
      </w:divBdr>
    </w:div>
    <w:div w:id="2038306632">
      <w:marLeft w:val="0"/>
      <w:marRight w:val="0"/>
      <w:marTop w:val="0"/>
      <w:marBottom w:val="0"/>
      <w:divBdr>
        <w:top w:val="none" w:sz="0" w:space="0" w:color="auto"/>
        <w:left w:val="none" w:sz="0" w:space="0" w:color="auto"/>
        <w:bottom w:val="none" w:sz="0" w:space="0" w:color="auto"/>
        <w:right w:val="none" w:sz="0" w:space="0" w:color="auto"/>
      </w:divBdr>
    </w:div>
    <w:div w:id="2038306633">
      <w:marLeft w:val="0"/>
      <w:marRight w:val="0"/>
      <w:marTop w:val="0"/>
      <w:marBottom w:val="0"/>
      <w:divBdr>
        <w:top w:val="none" w:sz="0" w:space="0" w:color="auto"/>
        <w:left w:val="none" w:sz="0" w:space="0" w:color="auto"/>
        <w:bottom w:val="none" w:sz="0" w:space="0" w:color="auto"/>
        <w:right w:val="none" w:sz="0" w:space="0" w:color="auto"/>
      </w:divBdr>
    </w:div>
    <w:div w:id="2038306634">
      <w:marLeft w:val="0"/>
      <w:marRight w:val="0"/>
      <w:marTop w:val="0"/>
      <w:marBottom w:val="0"/>
      <w:divBdr>
        <w:top w:val="none" w:sz="0" w:space="0" w:color="auto"/>
        <w:left w:val="none" w:sz="0" w:space="0" w:color="auto"/>
        <w:bottom w:val="none" w:sz="0" w:space="0" w:color="auto"/>
        <w:right w:val="none" w:sz="0" w:space="0" w:color="auto"/>
      </w:divBdr>
    </w:div>
    <w:div w:id="2038306635">
      <w:marLeft w:val="0"/>
      <w:marRight w:val="0"/>
      <w:marTop w:val="0"/>
      <w:marBottom w:val="0"/>
      <w:divBdr>
        <w:top w:val="none" w:sz="0" w:space="0" w:color="auto"/>
        <w:left w:val="none" w:sz="0" w:space="0" w:color="auto"/>
        <w:bottom w:val="none" w:sz="0" w:space="0" w:color="auto"/>
        <w:right w:val="none" w:sz="0" w:space="0" w:color="auto"/>
      </w:divBdr>
    </w:div>
    <w:div w:id="2038306636">
      <w:marLeft w:val="0"/>
      <w:marRight w:val="0"/>
      <w:marTop w:val="0"/>
      <w:marBottom w:val="0"/>
      <w:divBdr>
        <w:top w:val="none" w:sz="0" w:space="0" w:color="auto"/>
        <w:left w:val="none" w:sz="0" w:space="0" w:color="auto"/>
        <w:bottom w:val="none" w:sz="0" w:space="0" w:color="auto"/>
        <w:right w:val="none" w:sz="0" w:space="0" w:color="auto"/>
      </w:divBdr>
    </w:div>
    <w:div w:id="2038306637">
      <w:marLeft w:val="0"/>
      <w:marRight w:val="0"/>
      <w:marTop w:val="0"/>
      <w:marBottom w:val="0"/>
      <w:divBdr>
        <w:top w:val="none" w:sz="0" w:space="0" w:color="auto"/>
        <w:left w:val="none" w:sz="0" w:space="0" w:color="auto"/>
        <w:bottom w:val="none" w:sz="0" w:space="0" w:color="auto"/>
        <w:right w:val="none" w:sz="0" w:space="0" w:color="auto"/>
      </w:divBdr>
    </w:div>
    <w:div w:id="2038306638">
      <w:marLeft w:val="0"/>
      <w:marRight w:val="0"/>
      <w:marTop w:val="0"/>
      <w:marBottom w:val="0"/>
      <w:divBdr>
        <w:top w:val="none" w:sz="0" w:space="0" w:color="auto"/>
        <w:left w:val="none" w:sz="0" w:space="0" w:color="auto"/>
        <w:bottom w:val="none" w:sz="0" w:space="0" w:color="auto"/>
        <w:right w:val="none" w:sz="0" w:space="0" w:color="auto"/>
      </w:divBdr>
    </w:div>
    <w:div w:id="2038306639">
      <w:marLeft w:val="0"/>
      <w:marRight w:val="0"/>
      <w:marTop w:val="0"/>
      <w:marBottom w:val="0"/>
      <w:divBdr>
        <w:top w:val="none" w:sz="0" w:space="0" w:color="auto"/>
        <w:left w:val="none" w:sz="0" w:space="0" w:color="auto"/>
        <w:bottom w:val="none" w:sz="0" w:space="0" w:color="auto"/>
        <w:right w:val="none" w:sz="0" w:space="0" w:color="auto"/>
      </w:divBdr>
    </w:div>
    <w:div w:id="2038306640">
      <w:marLeft w:val="0"/>
      <w:marRight w:val="0"/>
      <w:marTop w:val="0"/>
      <w:marBottom w:val="0"/>
      <w:divBdr>
        <w:top w:val="none" w:sz="0" w:space="0" w:color="auto"/>
        <w:left w:val="none" w:sz="0" w:space="0" w:color="auto"/>
        <w:bottom w:val="none" w:sz="0" w:space="0" w:color="auto"/>
        <w:right w:val="none" w:sz="0" w:space="0" w:color="auto"/>
      </w:divBdr>
    </w:div>
    <w:div w:id="2038306641">
      <w:marLeft w:val="0"/>
      <w:marRight w:val="0"/>
      <w:marTop w:val="0"/>
      <w:marBottom w:val="0"/>
      <w:divBdr>
        <w:top w:val="none" w:sz="0" w:space="0" w:color="auto"/>
        <w:left w:val="none" w:sz="0" w:space="0" w:color="auto"/>
        <w:bottom w:val="none" w:sz="0" w:space="0" w:color="auto"/>
        <w:right w:val="none" w:sz="0" w:space="0" w:color="auto"/>
      </w:divBdr>
    </w:div>
    <w:div w:id="2038306642">
      <w:marLeft w:val="0"/>
      <w:marRight w:val="0"/>
      <w:marTop w:val="0"/>
      <w:marBottom w:val="0"/>
      <w:divBdr>
        <w:top w:val="none" w:sz="0" w:space="0" w:color="auto"/>
        <w:left w:val="none" w:sz="0" w:space="0" w:color="auto"/>
        <w:bottom w:val="none" w:sz="0" w:space="0" w:color="auto"/>
        <w:right w:val="none" w:sz="0" w:space="0" w:color="auto"/>
      </w:divBdr>
    </w:div>
    <w:div w:id="2038306643">
      <w:marLeft w:val="0"/>
      <w:marRight w:val="0"/>
      <w:marTop w:val="0"/>
      <w:marBottom w:val="0"/>
      <w:divBdr>
        <w:top w:val="none" w:sz="0" w:space="0" w:color="auto"/>
        <w:left w:val="none" w:sz="0" w:space="0" w:color="auto"/>
        <w:bottom w:val="none" w:sz="0" w:space="0" w:color="auto"/>
        <w:right w:val="none" w:sz="0" w:space="0" w:color="auto"/>
      </w:divBdr>
    </w:div>
    <w:div w:id="2038306644">
      <w:marLeft w:val="0"/>
      <w:marRight w:val="0"/>
      <w:marTop w:val="0"/>
      <w:marBottom w:val="0"/>
      <w:divBdr>
        <w:top w:val="none" w:sz="0" w:space="0" w:color="auto"/>
        <w:left w:val="none" w:sz="0" w:space="0" w:color="auto"/>
        <w:bottom w:val="none" w:sz="0" w:space="0" w:color="auto"/>
        <w:right w:val="none" w:sz="0" w:space="0" w:color="auto"/>
      </w:divBdr>
    </w:div>
    <w:div w:id="2038306645">
      <w:marLeft w:val="0"/>
      <w:marRight w:val="0"/>
      <w:marTop w:val="0"/>
      <w:marBottom w:val="0"/>
      <w:divBdr>
        <w:top w:val="none" w:sz="0" w:space="0" w:color="auto"/>
        <w:left w:val="none" w:sz="0" w:space="0" w:color="auto"/>
        <w:bottom w:val="none" w:sz="0" w:space="0" w:color="auto"/>
        <w:right w:val="none" w:sz="0" w:space="0" w:color="auto"/>
      </w:divBdr>
    </w:div>
    <w:div w:id="2038306646">
      <w:marLeft w:val="0"/>
      <w:marRight w:val="0"/>
      <w:marTop w:val="0"/>
      <w:marBottom w:val="0"/>
      <w:divBdr>
        <w:top w:val="none" w:sz="0" w:space="0" w:color="auto"/>
        <w:left w:val="none" w:sz="0" w:space="0" w:color="auto"/>
        <w:bottom w:val="none" w:sz="0" w:space="0" w:color="auto"/>
        <w:right w:val="none" w:sz="0" w:space="0" w:color="auto"/>
      </w:divBdr>
    </w:div>
    <w:div w:id="2038306647">
      <w:marLeft w:val="0"/>
      <w:marRight w:val="0"/>
      <w:marTop w:val="0"/>
      <w:marBottom w:val="0"/>
      <w:divBdr>
        <w:top w:val="none" w:sz="0" w:space="0" w:color="auto"/>
        <w:left w:val="none" w:sz="0" w:space="0" w:color="auto"/>
        <w:bottom w:val="none" w:sz="0" w:space="0" w:color="auto"/>
        <w:right w:val="none" w:sz="0" w:space="0" w:color="auto"/>
      </w:divBdr>
    </w:div>
    <w:div w:id="2038306648">
      <w:marLeft w:val="0"/>
      <w:marRight w:val="0"/>
      <w:marTop w:val="0"/>
      <w:marBottom w:val="0"/>
      <w:divBdr>
        <w:top w:val="none" w:sz="0" w:space="0" w:color="auto"/>
        <w:left w:val="none" w:sz="0" w:space="0" w:color="auto"/>
        <w:bottom w:val="none" w:sz="0" w:space="0" w:color="auto"/>
        <w:right w:val="none" w:sz="0" w:space="0" w:color="auto"/>
      </w:divBdr>
    </w:div>
    <w:div w:id="2038306649">
      <w:marLeft w:val="0"/>
      <w:marRight w:val="0"/>
      <w:marTop w:val="0"/>
      <w:marBottom w:val="0"/>
      <w:divBdr>
        <w:top w:val="none" w:sz="0" w:space="0" w:color="auto"/>
        <w:left w:val="none" w:sz="0" w:space="0" w:color="auto"/>
        <w:bottom w:val="none" w:sz="0" w:space="0" w:color="auto"/>
        <w:right w:val="none" w:sz="0" w:space="0" w:color="auto"/>
      </w:divBdr>
    </w:div>
    <w:div w:id="2038306650">
      <w:marLeft w:val="0"/>
      <w:marRight w:val="0"/>
      <w:marTop w:val="0"/>
      <w:marBottom w:val="0"/>
      <w:divBdr>
        <w:top w:val="none" w:sz="0" w:space="0" w:color="auto"/>
        <w:left w:val="none" w:sz="0" w:space="0" w:color="auto"/>
        <w:bottom w:val="none" w:sz="0" w:space="0" w:color="auto"/>
        <w:right w:val="none" w:sz="0" w:space="0" w:color="auto"/>
      </w:divBdr>
    </w:div>
    <w:div w:id="2038306651">
      <w:marLeft w:val="0"/>
      <w:marRight w:val="0"/>
      <w:marTop w:val="0"/>
      <w:marBottom w:val="0"/>
      <w:divBdr>
        <w:top w:val="none" w:sz="0" w:space="0" w:color="auto"/>
        <w:left w:val="none" w:sz="0" w:space="0" w:color="auto"/>
        <w:bottom w:val="none" w:sz="0" w:space="0" w:color="auto"/>
        <w:right w:val="none" w:sz="0" w:space="0" w:color="auto"/>
      </w:divBdr>
    </w:div>
    <w:div w:id="2038306652">
      <w:marLeft w:val="0"/>
      <w:marRight w:val="0"/>
      <w:marTop w:val="0"/>
      <w:marBottom w:val="0"/>
      <w:divBdr>
        <w:top w:val="none" w:sz="0" w:space="0" w:color="auto"/>
        <w:left w:val="none" w:sz="0" w:space="0" w:color="auto"/>
        <w:bottom w:val="none" w:sz="0" w:space="0" w:color="auto"/>
        <w:right w:val="none" w:sz="0" w:space="0" w:color="auto"/>
      </w:divBdr>
    </w:div>
    <w:div w:id="2038306653">
      <w:marLeft w:val="0"/>
      <w:marRight w:val="0"/>
      <w:marTop w:val="0"/>
      <w:marBottom w:val="0"/>
      <w:divBdr>
        <w:top w:val="none" w:sz="0" w:space="0" w:color="auto"/>
        <w:left w:val="none" w:sz="0" w:space="0" w:color="auto"/>
        <w:bottom w:val="none" w:sz="0" w:space="0" w:color="auto"/>
        <w:right w:val="none" w:sz="0" w:space="0" w:color="auto"/>
      </w:divBdr>
    </w:div>
    <w:div w:id="2038306654">
      <w:marLeft w:val="0"/>
      <w:marRight w:val="0"/>
      <w:marTop w:val="0"/>
      <w:marBottom w:val="0"/>
      <w:divBdr>
        <w:top w:val="none" w:sz="0" w:space="0" w:color="auto"/>
        <w:left w:val="none" w:sz="0" w:space="0" w:color="auto"/>
        <w:bottom w:val="none" w:sz="0" w:space="0" w:color="auto"/>
        <w:right w:val="none" w:sz="0" w:space="0" w:color="auto"/>
      </w:divBdr>
    </w:div>
    <w:div w:id="2038306655">
      <w:marLeft w:val="0"/>
      <w:marRight w:val="0"/>
      <w:marTop w:val="0"/>
      <w:marBottom w:val="0"/>
      <w:divBdr>
        <w:top w:val="none" w:sz="0" w:space="0" w:color="auto"/>
        <w:left w:val="none" w:sz="0" w:space="0" w:color="auto"/>
        <w:bottom w:val="none" w:sz="0" w:space="0" w:color="auto"/>
        <w:right w:val="none" w:sz="0" w:space="0" w:color="auto"/>
      </w:divBdr>
    </w:div>
    <w:div w:id="2038306656">
      <w:marLeft w:val="0"/>
      <w:marRight w:val="0"/>
      <w:marTop w:val="0"/>
      <w:marBottom w:val="0"/>
      <w:divBdr>
        <w:top w:val="none" w:sz="0" w:space="0" w:color="auto"/>
        <w:left w:val="none" w:sz="0" w:space="0" w:color="auto"/>
        <w:bottom w:val="none" w:sz="0" w:space="0" w:color="auto"/>
        <w:right w:val="none" w:sz="0" w:space="0" w:color="auto"/>
      </w:divBdr>
    </w:div>
    <w:div w:id="2038306657">
      <w:marLeft w:val="0"/>
      <w:marRight w:val="0"/>
      <w:marTop w:val="0"/>
      <w:marBottom w:val="0"/>
      <w:divBdr>
        <w:top w:val="none" w:sz="0" w:space="0" w:color="auto"/>
        <w:left w:val="none" w:sz="0" w:space="0" w:color="auto"/>
        <w:bottom w:val="none" w:sz="0" w:space="0" w:color="auto"/>
        <w:right w:val="none" w:sz="0" w:space="0" w:color="auto"/>
      </w:divBdr>
    </w:div>
    <w:div w:id="2038306658">
      <w:marLeft w:val="0"/>
      <w:marRight w:val="0"/>
      <w:marTop w:val="0"/>
      <w:marBottom w:val="0"/>
      <w:divBdr>
        <w:top w:val="none" w:sz="0" w:space="0" w:color="auto"/>
        <w:left w:val="none" w:sz="0" w:space="0" w:color="auto"/>
        <w:bottom w:val="none" w:sz="0" w:space="0" w:color="auto"/>
        <w:right w:val="none" w:sz="0" w:space="0" w:color="auto"/>
      </w:divBdr>
    </w:div>
    <w:div w:id="2038306659">
      <w:marLeft w:val="0"/>
      <w:marRight w:val="0"/>
      <w:marTop w:val="0"/>
      <w:marBottom w:val="0"/>
      <w:divBdr>
        <w:top w:val="none" w:sz="0" w:space="0" w:color="auto"/>
        <w:left w:val="none" w:sz="0" w:space="0" w:color="auto"/>
        <w:bottom w:val="none" w:sz="0" w:space="0" w:color="auto"/>
        <w:right w:val="none" w:sz="0" w:space="0" w:color="auto"/>
      </w:divBdr>
    </w:div>
    <w:div w:id="2038306660">
      <w:marLeft w:val="0"/>
      <w:marRight w:val="0"/>
      <w:marTop w:val="0"/>
      <w:marBottom w:val="0"/>
      <w:divBdr>
        <w:top w:val="none" w:sz="0" w:space="0" w:color="auto"/>
        <w:left w:val="none" w:sz="0" w:space="0" w:color="auto"/>
        <w:bottom w:val="none" w:sz="0" w:space="0" w:color="auto"/>
        <w:right w:val="none" w:sz="0" w:space="0" w:color="auto"/>
      </w:divBdr>
    </w:div>
    <w:div w:id="2038306661">
      <w:marLeft w:val="0"/>
      <w:marRight w:val="0"/>
      <w:marTop w:val="0"/>
      <w:marBottom w:val="0"/>
      <w:divBdr>
        <w:top w:val="none" w:sz="0" w:space="0" w:color="auto"/>
        <w:left w:val="none" w:sz="0" w:space="0" w:color="auto"/>
        <w:bottom w:val="none" w:sz="0" w:space="0" w:color="auto"/>
        <w:right w:val="none" w:sz="0" w:space="0" w:color="auto"/>
      </w:divBdr>
    </w:div>
    <w:div w:id="2038306662">
      <w:marLeft w:val="0"/>
      <w:marRight w:val="0"/>
      <w:marTop w:val="0"/>
      <w:marBottom w:val="0"/>
      <w:divBdr>
        <w:top w:val="none" w:sz="0" w:space="0" w:color="auto"/>
        <w:left w:val="none" w:sz="0" w:space="0" w:color="auto"/>
        <w:bottom w:val="none" w:sz="0" w:space="0" w:color="auto"/>
        <w:right w:val="none" w:sz="0" w:space="0" w:color="auto"/>
      </w:divBdr>
    </w:div>
    <w:div w:id="2038306663">
      <w:marLeft w:val="0"/>
      <w:marRight w:val="0"/>
      <w:marTop w:val="0"/>
      <w:marBottom w:val="0"/>
      <w:divBdr>
        <w:top w:val="none" w:sz="0" w:space="0" w:color="auto"/>
        <w:left w:val="none" w:sz="0" w:space="0" w:color="auto"/>
        <w:bottom w:val="none" w:sz="0" w:space="0" w:color="auto"/>
        <w:right w:val="none" w:sz="0" w:space="0" w:color="auto"/>
      </w:divBdr>
    </w:div>
    <w:div w:id="2038306664">
      <w:marLeft w:val="0"/>
      <w:marRight w:val="0"/>
      <w:marTop w:val="0"/>
      <w:marBottom w:val="0"/>
      <w:divBdr>
        <w:top w:val="none" w:sz="0" w:space="0" w:color="auto"/>
        <w:left w:val="none" w:sz="0" w:space="0" w:color="auto"/>
        <w:bottom w:val="none" w:sz="0" w:space="0" w:color="auto"/>
        <w:right w:val="none" w:sz="0" w:space="0" w:color="auto"/>
      </w:divBdr>
    </w:div>
    <w:div w:id="2038306665">
      <w:marLeft w:val="0"/>
      <w:marRight w:val="0"/>
      <w:marTop w:val="0"/>
      <w:marBottom w:val="0"/>
      <w:divBdr>
        <w:top w:val="none" w:sz="0" w:space="0" w:color="auto"/>
        <w:left w:val="none" w:sz="0" w:space="0" w:color="auto"/>
        <w:bottom w:val="none" w:sz="0" w:space="0" w:color="auto"/>
        <w:right w:val="none" w:sz="0" w:space="0" w:color="auto"/>
      </w:divBdr>
    </w:div>
    <w:div w:id="2038306666">
      <w:marLeft w:val="0"/>
      <w:marRight w:val="0"/>
      <w:marTop w:val="0"/>
      <w:marBottom w:val="0"/>
      <w:divBdr>
        <w:top w:val="none" w:sz="0" w:space="0" w:color="auto"/>
        <w:left w:val="none" w:sz="0" w:space="0" w:color="auto"/>
        <w:bottom w:val="none" w:sz="0" w:space="0" w:color="auto"/>
        <w:right w:val="none" w:sz="0" w:space="0" w:color="auto"/>
      </w:divBdr>
    </w:div>
    <w:div w:id="2038306667">
      <w:marLeft w:val="0"/>
      <w:marRight w:val="0"/>
      <w:marTop w:val="0"/>
      <w:marBottom w:val="0"/>
      <w:divBdr>
        <w:top w:val="none" w:sz="0" w:space="0" w:color="auto"/>
        <w:left w:val="none" w:sz="0" w:space="0" w:color="auto"/>
        <w:bottom w:val="none" w:sz="0" w:space="0" w:color="auto"/>
        <w:right w:val="none" w:sz="0" w:space="0" w:color="auto"/>
      </w:divBdr>
    </w:div>
    <w:div w:id="2038306668">
      <w:marLeft w:val="0"/>
      <w:marRight w:val="0"/>
      <w:marTop w:val="0"/>
      <w:marBottom w:val="0"/>
      <w:divBdr>
        <w:top w:val="none" w:sz="0" w:space="0" w:color="auto"/>
        <w:left w:val="none" w:sz="0" w:space="0" w:color="auto"/>
        <w:bottom w:val="none" w:sz="0" w:space="0" w:color="auto"/>
        <w:right w:val="none" w:sz="0" w:space="0" w:color="auto"/>
      </w:divBdr>
    </w:div>
    <w:div w:id="2038306669">
      <w:marLeft w:val="0"/>
      <w:marRight w:val="0"/>
      <w:marTop w:val="0"/>
      <w:marBottom w:val="0"/>
      <w:divBdr>
        <w:top w:val="none" w:sz="0" w:space="0" w:color="auto"/>
        <w:left w:val="none" w:sz="0" w:space="0" w:color="auto"/>
        <w:bottom w:val="none" w:sz="0" w:space="0" w:color="auto"/>
        <w:right w:val="none" w:sz="0" w:space="0" w:color="auto"/>
      </w:divBdr>
    </w:div>
    <w:div w:id="2038306670">
      <w:marLeft w:val="0"/>
      <w:marRight w:val="0"/>
      <w:marTop w:val="0"/>
      <w:marBottom w:val="0"/>
      <w:divBdr>
        <w:top w:val="none" w:sz="0" w:space="0" w:color="auto"/>
        <w:left w:val="none" w:sz="0" w:space="0" w:color="auto"/>
        <w:bottom w:val="none" w:sz="0" w:space="0" w:color="auto"/>
        <w:right w:val="none" w:sz="0" w:space="0" w:color="auto"/>
      </w:divBdr>
    </w:div>
    <w:div w:id="2038306671">
      <w:marLeft w:val="0"/>
      <w:marRight w:val="0"/>
      <w:marTop w:val="0"/>
      <w:marBottom w:val="0"/>
      <w:divBdr>
        <w:top w:val="none" w:sz="0" w:space="0" w:color="auto"/>
        <w:left w:val="none" w:sz="0" w:space="0" w:color="auto"/>
        <w:bottom w:val="none" w:sz="0" w:space="0" w:color="auto"/>
        <w:right w:val="none" w:sz="0" w:space="0" w:color="auto"/>
      </w:divBdr>
    </w:div>
    <w:div w:id="2038306672">
      <w:marLeft w:val="0"/>
      <w:marRight w:val="0"/>
      <w:marTop w:val="0"/>
      <w:marBottom w:val="0"/>
      <w:divBdr>
        <w:top w:val="none" w:sz="0" w:space="0" w:color="auto"/>
        <w:left w:val="none" w:sz="0" w:space="0" w:color="auto"/>
        <w:bottom w:val="none" w:sz="0" w:space="0" w:color="auto"/>
        <w:right w:val="none" w:sz="0" w:space="0" w:color="auto"/>
      </w:divBdr>
    </w:div>
    <w:div w:id="2038306673">
      <w:marLeft w:val="0"/>
      <w:marRight w:val="0"/>
      <w:marTop w:val="0"/>
      <w:marBottom w:val="0"/>
      <w:divBdr>
        <w:top w:val="none" w:sz="0" w:space="0" w:color="auto"/>
        <w:left w:val="none" w:sz="0" w:space="0" w:color="auto"/>
        <w:bottom w:val="none" w:sz="0" w:space="0" w:color="auto"/>
        <w:right w:val="none" w:sz="0" w:space="0" w:color="auto"/>
      </w:divBdr>
    </w:div>
    <w:div w:id="2038306674">
      <w:marLeft w:val="0"/>
      <w:marRight w:val="0"/>
      <w:marTop w:val="0"/>
      <w:marBottom w:val="0"/>
      <w:divBdr>
        <w:top w:val="none" w:sz="0" w:space="0" w:color="auto"/>
        <w:left w:val="none" w:sz="0" w:space="0" w:color="auto"/>
        <w:bottom w:val="none" w:sz="0" w:space="0" w:color="auto"/>
        <w:right w:val="none" w:sz="0" w:space="0" w:color="auto"/>
      </w:divBdr>
    </w:div>
    <w:div w:id="2038306675">
      <w:marLeft w:val="0"/>
      <w:marRight w:val="0"/>
      <w:marTop w:val="0"/>
      <w:marBottom w:val="0"/>
      <w:divBdr>
        <w:top w:val="none" w:sz="0" w:space="0" w:color="auto"/>
        <w:left w:val="none" w:sz="0" w:space="0" w:color="auto"/>
        <w:bottom w:val="none" w:sz="0" w:space="0" w:color="auto"/>
        <w:right w:val="none" w:sz="0" w:space="0" w:color="auto"/>
      </w:divBdr>
    </w:div>
    <w:div w:id="2038306676">
      <w:marLeft w:val="0"/>
      <w:marRight w:val="0"/>
      <w:marTop w:val="0"/>
      <w:marBottom w:val="0"/>
      <w:divBdr>
        <w:top w:val="none" w:sz="0" w:space="0" w:color="auto"/>
        <w:left w:val="none" w:sz="0" w:space="0" w:color="auto"/>
        <w:bottom w:val="none" w:sz="0" w:space="0" w:color="auto"/>
        <w:right w:val="none" w:sz="0" w:space="0" w:color="auto"/>
      </w:divBdr>
    </w:div>
    <w:div w:id="2038306677">
      <w:marLeft w:val="0"/>
      <w:marRight w:val="0"/>
      <w:marTop w:val="0"/>
      <w:marBottom w:val="0"/>
      <w:divBdr>
        <w:top w:val="none" w:sz="0" w:space="0" w:color="auto"/>
        <w:left w:val="none" w:sz="0" w:space="0" w:color="auto"/>
        <w:bottom w:val="none" w:sz="0" w:space="0" w:color="auto"/>
        <w:right w:val="none" w:sz="0" w:space="0" w:color="auto"/>
      </w:divBdr>
    </w:div>
    <w:div w:id="2038306678">
      <w:marLeft w:val="0"/>
      <w:marRight w:val="0"/>
      <w:marTop w:val="0"/>
      <w:marBottom w:val="0"/>
      <w:divBdr>
        <w:top w:val="none" w:sz="0" w:space="0" w:color="auto"/>
        <w:left w:val="none" w:sz="0" w:space="0" w:color="auto"/>
        <w:bottom w:val="none" w:sz="0" w:space="0" w:color="auto"/>
        <w:right w:val="none" w:sz="0" w:space="0" w:color="auto"/>
      </w:divBdr>
    </w:div>
    <w:div w:id="2038306679">
      <w:marLeft w:val="0"/>
      <w:marRight w:val="0"/>
      <w:marTop w:val="0"/>
      <w:marBottom w:val="0"/>
      <w:divBdr>
        <w:top w:val="none" w:sz="0" w:space="0" w:color="auto"/>
        <w:left w:val="none" w:sz="0" w:space="0" w:color="auto"/>
        <w:bottom w:val="none" w:sz="0" w:space="0" w:color="auto"/>
        <w:right w:val="none" w:sz="0" w:space="0" w:color="auto"/>
      </w:divBdr>
    </w:div>
    <w:div w:id="2038306680">
      <w:marLeft w:val="0"/>
      <w:marRight w:val="0"/>
      <w:marTop w:val="0"/>
      <w:marBottom w:val="0"/>
      <w:divBdr>
        <w:top w:val="none" w:sz="0" w:space="0" w:color="auto"/>
        <w:left w:val="none" w:sz="0" w:space="0" w:color="auto"/>
        <w:bottom w:val="none" w:sz="0" w:space="0" w:color="auto"/>
        <w:right w:val="none" w:sz="0" w:space="0" w:color="auto"/>
      </w:divBdr>
    </w:div>
    <w:div w:id="2038306681">
      <w:marLeft w:val="0"/>
      <w:marRight w:val="0"/>
      <w:marTop w:val="0"/>
      <w:marBottom w:val="0"/>
      <w:divBdr>
        <w:top w:val="none" w:sz="0" w:space="0" w:color="auto"/>
        <w:left w:val="none" w:sz="0" w:space="0" w:color="auto"/>
        <w:bottom w:val="none" w:sz="0" w:space="0" w:color="auto"/>
        <w:right w:val="none" w:sz="0" w:space="0" w:color="auto"/>
      </w:divBdr>
    </w:div>
    <w:div w:id="2038306682">
      <w:marLeft w:val="0"/>
      <w:marRight w:val="0"/>
      <w:marTop w:val="0"/>
      <w:marBottom w:val="0"/>
      <w:divBdr>
        <w:top w:val="none" w:sz="0" w:space="0" w:color="auto"/>
        <w:left w:val="none" w:sz="0" w:space="0" w:color="auto"/>
        <w:bottom w:val="none" w:sz="0" w:space="0" w:color="auto"/>
        <w:right w:val="none" w:sz="0" w:space="0" w:color="auto"/>
      </w:divBdr>
    </w:div>
    <w:div w:id="2038306683">
      <w:marLeft w:val="0"/>
      <w:marRight w:val="0"/>
      <w:marTop w:val="0"/>
      <w:marBottom w:val="0"/>
      <w:divBdr>
        <w:top w:val="none" w:sz="0" w:space="0" w:color="auto"/>
        <w:left w:val="none" w:sz="0" w:space="0" w:color="auto"/>
        <w:bottom w:val="none" w:sz="0" w:space="0" w:color="auto"/>
        <w:right w:val="none" w:sz="0" w:space="0" w:color="auto"/>
      </w:divBdr>
    </w:div>
    <w:div w:id="2038306684">
      <w:marLeft w:val="0"/>
      <w:marRight w:val="0"/>
      <w:marTop w:val="0"/>
      <w:marBottom w:val="0"/>
      <w:divBdr>
        <w:top w:val="none" w:sz="0" w:space="0" w:color="auto"/>
        <w:left w:val="none" w:sz="0" w:space="0" w:color="auto"/>
        <w:bottom w:val="none" w:sz="0" w:space="0" w:color="auto"/>
        <w:right w:val="none" w:sz="0" w:space="0" w:color="auto"/>
      </w:divBdr>
    </w:div>
    <w:div w:id="2038306685">
      <w:marLeft w:val="0"/>
      <w:marRight w:val="0"/>
      <w:marTop w:val="0"/>
      <w:marBottom w:val="0"/>
      <w:divBdr>
        <w:top w:val="none" w:sz="0" w:space="0" w:color="auto"/>
        <w:left w:val="none" w:sz="0" w:space="0" w:color="auto"/>
        <w:bottom w:val="none" w:sz="0" w:space="0" w:color="auto"/>
        <w:right w:val="none" w:sz="0" w:space="0" w:color="auto"/>
      </w:divBdr>
    </w:div>
    <w:div w:id="2038306686">
      <w:marLeft w:val="0"/>
      <w:marRight w:val="0"/>
      <w:marTop w:val="0"/>
      <w:marBottom w:val="0"/>
      <w:divBdr>
        <w:top w:val="none" w:sz="0" w:space="0" w:color="auto"/>
        <w:left w:val="none" w:sz="0" w:space="0" w:color="auto"/>
        <w:bottom w:val="none" w:sz="0" w:space="0" w:color="auto"/>
        <w:right w:val="none" w:sz="0" w:space="0" w:color="auto"/>
      </w:divBdr>
    </w:div>
    <w:div w:id="2038306687">
      <w:marLeft w:val="0"/>
      <w:marRight w:val="0"/>
      <w:marTop w:val="0"/>
      <w:marBottom w:val="0"/>
      <w:divBdr>
        <w:top w:val="none" w:sz="0" w:space="0" w:color="auto"/>
        <w:left w:val="none" w:sz="0" w:space="0" w:color="auto"/>
        <w:bottom w:val="none" w:sz="0" w:space="0" w:color="auto"/>
        <w:right w:val="none" w:sz="0" w:space="0" w:color="auto"/>
      </w:divBdr>
    </w:div>
    <w:div w:id="2038306688">
      <w:marLeft w:val="0"/>
      <w:marRight w:val="0"/>
      <w:marTop w:val="0"/>
      <w:marBottom w:val="0"/>
      <w:divBdr>
        <w:top w:val="none" w:sz="0" w:space="0" w:color="auto"/>
        <w:left w:val="none" w:sz="0" w:space="0" w:color="auto"/>
        <w:bottom w:val="none" w:sz="0" w:space="0" w:color="auto"/>
        <w:right w:val="none" w:sz="0" w:space="0" w:color="auto"/>
      </w:divBdr>
    </w:div>
    <w:div w:id="2038306689">
      <w:marLeft w:val="0"/>
      <w:marRight w:val="0"/>
      <w:marTop w:val="0"/>
      <w:marBottom w:val="0"/>
      <w:divBdr>
        <w:top w:val="none" w:sz="0" w:space="0" w:color="auto"/>
        <w:left w:val="none" w:sz="0" w:space="0" w:color="auto"/>
        <w:bottom w:val="none" w:sz="0" w:space="0" w:color="auto"/>
        <w:right w:val="none" w:sz="0" w:space="0" w:color="auto"/>
      </w:divBdr>
    </w:div>
    <w:div w:id="2038306690">
      <w:marLeft w:val="0"/>
      <w:marRight w:val="0"/>
      <w:marTop w:val="0"/>
      <w:marBottom w:val="0"/>
      <w:divBdr>
        <w:top w:val="none" w:sz="0" w:space="0" w:color="auto"/>
        <w:left w:val="none" w:sz="0" w:space="0" w:color="auto"/>
        <w:bottom w:val="none" w:sz="0" w:space="0" w:color="auto"/>
        <w:right w:val="none" w:sz="0" w:space="0" w:color="auto"/>
      </w:divBdr>
    </w:div>
    <w:div w:id="2038306691">
      <w:marLeft w:val="0"/>
      <w:marRight w:val="0"/>
      <w:marTop w:val="0"/>
      <w:marBottom w:val="0"/>
      <w:divBdr>
        <w:top w:val="none" w:sz="0" w:space="0" w:color="auto"/>
        <w:left w:val="none" w:sz="0" w:space="0" w:color="auto"/>
        <w:bottom w:val="none" w:sz="0" w:space="0" w:color="auto"/>
        <w:right w:val="none" w:sz="0" w:space="0" w:color="auto"/>
      </w:divBdr>
    </w:div>
    <w:div w:id="2038306692">
      <w:marLeft w:val="0"/>
      <w:marRight w:val="0"/>
      <w:marTop w:val="0"/>
      <w:marBottom w:val="0"/>
      <w:divBdr>
        <w:top w:val="none" w:sz="0" w:space="0" w:color="auto"/>
        <w:left w:val="none" w:sz="0" w:space="0" w:color="auto"/>
        <w:bottom w:val="none" w:sz="0" w:space="0" w:color="auto"/>
        <w:right w:val="none" w:sz="0" w:space="0" w:color="auto"/>
      </w:divBdr>
    </w:div>
    <w:div w:id="2038306693">
      <w:marLeft w:val="0"/>
      <w:marRight w:val="0"/>
      <w:marTop w:val="0"/>
      <w:marBottom w:val="0"/>
      <w:divBdr>
        <w:top w:val="none" w:sz="0" w:space="0" w:color="auto"/>
        <w:left w:val="none" w:sz="0" w:space="0" w:color="auto"/>
        <w:bottom w:val="none" w:sz="0" w:space="0" w:color="auto"/>
        <w:right w:val="none" w:sz="0" w:space="0" w:color="auto"/>
      </w:divBdr>
    </w:div>
    <w:div w:id="2038306694">
      <w:marLeft w:val="0"/>
      <w:marRight w:val="0"/>
      <w:marTop w:val="0"/>
      <w:marBottom w:val="0"/>
      <w:divBdr>
        <w:top w:val="none" w:sz="0" w:space="0" w:color="auto"/>
        <w:left w:val="none" w:sz="0" w:space="0" w:color="auto"/>
        <w:bottom w:val="none" w:sz="0" w:space="0" w:color="auto"/>
        <w:right w:val="none" w:sz="0" w:space="0" w:color="auto"/>
      </w:divBdr>
    </w:div>
    <w:div w:id="2038306695">
      <w:marLeft w:val="0"/>
      <w:marRight w:val="0"/>
      <w:marTop w:val="0"/>
      <w:marBottom w:val="0"/>
      <w:divBdr>
        <w:top w:val="none" w:sz="0" w:space="0" w:color="auto"/>
        <w:left w:val="none" w:sz="0" w:space="0" w:color="auto"/>
        <w:bottom w:val="none" w:sz="0" w:space="0" w:color="auto"/>
        <w:right w:val="none" w:sz="0" w:space="0" w:color="auto"/>
      </w:divBdr>
    </w:div>
    <w:div w:id="2038306696">
      <w:marLeft w:val="0"/>
      <w:marRight w:val="0"/>
      <w:marTop w:val="0"/>
      <w:marBottom w:val="0"/>
      <w:divBdr>
        <w:top w:val="none" w:sz="0" w:space="0" w:color="auto"/>
        <w:left w:val="none" w:sz="0" w:space="0" w:color="auto"/>
        <w:bottom w:val="none" w:sz="0" w:space="0" w:color="auto"/>
        <w:right w:val="none" w:sz="0" w:space="0" w:color="auto"/>
      </w:divBdr>
    </w:div>
    <w:div w:id="2038306697">
      <w:marLeft w:val="0"/>
      <w:marRight w:val="0"/>
      <w:marTop w:val="0"/>
      <w:marBottom w:val="0"/>
      <w:divBdr>
        <w:top w:val="none" w:sz="0" w:space="0" w:color="auto"/>
        <w:left w:val="none" w:sz="0" w:space="0" w:color="auto"/>
        <w:bottom w:val="none" w:sz="0" w:space="0" w:color="auto"/>
        <w:right w:val="none" w:sz="0" w:space="0" w:color="auto"/>
      </w:divBdr>
    </w:div>
    <w:div w:id="2038306698">
      <w:marLeft w:val="0"/>
      <w:marRight w:val="0"/>
      <w:marTop w:val="0"/>
      <w:marBottom w:val="0"/>
      <w:divBdr>
        <w:top w:val="none" w:sz="0" w:space="0" w:color="auto"/>
        <w:left w:val="none" w:sz="0" w:space="0" w:color="auto"/>
        <w:bottom w:val="none" w:sz="0" w:space="0" w:color="auto"/>
        <w:right w:val="none" w:sz="0" w:space="0" w:color="auto"/>
      </w:divBdr>
    </w:div>
    <w:div w:id="2038306699">
      <w:marLeft w:val="0"/>
      <w:marRight w:val="0"/>
      <w:marTop w:val="0"/>
      <w:marBottom w:val="0"/>
      <w:divBdr>
        <w:top w:val="none" w:sz="0" w:space="0" w:color="auto"/>
        <w:left w:val="none" w:sz="0" w:space="0" w:color="auto"/>
        <w:bottom w:val="none" w:sz="0" w:space="0" w:color="auto"/>
        <w:right w:val="none" w:sz="0" w:space="0" w:color="auto"/>
      </w:divBdr>
    </w:div>
    <w:div w:id="2038306700">
      <w:marLeft w:val="0"/>
      <w:marRight w:val="0"/>
      <w:marTop w:val="0"/>
      <w:marBottom w:val="0"/>
      <w:divBdr>
        <w:top w:val="none" w:sz="0" w:space="0" w:color="auto"/>
        <w:left w:val="none" w:sz="0" w:space="0" w:color="auto"/>
        <w:bottom w:val="none" w:sz="0" w:space="0" w:color="auto"/>
        <w:right w:val="none" w:sz="0" w:space="0" w:color="auto"/>
      </w:divBdr>
    </w:div>
    <w:div w:id="2038306701">
      <w:marLeft w:val="0"/>
      <w:marRight w:val="0"/>
      <w:marTop w:val="0"/>
      <w:marBottom w:val="0"/>
      <w:divBdr>
        <w:top w:val="none" w:sz="0" w:space="0" w:color="auto"/>
        <w:left w:val="none" w:sz="0" w:space="0" w:color="auto"/>
        <w:bottom w:val="none" w:sz="0" w:space="0" w:color="auto"/>
        <w:right w:val="none" w:sz="0" w:space="0" w:color="auto"/>
      </w:divBdr>
    </w:div>
    <w:div w:id="2038306702">
      <w:marLeft w:val="0"/>
      <w:marRight w:val="0"/>
      <w:marTop w:val="0"/>
      <w:marBottom w:val="0"/>
      <w:divBdr>
        <w:top w:val="none" w:sz="0" w:space="0" w:color="auto"/>
        <w:left w:val="none" w:sz="0" w:space="0" w:color="auto"/>
        <w:bottom w:val="none" w:sz="0" w:space="0" w:color="auto"/>
        <w:right w:val="none" w:sz="0" w:space="0" w:color="auto"/>
      </w:divBdr>
    </w:div>
    <w:div w:id="2038306703">
      <w:marLeft w:val="0"/>
      <w:marRight w:val="0"/>
      <w:marTop w:val="0"/>
      <w:marBottom w:val="0"/>
      <w:divBdr>
        <w:top w:val="none" w:sz="0" w:space="0" w:color="auto"/>
        <w:left w:val="none" w:sz="0" w:space="0" w:color="auto"/>
        <w:bottom w:val="none" w:sz="0" w:space="0" w:color="auto"/>
        <w:right w:val="none" w:sz="0" w:space="0" w:color="auto"/>
      </w:divBdr>
    </w:div>
    <w:div w:id="2038306704">
      <w:marLeft w:val="0"/>
      <w:marRight w:val="0"/>
      <w:marTop w:val="0"/>
      <w:marBottom w:val="0"/>
      <w:divBdr>
        <w:top w:val="none" w:sz="0" w:space="0" w:color="auto"/>
        <w:left w:val="none" w:sz="0" w:space="0" w:color="auto"/>
        <w:bottom w:val="none" w:sz="0" w:space="0" w:color="auto"/>
        <w:right w:val="none" w:sz="0" w:space="0" w:color="auto"/>
      </w:divBdr>
    </w:div>
    <w:div w:id="2038306705">
      <w:marLeft w:val="0"/>
      <w:marRight w:val="0"/>
      <w:marTop w:val="0"/>
      <w:marBottom w:val="0"/>
      <w:divBdr>
        <w:top w:val="none" w:sz="0" w:space="0" w:color="auto"/>
        <w:left w:val="none" w:sz="0" w:space="0" w:color="auto"/>
        <w:bottom w:val="none" w:sz="0" w:space="0" w:color="auto"/>
        <w:right w:val="none" w:sz="0" w:space="0" w:color="auto"/>
      </w:divBdr>
    </w:div>
    <w:div w:id="2038306706">
      <w:marLeft w:val="0"/>
      <w:marRight w:val="0"/>
      <w:marTop w:val="0"/>
      <w:marBottom w:val="0"/>
      <w:divBdr>
        <w:top w:val="none" w:sz="0" w:space="0" w:color="auto"/>
        <w:left w:val="none" w:sz="0" w:space="0" w:color="auto"/>
        <w:bottom w:val="none" w:sz="0" w:space="0" w:color="auto"/>
        <w:right w:val="none" w:sz="0" w:space="0" w:color="auto"/>
      </w:divBdr>
    </w:div>
    <w:div w:id="2038306707">
      <w:marLeft w:val="0"/>
      <w:marRight w:val="0"/>
      <w:marTop w:val="0"/>
      <w:marBottom w:val="0"/>
      <w:divBdr>
        <w:top w:val="none" w:sz="0" w:space="0" w:color="auto"/>
        <w:left w:val="none" w:sz="0" w:space="0" w:color="auto"/>
        <w:bottom w:val="none" w:sz="0" w:space="0" w:color="auto"/>
        <w:right w:val="none" w:sz="0" w:space="0" w:color="auto"/>
      </w:divBdr>
    </w:div>
    <w:div w:id="2038306708">
      <w:marLeft w:val="0"/>
      <w:marRight w:val="0"/>
      <w:marTop w:val="0"/>
      <w:marBottom w:val="0"/>
      <w:divBdr>
        <w:top w:val="none" w:sz="0" w:space="0" w:color="auto"/>
        <w:left w:val="none" w:sz="0" w:space="0" w:color="auto"/>
        <w:bottom w:val="none" w:sz="0" w:space="0" w:color="auto"/>
        <w:right w:val="none" w:sz="0" w:space="0" w:color="auto"/>
      </w:divBdr>
    </w:div>
    <w:div w:id="2038306709">
      <w:marLeft w:val="0"/>
      <w:marRight w:val="0"/>
      <w:marTop w:val="0"/>
      <w:marBottom w:val="0"/>
      <w:divBdr>
        <w:top w:val="none" w:sz="0" w:space="0" w:color="auto"/>
        <w:left w:val="none" w:sz="0" w:space="0" w:color="auto"/>
        <w:bottom w:val="none" w:sz="0" w:space="0" w:color="auto"/>
        <w:right w:val="none" w:sz="0" w:space="0" w:color="auto"/>
      </w:divBdr>
    </w:div>
    <w:div w:id="2038306710">
      <w:marLeft w:val="0"/>
      <w:marRight w:val="0"/>
      <w:marTop w:val="0"/>
      <w:marBottom w:val="0"/>
      <w:divBdr>
        <w:top w:val="none" w:sz="0" w:space="0" w:color="auto"/>
        <w:left w:val="none" w:sz="0" w:space="0" w:color="auto"/>
        <w:bottom w:val="none" w:sz="0" w:space="0" w:color="auto"/>
        <w:right w:val="none" w:sz="0" w:space="0" w:color="auto"/>
      </w:divBdr>
    </w:div>
    <w:div w:id="2038306711">
      <w:marLeft w:val="0"/>
      <w:marRight w:val="0"/>
      <w:marTop w:val="0"/>
      <w:marBottom w:val="0"/>
      <w:divBdr>
        <w:top w:val="none" w:sz="0" w:space="0" w:color="auto"/>
        <w:left w:val="none" w:sz="0" w:space="0" w:color="auto"/>
        <w:bottom w:val="none" w:sz="0" w:space="0" w:color="auto"/>
        <w:right w:val="none" w:sz="0" w:space="0" w:color="auto"/>
      </w:divBdr>
    </w:div>
    <w:div w:id="2038306712">
      <w:marLeft w:val="0"/>
      <w:marRight w:val="0"/>
      <w:marTop w:val="0"/>
      <w:marBottom w:val="0"/>
      <w:divBdr>
        <w:top w:val="none" w:sz="0" w:space="0" w:color="auto"/>
        <w:left w:val="none" w:sz="0" w:space="0" w:color="auto"/>
        <w:bottom w:val="none" w:sz="0" w:space="0" w:color="auto"/>
        <w:right w:val="none" w:sz="0" w:space="0" w:color="auto"/>
      </w:divBdr>
    </w:div>
    <w:div w:id="2038306713">
      <w:marLeft w:val="0"/>
      <w:marRight w:val="0"/>
      <w:marTop w:val="0"/>
      <w:marBottom w:val="0"/>
      <w:divBdr>
        <w:top w:val="none" w:sz="0" w:space="0" w:color="auto"/>
        <w:left w:val="none" w:sz="0" w:space="0" w:color="auto"/>
        <w:bottom w:val="none" w:sz="0" w:space="0" w:color="auto"/>
        <w:right w:val="none" w:sz="0" w:space="0" w:color="auto"/>
      </w:divBdr>
    </w:div>
    <w:div w:id="2038306714">
      <w:marLeft w:val="0"/>
      <w:marRight w:val="0"/>
      <w:marTop w:val="0"/>
      <w:marBottom w:val="0"/>
      <w:divBdr>
        <w:top w:val="none" w:sz="0" w:space="0" w:color="auto"/>
        <w:left w:val="none" w:sz="0" w:space="0" w:color="auto"/>
        <w:bottom w:val="none" w:sz="0" w:space="0" w:color="auto"/>
        <w:right w:val="none" w:sz="0" w:space="0" w:color="auto"/>
      </w:divBdr>
    </w:div>
    <w:div w:id="20383067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4.wmf"/><Relationship Id="rId299" Type="http://schemas.openxmlformats.org/officeDocument/2006/relationships/oleObject" Target="embeddings/oleObject160.bin"/><Relationship Id="rId21" Type="http://schemas.openxmlformats.org/officeDocument/2006/relationships/image" Target="media/image7.wmf"/><Relationship Id="rId63" Type="http://schemas.openxmlformats.org/officeDocument/2006/relationships/oleObject" Target="embeddings/oleObject28.bin"/><Relationship Id="rId159" Type="http://schemas.openxmlformats.org/officeDocument/2006/relationships/oleObject" Target="embeddings/oleObject80.bin"/><Relationship Id="rId324" Type="http://schemas.openxmlformats.org/officeDocument/2006/relationships/image" Target="media/image142.wmf"/><Relationship Id="rId366" Type="http://schemas.openxmlformats.org/officeDocument/2006/relationships/oleObject" Target="embeddings/oleObject198.bin"/><Relationship Id="rId170" Type="http://schemas.openxmlformats.org/officeDocument/2006/relationships/image" Target="media/image77.wmf"/><Relationship Id="rId226" Type="http://schemas.openxmlformats.org/officeDocument/2006/relationships/oleObject" Target="embeddings/oleObject118.bin"/><Relationship Id="rId433" Type="http://schemas.openxmlformats.org/officeDocument/2006/relationships/oleObject" Target="embeddings/oleObject232.bin"/><Relationship Id="rId268" Type="http://schemas.openxmlformats.org/officeDocument/2006/relationships/image" Target="media/image118.wmf"/><Relationship Id="rId32" Type="http://schemas.openxmlformats.org/officeDocument/2006/relationships/oleObject" Target="embeddings/oleObject12.bin"/><Relationship Id="rId74" Type="http://schemas.openxmlformats.org/officeDocument/2006/relationships/image" Target="media/image33.wmf"/><Relationship Id="rId128" Type="http://schemas.openxmlformats.org/officeDocument/2006/relationships/oleObject" Target="embeddings/oleObject62.bin"/><Relationship Id="rId335" Type="http://schemas.openxmlformats.org/officeDocument/2006/relationships/image" Target="media/image146.wmf"/><Relationship Id="rId377" Type="http://schemas.openxmlformats.org/officeDocument/2006/relationships/image" Target="media/image166.wmf"/><Relationship Id="rId5" Type="http://schemas.openxmlformats.org/officeDocument/2006/relationships/footnotes" Target="footnotes.xml"/><Relationship Id="rId181" Type="http://schemas.openxmlformats.org/officeDocument/2006/relationships/oleObject" Target="embeddings/oleObject92.bin"/><Relationship Id="rId237" Type="http://schemas.openxmlformats.org/officeDocument/2006/relationships/oleObject" Target="embeddings/oleObject124.bin"/><Relationship Id="rId402" Type="http://schemas.openxmlformats.org/officeDocument/2006/relationships/image" Target="media/image178.wmf"/><Relationship Id="rId279" Type="http://schemas.openxmlformats.org/officeDocument/2006/relationships/oleObject" Target="embeddings/oleObject148.bin"/><Relationship Id="rId43" Type="http://schemas.openxmlformats.org/officeDocument/2006/relationships/image" Target="media/image18.wmf"/><Relationship Id="rId139" Type="http://schemas.openxmlformats.org/officeDocument/2006/relationships/image" Target="media/image64.wmf"/><Relationship Id="rId290" Type="http://schemas.openxmlformats.org/officeDocument/2006/relationships/image" Target="media/image129.wmf"/><Relationship Id="rId304" Type="http://schemas.openxmlformats.org/officeDocument/2006/relationships/oleObject" Target="embeddings/oleObject163.bin"/><Relationship Id="rId346" Type="http://schemas.openxmlformats.org/officeDocument/2006/relationships/oleObject" Target="embeddings/oleObject187.bin"/><Relationship Id="rId388" Type="http://schemas.openxmlformats.org/officeDocument/2006/relationships/oleObject" Target="embeddings/oleObject209.bin"/><Relationship Id="rId85" Type="http://schemas.openxmlformats.org/officeDocument/2006/relationships/oleObject" Target="embeddings/oleObject39.bin"/><Relationship Id="rId150" Type="http://schemas.openxmlformats.org/officeDocument/2006/relationships/image" Target="media/image67.wmf"/><Relationship Id="rId192" Type="http://schemas.openxmlformats.org/officeDocument/2006/relationships/image" Target="media/image87.wmf"/><Relationship Id="rId206" Type="http://schemas.openxmlformats.org/officeDocument/2006/relationships/image" Target="media/image91.wmf"/><Relationship Id="rId413" Type="http://schemas.openxmlformats.org/officeDocument/2006/relationships/oleObject" Target="embeddings/oleObject222.bin"/><Relationship Id="rId248" Type="http://schemas.openxmlformats.org/officeDocument/2006/relationships/oleObject" Target="embeddings/oleObject132.bin"/><Relationship Id="rId269" Type="http://schemas.openxmlformats.org/officeDocument/2006/relationships/oleObject" Target="embeddings/oleObject143.bin"/><Relationship Id="rId434" Type="http://schemas.openxmlformats.org/officeDocument/2006/relationships/image" Target="media/image194.wmf"/><Relationship Id="rId12" Type="http://schemas.openxmlformats.org/officeDocument/2006/relationships/oleObject" Target="embeddings/oleObject2.bin"/><Relationship Id="rId33" Type="http://schemas.openxmlformats.org/officeDocument/2006/relationships/image" Target="media/image13.wmf"/><Relationship Id="rId108" Type="http://schemas.openxmlformats.org/officeDocument/2006/relationships/oleObject" Target="embeddings/oleObject51.bin"/><Relationship Id="rId129" Type="http://schemas.openxmlformats.org/officeDocument/2006/relationships/image" Target="media/image59.wmf"/><Relationship Id="rId280" Type="http://schemas.openxmlformats.org/officeDocument/2006/relationships/image" Target="media/image124.wmf"/><Relationship Id="rId315" Type="http://schemas.openxmlformats.org/officeDocument/2006/relationships/image" Target="media/image138.wmf"/><Relationship Id="rId336" Type="http://schemas.openxmlformats.org/officeDocument/2006/relationships/oleObject" Target="embeddings/oleObject182.bin"/><Relationship Id="rId357" Type="http://schemas.openxmlformats.org/officeDocument/2006/relationships/oleObject" Target="embeddings/oleObject193.bin"/><Relationship Id="rId54" Type="http://schemas.openxmlformats.org/officeDocument/2006/relationships/oleObject" Target="embeddings/oleObject23.bin"/><Relationship Id="rId75" Type="http://schemas.openxmlformats.org/officeDocument/2006/relationships/oleObject" Target="embeddings/oleObject34.bin"/><Relationship Id="rId96" Type="http://schemas.openxmlformats.org/officeDocument/2006/relationships/image" Target="media/image44.wmf"/><Relationship Id="rId140" Type="http://schemas.openxmlformats.org/officeDocument/2006/relationships/oleObject" Target="embeddings/oleObject68.bin"/><Relationship Id="rId161" Type="http://schemas.openxmlformats.org/officeDocument/2006/relationships/oleObject" Target="embeddings/oleObject81.bin"/><Relationship Id="rId182" Type="http://schemas.openxmlformats.org/officeDocument/2006/relationships/image" Target="media/image82.wmf"/><Relationship Id="rId217" Type="http://schemas.openxmlformats.org/officeDocument/2006/relationships/oleObject" Target="embeddings/oleObject113.bin"/><Relationship Id="rId378" Type="http://schemas.openxmlformats.org/officeDocument/2006/relationships/oleObject" Target="embeddings/oleObject204.bin"/><Relationship Id="rId399" Type="http://schemas.openxmlformats.org/officeDocument/2006/relationships/oleObject" Target="embeddings/oleObject215.bin"/><Relationship Id="rId403" Type="http://schemas.openxmlformats.org/officeDocument/2006/relationships/oleObject" Target="embeddings/oleObject217.bin"/><Relationship Id="rId6" Type="http://schemas.openxmlformats.org/officeDocument/2006/relationships/endnotes" Target="endnotes.xml"/><Relationship Id="rId238" Type="http://schemas.openxmlformats.org/officeDocument/2006/relationships/oleObject" Target="embeddings/oleObject125.bin"/><Relationship Id="rId259" Type="http://schemas.openxmlformats.org/officeDocument/2006/relationships/oleObject" Target="embeddings/oleObject138.bin"/><Relationship Id="rId424" Type="http://schemas.openxmlformats.org/officeDocument/2006/relationships/image" Target="media/image189.wmf"/><Relationship Id="rId23" Type="http://schemas.openxmlformats.org/officeDocument/2006/relationships/image" Target="media/image8.wmf"/><Relationship Id="rId119" Type="http://schemas.openxmlformats.org/officeDocument/2006/relationships/oleObject" Target="embeddings/oleObject57.bin"/><Relationship Id="rId270" Type="http://schemas.openxmlformats.org/officeDocument/2006/relationships/image" Target="media/image119.wmf"/><Relationship Id="rId291" Type="http://schemas.openxmlformats.org/officeDocument/2006/relationships/oleObject" Target="embeddings/oleObject154.bin"/><Relationship Id="rId305" Type="http://schemas.openxmlformats.org/officeDocument/2006/relationships/oleObject" Target="embeddings/oleObject164.bin"/><Relationship Id="rId326" Type="http://schemas.openxmlformats.org/officeDocument/2006/relationships/image" Target="media/image143.wmf"/><Relationship Id="rId347" Type="http://schemas.openxmlformats.org/officeDocument/2006/relationships/oleObject" Target="embeddings/oleObject188.bin"/><Relationship Id="rId44" Type="http://schemas.openxmlformats.org/officeDocument/2006/relationships/oleObject" Target="embeddings/oleObject18.bin"/><Relationship Id="rId65" Type="http://schemas.openxmlformats.org/officeDocument/2006/relationships/oleObject" Target="embeddings/oleObject29.bin"/><Relationship Id="rId86" Type="http://schemas.openxmlformats.org/officeDocument/2006/relationships/image" Target="media/image39.wmf"/><Relationship Id="rId130" Type="http://schemas.openxmlformats.org/officeDocument/2006/relationships/oleObject" Target="embeddings/oleObject63.bin"/><Relationship Id="rId151" Type="http://schemas.openxmlformats.org/officeDocument/2006/relationships/oleObject" Target="embeddings/oleObject76.bin"/><Relationship Id="rId368" Type="http://schemas.openxmlformats.org/officeDocument/2006/relationships/oleObject" Target="embeddings/oleObject199.bin"/><Relationship Id="rId389" Type="http://schemas.openxmlformats.org/officeDocument/2006/relationships/image" Target="media/image172.wmf"/><Relationship Id="rId172" Type="http://schemas.openxmlformats.org/officeDocument/2006/relationships/image" Target="media/image78.wmf"/><Relationship Id="rId193" Type="http://schemas.openxmlformats.org/officeDocument/2006/relationships/oleObject" Target="embeddings/oleObject98.bin"/><Relationship Id="rId207" Type="http://schemas.openxmlformats.org/officeDocument/2006/relationships/oleObject" Target="embeddings/oleObject108.bin"/><Relationship Id="rId228" Type="http://schemas.openxmlformats.org/officeDocument/2006/relationships/oleObject" Target="embeddings/oleObject120.bin"/><Relationship Id="rId249" Type="http://schemas.openxmlformats.org/officeDocument/2006/relationships/oleObject" Target="embeddings/oleObject133.bin"/><Relationship Id="rId414" Type="http://schemas.openxmlformats.org/officeDocument/2006/relationships/image" Target="media/image184.wmf"/><Relationship Id="rId435" Type="http://schemas.openxmlformats.org/officeDocument/2006/relationships/oleObject" Target="embeddings/oleObject233.bin"/><Relationship Id="rId13" Type="http://schemas.openxmlformats.org/officeDocument/2006/relationships/image" Target="media/image3.wmf"/><Relationship Id="rId109" Type="http://schemas.openxmlformats.org/officeDocument/2006/relationships/image" Target="media/image50.wmf"/><Relationship Id="rId260" Type="http://schemas.openxmlformats.org/officeDocument/2006/relationships/image" Target="media/image114.wmf"/><Relationship Id="rId281" Type="http://schemas.openxmlformats.org/officeDocument/2006/relationships/oleObject" Target="embeddings/oleObject149.bin"/><Relationship Id="rId316" Type="http://schemas.openxmlformats.org/officeDocument/2006/relationships/oleObject" Target="embeddings/oleObject170.bin"/><Relationship Id="rId337" Type="http://schemas.openxmlformats.org/officeDocument/2006/relationships/image" Target="media/image147.wmf"/><Relationship Id="rId34" Type="http://schemas.openxmlformats.org/officeDocument/2006/relationships/oleObject" Target="embeddings/oleObject13.bin"/><Relationship Id="rId55" Type="http://schemas.openxmlformats.org/officeDocument/2006/relationships/image" Target="media/image24.wmf"/><Relationship Id="rId76" Type="http://schemas.openxmlformats.org/officeDocument/2006/relationships/image" Target="media/image34.wmf"/><Relationship Id="rId97" Type="http://schemas.openxmlformats.org/officeDocument/2006/relationships/oleObject" Target="embeddings/oleObject45.bin"/><Relationship Id="rId120" Type="http://schemas.openxmlformats.org/officeDocument/2006/relationships/oleObject" Target="embeddings/oleObject58.bin"/><Relationship Id="rId141" Type="http://schemas.openxmlformats.org/officeDocument/2006/relationships/image" Target="media/image65.wmf"/><Relationship Id="rId358" Type="http://schemas.openxmlformats.org/officeDocument/2006/relationships/image" Target="media/image157.wmf"/><Relationship Id="rId379" Type="http://schemas.openxmlformats.org/officeDocument/2006/relationships/image" Target="media/image167.wmf"/><Relationship Id="rId7" Type="http://schemas.openxmlformats.org/officeDocument/2006/relationships/header" Target="header1.xml"/><Relationship Id="rId162" Type="http://schemas.openxmlformats.org/officeDocument/2006/relationships/image" Target="media/image73.wmf"/><Relationship Id="rId183" Type="http://schemas.openxmlformats.org/officeDocument/2006/relationships/oleObject" Target="embeddings/oleObject93.bin"/><Relationship Id="rId218" Type="http://schemas.openxmlformats.org/officeDocument/2006/relationships/image" Target="media/image97.wmf"/><Relationship Id="rId239" Type="http://schemas.openxmlformats.org/officeDocument/2006/relationships/image" Target="media/image106.wmf"/><Relationship Id="rId390" Type="http://schemas.openxmlformats.org/officeDocument/2006/relationships/oleObject" Target="embeddings/oleObject210.bin"/><Relationship Id="rId404" Type="http://schemas.openxmlformats.org/officeDocument/2006/relationships/image" Target="media/image179.wmf"/><Relationship Id="rId425" Type="http://schemas.openxmlformats.org/officeDocument/2006/relationships/oleObject" Target="embeddings/oleObject228.bin"/><Relationship Id="rId250" Type="http://schemas.openxmlformats.org/officeDocument/2006/relationships/image" Target="media/image109.wmf"/><Relationship Id="rId271" Type="http://schemas.openxmlformats.org/officeDocument/2006/relationships/oleObject" Target="embeddings/oleObject144.bin"/><Relationship Id="rId292" Type="http://schemas.openxmlformats.org/officeDocument/2006/relationships/oleObject" Target="embeddings/oleObject155.bin"/><Relationship Id="rId306" Type="http://schemas.openxmlformats.org/officeDocument/2006/relationships/image" Target="media/image134.wmf"/><Relationship Id="rId24" Type="http://schemas.openxmlformats.org/officeDocument/2006/relationships/oleObject" Target="embeddings/oleObject8.bin"/><Relationship Id="rId45" Type="http://schemas.openxmlformats.org/officeDocument/2006/relationships/image" Target="media/image19.wmf"/><Relationship Id="rId66" Type="http://schemas.openxmlformats.org/officeDocument/2006/relationships/image" Target="media/image29.wmf"/><Relationship Id="rId87" Type="http://schemas.openxmlformats.org/officeDocument/2006/relationships/oleObject" Target="embeddings/oleObject40.bin"/><Relationship Id="rId110" Type="http://schemas.openxmlformats.org/officeDocument/2006/relationships/oleObject" Target="embeddings/oleObject52.bin"/><Relationship Id="rId131" Type="http://schemas.openxmlformats.org/officeDocument/2006/relationships/image" Target="media/image60.wmf"/><Relationship Id="rId327" Type="http://schemas.openxmlformats.org/officeDocument/2006/relationships/oleObject" Target="embeddings/oleObject176.bin"/><Relationship Id="rId348" Type="http://schemas.openxmlformats.org/officeDocument/2006/relationships/image" Target="media/image152.wmf"/><Relationship Id="rId369" Type="http://schemas.openxmlformats.org/officeDocument/2006/relationships/image" Target="media/image162.wmf"/><Relationship Id="rId152" Type="http://schemas.openxmlformats.org/officeDocument/2006/relationships/image" Target="media/image68.wmf"/><Relationship Id="rId173" Type="http://schemas.openxmlformats.org/officeDocument/2006/relationships/oleObject" Target="embeddings/oleObject87.bin"/><Relationship Id="rId194" Type="http://schemas.openxmlformats.org/officeDocument/2006/relationships/image" Target="media/image88.wmf"/><Relationship Id="rId208" Type="http://schemas.openxmlformats.org/officeDocument/2006/relationships/image" Target="media/image92.wmf"/><Relationship Id="rId229" Type="http://schemas.openxmlformats.org/officeDocument/2006/relationships/oleObject" Target="embeddings/oleObject121.bin"/><Relationship Id="rId380" Type="http://schemas.openxmlformats.org/officeDocument/2006/relationships/oleObject" Target="embeddings/oleObject205.bin"/><Relationship Id="rId415" Type="http://schemas.openxmlformats.org/officeDocument/2006/relationships/oleObject" Target="embeddings/oleObject223.bin"/><Relationship Id="rId436" Type="http://schemas.openxmlformats.org/officeDocument/2006/relationships/fontTable" Target="fontTable.xml"/><Relationship Id="rId240" Type="http://schemas.openxmlformats.org/officeDocument/2006/relationships/oleObject" Target="embeddings/oleObject126.bin"/><Relationship Id="rId261" Type="http://schemas.openxmlformats.org/officeDocument/2006/relationships/oleObject" Target="embeddings/oleObject139.bin"/><Relationship Id="rId14" Type="http://schemas.openxmlformats.org/officeDocument/2006/relationships/oleObject" Target="embeddings/oleObject3.bin"/><Relationship Id="rId35" Type="http://schemas.openxmlformats.org/officeDocument/2006/relationships/image" Target="media/image14.wmf"/><Relationship Id="rId56" Type="http://schemas.openxmlformats.org/officeDocument/2006/relationships/oleObject" Target="embeddings/oleObject24.bin"/><Relationship Id="rId77" Type="http://schemas.openxmlformats.org/officeDocument/2006/relationships/oleObject" Target="embeddings/oleObject35.bin"/><Relationship Id="rId100" Type="http://schemas.openxmlformats.org/officeDocument/2006/relationships/oleObject" Target="embeddings/oleObject47.bin"/><Relationship Id="rId282" Type="http://schemas.openxmlformats.org/officeDocument/2006/relationships/image" Target="media/image125.wmf"/><Relationship Id="rId317" Type="http://schemas.openxmlformats.org/officeDocument/2006/relationships/image" Target="media/image139.wmf"/><Relationship Id="rId338" Type="http://schemas.openxmlformats.org/officeDocument/2006/relationships/oleObject" Target="embeddings/oleObject183.bin"/><Relationship Id="rId359" Type="http://schemas.openxmlformats.org/officeDocument/2006/relationships/oleObject" Target="embeddings/oleObject194.bin"/><Relationship Id="rId8" Type="http://schemas.openxmlformats.org/officeDocument/2006/relationships/header" Target="header2.xml"/><Relationship Id="rId98" Type="http://schemas.openxmlformats.org/officeDocument/2006/relationships/image" Target="media/image45.wmf"/><Relationship Id="rId121" Type="http://schemas.openxmlformats.org/officeDocument/2006/relationships/image" Target="media/image55.wmf"/><Relationship Id="rId142" Type="http://schemas.openxmlformats.org/officeDocument/2006/relationships/oleObject" Target="embeddings/oleObject69.bin"/><Relationship Id="rId163" Type="http://schemas.openxmlformats.org/officeDocument/2006/relationships/oleObject" Target="embeddings/oleObject82.bin"/><Relationship Id="rId184" Type="http://schemas.openxmlformats.org/officeDocument/2006/relationships/image" Target="media/image83.wmf"/><Relationship Id="rId219" Type="http://schemas.openxmlformats.org/officeDocument/2006/relationships/oleObject" Target="embeddings/oleObject114.bin"/><Relationship Id="rId370" Type="http://schemas.openxmlformats.org/officeDocument/2006/relationships/oleObject" Target="embeddings/oleObject200.bin"/><Relationship Id="rId391" Type="http://schemas.openxmlformats.org/officeDocument/2006/relationships/image" Target="media/image173.wmf"/><Relationship Id="rId405" Type="http://schemas.openxmlformats.org/officeDocument/2006/relationships/oleObject" Target="embeddings/oleObject218.bin"/><Relationship Id="rId426" Type="http://schemas.openxmlformats.org/officeDocument/2006/relationships/image" Target="media/image190.wmf"/><Relationship Id="rId230" Type="http://schemas.openxmlformats.org/officeDocument/2006/relationships/image" Target="media/image101.png"/><Relationship Id="rId251" Type="http://schemas.openxmlformats.org/officeDocument/2006/relationships/oleObject" Target="embeddings/oleObject134.bin"/><Relationship Id="rId25" Type="http://schemas.openxmlformats.org/officeDocument/2006/relationships/image" Target="media/image9.wmf"/><Relationship Id="rId46" Type="http://schemas.openxmlformats.org/officeDocument/2006/relationships/oleObject" Target="embeddings/oleObject19.bin"/><Relationship Id="rId67" Type="http://schemas.openxmlformats.org/officeDocument/2006/relationships/oleObject" Target="embeddings/oleObject30.bin"/><Relationship Id="rId272" Type="http://schemas.openxmlformats.org/officeDocument/2006/relationships/image" Target="media/image120.wmf"/><Relationship Id="rId293" Type="http://schemas.openxmlformats.org/officeDocument/2006/relationships/image" Target="media/image130.wmf"/><Relationship Id="rId307" Type="http://schemas.openxmlformats.org/officeDocument/2006/relationships/oleObject" Target="embeddings/oleObject165.bin"/><Relationship Id="rId328" Type="http://schemas.openxmlformats.org/officeDocument/2006/relationships/oleObject" Target="embeddings/oleObject177.bin"/><Relationship Id="rId349" Type="http://schemas.openxmlformats.org/officeDocument/2006/relationships/oleObject" Target="embeddings/oleObject189.bin"/><Relationship Id="rId88" Type="http://schemas.openxmlformats.org/officeDocument/2006/relationships/image" Target="media/image40.wmf"/><Relationship Id="rId111" Type="http://schemas.openxmlformats.org/officeDocument/2006/relationships/image" Target="media/image51.wmf"/><Relationship Id="rId132" Type="http://schemas.openxmlformats.org/officeDocument/2006/relationships/oleObject" Target="embeddings/oleObject64.bin"/><Relationship Id="rId153" Type="http://schemas.openxmlformats.org/officeDocument/2006/relationships/oleObject" Target="embeddings/oleObject77.bin"/><Relationship Id="rId174" Type="http://schemas.openxmlformats.org/officeDocument/2006/relationships/image" Target="media/image79.wmf"/><Relationship Id="rId195" Type="http://schemas.openxmlformats.org/officeDocument/2006/relationships/oleObject" Target="embeddings/oleObject99.bin"/><Relationship Id="rId209" Type="http://schemas.openxmlformats.org/officeDocument/2006/relationships/oleObject" Target="embeddings/oleObject109.bin"/><Relationship Id="rId360" Type="http://schemas.openxmlformats.org/officeDocument/2006/relationships/oleObject" Target="embeddings/oleObject195.bin"/><Relationship Id="rId381" Type="http://schemas.openxmlformats.org/officeDocument/2006/relationships/image" Target="media/image168.wmf"/><Relationship Id="rId416" Type="http://schemas.openxmlformats.org/officeDocument/2006/relationships/image" Target="media/image185.wmf"/><Relationship Id="rId220" Type="http://schemas.openxmlformats.org/officeDocument/2006/relationships/image" Target="media/image98.wmf"/><Relationship Id="rId241" Type="http://schemas.openxmlformats.org/officeDocument/2006/relationships/oleObject" Target="embeddings/oleObject127.bin"/><Relationship Id="rId437" Type="http://schemas.openxmlformats.org/officeDocument/2006/relationships/theme" Target="theme/theme1.xml"/><Relationship Id="rId15" Type="http://schemas.openxmlformats.org/officeDocument/2006/relationships/image" Target="media/image4.wmf"/><Relationship Id="rId36" Type="http://schemas.openxmlformats.org/officeDocument/2006/relationships/oleObject" Target="embeddings/oleObject14.bin"/><Relationship Id="rId57" Type="http://schemas.openxmlformats.org/officeDocument/2006/relationships/oleObject" Target="embeddings/oleObject25.bin"/><Relationship Id="rId262" Type="http://schemas.openxmlformats.org/officeDocument/2006/relationships/image" Target="media/image115.wmf"/><Relationship Id="rId283" Type="http://schemas.openxmlformats.org/officeDocument/2006/relationships/oleObject" Target="embeddings/oleObject150.bin"/><Relationship Id="rId318" Type="http://schemas.openxmlformats.org/officeDocument/2006/relationships/oleObject" Target="embeddings/oleObject171.bin"/><Relationship Id="rId339" Type="http://schemas.openxmlformats.org/officeDocument/2006/relationships/image" Target="media/image148.wmf"/><Relationship Id="rId78" Type="http://schemas.openxmlformats.org/officeDocument/2006/relationships/image" Target="media/image35.wmf"/><Relationship Id="rId99" Type="http://schemas.openxmlformats.org/officeDocument/2006/relationships/oleObject" Target="embeddings/oleObject46.bin"/><Relationship Id="rId101" Type="http://schemas.openxmlformats.org/officeDocument/2006/relationships/image" Target="media/image46.wmf"/><Relationship Id="rId122" Type="http://schemas.openxmlformats.org/officeDocument/2006/relationships/oleObject" Target="embeddings/oleObject59.bin"/><Relationship Id="rId143" Type="http://schemas.openxmlformats.org/officeDocument/2006/relationships/oleObject" Target="embeddings/oleObject70.bin"/><Relationship Id="rId164" Type="http://schemas.openxmlformats.org/officeDocument/2006/relationships/image" Target="media/image74.wmf"/><Relationship Id="rId185" Type="http://schemas.openxmlformats.org/officeDocument/2006/relationships/oleObject" Target="embeddings/oleObject94.bin"/><Relationship Id="rId350" Type="http://schemas.openxmlformats.org/officeDocument/2006/relationships/image" Target="media/image153.wmf"/><Relationship Id="rId371" Type="http://schemas.openxmlformats.org/officeDocument/2006/relationships/image" Target="media/image163.wmf"/><Relationship Id="rId406" Type="http://schemas.openxmlformats.org/officeDocument/2006/relationships/image" Target="media/image180.wmf"/><Relationship Id="rId9" Type="http://schemas.openxmlformats.org/officeDocument/2006/relationships/image" Target="media/image1.wmf"/><Relationship Id="rId210" Type="http://schemas.openxmlformats.org/officeDocument/2006/relationships/image" Target="media/image93.wmf"/><Relationship Id="rId392" Type="http://schemas.openxmlformats.org/officeDocument/2006/relationships/oleObject" Target="embeddings/oleObject211.bin"/><Relationship Id="rId427" Type="http://schemas.openxmlformats.org/officeDocument/2006/relationships/oleObject" Target="embeddings/oleObject229.bin"/><Relationship Id="rId26" Type="http://schemas.openxmlformats.org/officeDocument/2006/relationships/oleObject" Target="embeddings/oleObject9.bin"/><Relationship Id="rId231" Type="http://schemas.openxmlformats.org/officeDocument/2006/relationships/image" Target="media/image102.png"/><Relationship Id="rId252" Type="http://schemas.openxmlformats.org/officeDocument/2006/relationships/image" Target="media/image110.wmf"/><Relationship Id="rId273" Type="http://schemas.openxmlformats.org/officeDocument/2006/relationships/oleObject" Target="embeddings/oleObject145.bin"/><Relationship Id="rId294" Type="http://schemas.openxmlformats.org/officeDocument/2006/relationships/oleObject" Target="embeddings/oleObject156.bin"/><Relationship Id="rId308" Type="http://schemas.openxmlformats.org/officeDocument/2006/relationships/image" Target="media/image135.wmf"/><Relationship Id="rId329" Type="http://schemas.openxmlformats.org/officeDocument/2006/relationships/image" Target="media/image144.wmf"/><Relationship Id="rId47" Type="http://schemas.openxmlformats.org/officeDocument/2006/relationships/image" Target="media/image20.wmf"/><Relationship Id="rId68" Type="http://schemas.openxmlformats.org/officeDocument/2006/relationships/image" Target="media/image30.wmf"/><Relationship Id="rId89" Type="http://schemas.openxmlformats.org/officeDocument/2006/relationships/oleObject" Target="embeddings/oleObject41.bin"/><Relationship Id="rId112" Type="http://schemas.openxmlformats.org/officeDocument/2006/relationships/oleObject" Target="embeddings/oleObject53.bin"/><Relationship Id="rId133" Type="http://schemas.openxmlformats.org/officeDocument/2006/relationships/image" Target="media/image61.wmf"/><Relationship Id="rId154" Type="http://schemas.openxmlformats.org/officeDocument/2006/relationships/image" Target="media/image69.wmf"/><Relationship Id="rId175" Type="http://schemas.openxmlformats.org/officeDocument/2006/relationships/oleObject" Target="embeddings/oleObject88.bin"/><Relationship Id="rId340" Type="http://schemas.openxmlformats.org/officeDocument/2006/relationships/oleObject" Target="embeddings/oleObject184.bin"/><Relationship Id="rId361" Type="http://schemas.openxmlformats.org/officeDocument/2006/relationships/image" Target="media/image158.wmf"/><Relationship Id="rId196" Type="http://schemas.openxmlformats.org/officeDocument/2006/relationships/image" Target="media/image89.wmf"/><Relationship Id="rId200" Type="http://schemas.openxmlformats.org/officeDocument/2006/relationships/oleObject" Target="embeddings/oleObject103.bin"/><Relationship Id="rId382" Type="http://schemas.openxmlformats.org/officeDocument/2006/relationships/oleObject" Target="embeddings/oleObject206.bin"/><Relationship Id="rId417" Type="http://schemas.openxmlformats.org/officeDocument/2006/relationships/oleObject" Target="embeddings/oleObject224.bin"/><Relationship Id="rId16" Type="http://schemas.openxmlformats.org/officeDocument/2006/relationships/oleObject" Target="embeddings/oleObject4.bin"/><Relationship Id="rId221" Type="http://schemas.openxmlformats.org/officeDocument/2006/relationships/oleObject" Target="embeddings/oleObject115.bin"/><Relationship Id="rId242" Type="http://schemas.openxmlformats.org/officeDocument/2006/relationships/image" Target="media/image107.wmf"/><Relationship Id="rId263" Type="http://schemas.openxmlformats.org/officeDocument/2006/relationships/oleObject" Target="embeddings/oleObject140.bin"/><Relationship Id="rId284" Type="http://schemas.openxmlformats.org/officeDocument/2006/relationships/image" Target="media/image126.wmf"/><Relationship Id="rId319" Type="http://schemas.openxmlformats.org/officeDocument/2006/relationships/oleObject" Target="embeddings/oleObject172.bin"/><Relationship Id="rId37" Type="http://schemas.openxmlformats.org/officeDocument/2006/relationships/image" Target="media/image15.wmf"/><Relationship Id="rId58" Type="http://schemas.openxmlformats.org/officeDocument/2006/relationships/image" Target="media/image25.wmf"/><Relationship Id="rId79" Type="http://schemas.openxmlformats.org/officeDocument/2006/relationships/oleObject" Target="embeddings/oleObject36.bin"/><Relationship Id="rId102" Type="http://schemas.openxmlformats.org/officeDocument/2006/relationships/oleObject" Target="embeddings/oleObject48.bin"/><Relationship Id="rId123" Type="http://schemas.openxmlformats.org/officeDocument/2006/relationships/image" Target="media/image56.wmf"/><Relationship Id="rId144" Type="http://schemas.openxmlformats.org/officeDocument/2006/relationships/oleObject" Target="embeddings/oleObject71.bin"/><Relationship Id="rId330" Type="http://schemas.openxmlformats.org/officeDocument/2006/relationships/oleObject" Target="embeddings/oleObject178.bin"/><Relationship Id="rId90" Type="http://schemas.openxmlformats.org/officeDocument/2006/relationships/image" Target="media/image41.wmf"/><Relationship Id="rId165" Type="http://schemas.openxmlformats.org/officeDocument/2006/relationships/oleObject" Target="embeddings/oleObject83.bin"/><Relationship Id="rId186" Type="http://schemas.openxmlformats.org/officeDocument/2006/relationships/image" Target="media/image84.wmf"/><Relationship Id="rId351" Type="http://schemas.openxmlformats.org/officeDocument/2006/relationships/oleObject" Target="embeddings/oleObject190.bin"/><Relationship Id="rId372" Type="http://schemas.openxmlformats.org/officeDocument/2006/relationships/oleObject" Target="embeddings/oleObject201.bin"/><Relationship Id="rId393" Type="http://schemas.openxmlformats.org/officeDocument/2006/relationships/oleObject" Target="embeddings/oleObject212.bin"/><Relationship Id="rId407" Type="http://schemas.openxmlformats.org/officeDocument/2006/relationships/oleObject" Target="embeddings/oleObject219.bin"/><Relationship Id="rId428" Type="http://schemas.openxmlformats.org/officeDocument/2006/relationships/image" Target="media/image191.wmf"/><Relationship Id="rId211" Type="http://schemas.openxmlformats.org/officeDocument/2006/relationships/oleObject" Target="embeddings/oleObject110.bin"/><Relationship Id="rId232" Type="http://schemas.openxmlformats.org/officeDocument/2006/relationships/image" Target="media/image103.wmf"/><Relationship Id="rId253" Type="http://schemas.openxmlformats.org/officeDocument/2006/relationships/oleObject" Target="embeddings/oleObject135.bin"/><Relationship Id="rId274" Type="http://schemas.openxmlformats.org/officeDocument/2006/relationships/image" Target="media/image121.wmf"/><Relationship Id="rId295" Type="http://schemas.openxmlformats.org/officeDocument/2006/relationships/image" Target="media/image131.wmf"/><Relationship Id="rId309" Type="http://schemas.openxmlformats.org/officeDocument/2006/relationships/oleObject" Target="embeddings/oleObject166.bin"/><Relationship Id="rId27" Type="http://schemas.openxmlformats.org/officeDocument/2006/relationships/image" Target="media/image10.wmf"/><Relationship Id="rId48" Type="http://schemas.openxmlformats.org/officeDocument/2006/relationships/oleObject" Target="embeddings/oleObject20.bin"/><Relationship Id="rId69" Type="http://schemas.openxmlformats.org/officeDocument/2006/relationships/oleObject" Target="embeddings/oleObject31.bin"/><Relationship Id="rId113" Type="http://schemas.openxmlformats.org/officeDocument/2006/relationships/image" Target="media/image52.wmf"/><Relationship Id="rId134" Type="http://schemas.openxmlformats.org/officeDocument/2006/relationships/oleObject" Target="embeddings/oleObject65.bin"/><Relationship Id="rId320" Type="http://schemas.openxmlformats.org/officeDocument/2006/relationships/image" Target="media/image140.wmf"/><Relationship Id="rId80" Type="http://schemas.openxmlformats.org/officeDocument/2006/relationships/image" Target="media/image36.wmf"/><Relationship Id="rId155" Type="http://schemas.openxmlformats.org/officeDocument/2006/relationships/oleObject" Target="embeddings/oleObject78.bin"/><Relationship Id="rId176" Type="http://schemas.openxmlformats.org/officeDocument/2006/relationships/oleObject" Target="embeddings/oleObject89.bin"/><Relationship Id="rId197" Type="http://schemas.openxmlformats.org/officeDocument/2006/relationships/oleObject" Target="embeddings/oleObject100.bin"/><Relationship Id="rId341" Type="http://schemas.openxmlformats.org/officeDocument/2006/relationships/image" Target="media/image149.wmf"/><Relationship Id="rId362" Type="http://schemas.openxmlformats.org/officeDocument/2006/relationships/oleObject" Target="embeddings/oleObject196.bin"/><Relationship Id="rId383" Type="http://schemas.openxmlformats.org/officeDocument/2006/relationships/image" Target="media/image169.wmf"/><Relationship Id="rId418" Type="http://schemas.openxmlformats.org/officeDocument/2006/relationships/image" Target="media/image186.wmf"/><Relationship Id="rId201" Type="http://schemas.openxmlformats.org/officeDocument/2006/relationships/oleObject" Target="embeddings/oleObject104.bin"/><Relationship Id="rId222" Type="http://schemas.openxmlformats.org/officeDocument/2006/relationships/image" Target="media/image99.wmf"/><Relationship Id="rId243" Type="http://schemas.openxmlformats.org/officeDocument/2006/relationships/oleObject" Target="embeddings/oleObject128.bin"/><Relationship Id="rId264" Type="http://schemas.openxmlformats.org/officeDocument/2006/relationships/image" Target="media/image116.wmf"/><Relationship Id="rId285" Type="http://schemas.openxmlformats.org/officeDocument/2006/relationships/oleObject" Target="embeddings/oleObject151.bin"/><Relationship Id="rId17" Type="http://schemas.openxmlformats.org/officeDocument/2006/relationships/image" Target="media/image5.wmf"/><Relationship Id="rId38" Type="http://schemas.openxmlformats.org/officeDocument/2006/relationships/oleObject" Target="embeddings/oleObject15.bin"/><Relationship Id="rId59" Type="http://schemas.openxmlformats.org/officeDocument/2006/relationships/oleObject" Target="embeddings/oleObject26.bin"/><Relationship Id="rId103" Type="http://schemas.openxmlformats.org/officeDocument/2006/relationships/image" Target="media/image47.wmf"/><Relationship Id="rId124" Type="http://schemas.openxmlformats.org/officeDocument/2006/relationships/oleObject" Target="embeddings/oleObject60.bin"/><Relationship Id="rId310" Type="http://schemas.openxmlformats.org/officeDocument/2006/relationships/image" Target="media/image136.wmf"/><Relationship Id="rId70" Type="http://schemas.openxmlformats.org/officeDocument/2006/relationships/image" Target="media/image31.wmf"/><Relationship Id="rId91" Type="http://schemas.openxmlformats.org/officeDocument/2006/relationships/oleObject" Target="embeddings/oleObject42.bin"/><Relationship Id="rId145" Type="http://schemas.openxmlformats.org/officeDocument/2006/relationships/oleObject" Target="embeddings/oleObject72.bin"/><Relationship Id="rId166" Type="http://schemas.openxmlformats.org/officeDocument/2006/relationships/image" Target="media/image75.wmf"/><Relationship Id="rId187" Type="http://schemas.openxmlformats.org/officeDocument/2006/relationships/oleObject" Target="embeddings/oleObject95.bin"/><Relationship Id="rId331" Type="http://schemas.openxmlformats.org/officeDocument/2006/relationships/image" Target="media/image145.wmf"/><Relationship Id="rId352" Type="http://schemas.openxmlformats.org/officeDocument/2006/relationships/image" Target="media/image154.wmf"/><Relationship Id="rId373" Type="http://schemas.openxmlformats.org/officeDocument/2006/relationships/image" Target="media/image164.wmf"/><Relationship Id="rId394" Type="http://schemas.openxmlformats.org/officeDocument/2006/relationships/image" Target="media/image174.wmf"/><Relationship Id="rId408" Type="http://schemas.openxmlformats.org/officeDocument/2006/relationships/image" Target="media/image181.wmf"/><Relationship Id="rId429" Type="http://schemas.openxmlformats.org/officeDocument/2006/relationships/oleObject" Target="embeddings/oleObject230.bin"/><Relationship Id="rId1" Type="http://schemas.openxmlformats.org/officeDocument/2006/relationships/numbering" Target="numbering.xml"/><Relationship Id="rId212" Type="http://schemas.openxmlformats.org/officeDocument/2006/relationships/image" Target="media/image94.wmf"/><Relationship Id="rId233" Type="http://schemas.openxmlformats.org/officeDocument/2006/relationships/oleObject" Target="embeddings/oleObject122.bin"/><Relationship Id="rId254" Type="http://schemas.openxmlformats.org/officeDocument/2006/relationships/image" Target="media/image111.wmf"/><Relationship Id="rId28" Type="http://schemas.openxmlformats.org/officeDocument/2006/relationships/oleObject" Target="embeddings/oleObject10.bin"/><Relationship Id="rId49" Type="http://schemas.openxmlformats.org/officeDocument/2006/relationships/image" Target="media/image21.wmf"/><Relationship Id="rId114" Type="http://schemas.openxmlformats.org/officeDocument/2006/relationships/oleObject" Target="embeddings/oleObject54.bin"/><Relationship Id="rId275" Type="http://schemas.openxmlformats.org/officeDocument/2006/relationships/oleObject" Target="embeddings/oleObject146.bin"/><Relationship Id="rId296" Type="http://schemas.openxmlformats.org/officeDocument/2006/relationships/oleObject" Target="embeddings/oleObject157.bin"/><Relationship Id="rId300" Type="http://schemas.openxmlformats.org/officeDocument/2006/relationships/oleObject" Target="embeddings/oleObject161.bin"/><Relationship Id="rId60" Type="http://schemas.openxmlformats.org/officeDocument/2006/relationships/image" Target="media/image26.wmf"/><Relationship Id="rId81" Type="http://schemas.openxmlformats.org/officeDocument/2006/relationships/oleObject" Target="embeddings/oleObject37.bin"/><Relationship Id="rId135" Type="http://schemas.openxmlformats.org/officeDocument/2006/relationships/image" Target="media/image62.wmf"/><Relationship Id="rId156" Type="http://schemas.openxmlformats.org/officeDocument/2006/relationships/image" Target="media/image70.wmf"/><Relationship Id="rId177" Type="http://schemas.openxmlformats.org/officeDocument/2006/relationships/oleObject" Target="embeddings/oleObject90.bin"/><Relationship Id="rId198" Type="http://schemas.openxmlformats.org/officeDocument/2006/relationships/oleObject" Target="embeddings/oleObject101.bin"/><Relationship Id="rId321" Type="http://schemas.openxmlformats.org/officeDocument/2006/relationships/oleObject" Target="embeddings/oleObject173.bin"/><Relationship Id="rId342" Type="http://schemas.openxmlformats.org/officeDocument/2006/relationships/oleObject" Target="embeddings/oleObject185.bin"/><Relationship Id="rId363" Type="http://schemas.openxmlformats.org/officeDocument/2006/relationships/image" Target="media/image159.wmf"/><Relationship Id="rId384" Type="http://schemas.openxmlformats.org/officeDocument/2006/relationships/oleObject" Target="embeddings/oleObject207.bin"/><Relationship Id="rId419" Type="http://schemas.openxmlformats.org/officeDocument/2006/relationships/oleObject" Target="embeddings/oleObject225.bin"/><Relationship Id="rId202" Type="http://schemas.openxmlformats.org/officeDocument/2006/relationships/oleObject" Target="embeddings/oleObject105.bin"/><Relationship Id="rId223" Type="http://schemas.openxmlformats.org/officeDocument/2006/relationships/oleObject" Target="embeddings/oleObject116.bin"/><Relationship Id="rId244" Type="http://schemas.openxmlformats.org/officeDocument/2006/relationships/oleObject" Target="embeddings/oleObject129.bin"/><Relationship Id="rId430" Type="http://schemas.openxmlformats.org/officeDocument/2006/relationships/image" Target="media/image192.wmf"/><Relationship Id="rId18" Type="http://schemas.openxmlformats.org/officeDocument/2006/relationships/oleObject" Target="embeddings/oleObject5.bin"/><Relationship Id="rId39" Type="http://schemas.openxmlformats.org/officeDocument/2006/relationships/image" Target="media/image16.wmf"/><Relationship Id="rId265" Type="http://schemas.openxmlformats.org/officeDocument/2006/relationships/oleObject" Target="embeddings/oleObject141.bin"/><Relationship Id="rId286" Type="http://schemas.openxmlformats.org/officeDocument/2006/relationships/image" Target="media/image127.wmf"/><Relationship Id="rId50" Type="http://schemas.openxmlformats.org/officeDocument/2006/relationships/oleObject" Target="embeddings/oleObject21.bin"/><Relationship Id="rId104" Type="http://schemas.openxmlformats.org/officeDocument/2006/relationships/oleObject" Target="embeddings/oleObject49.bin"/><Relationship Id="rId125" Type="http://schemas.openxmlformats.org/officeDocument/2006/relationships/image" Target="media/image57.wmf"/><Relationship Id="rId146" Type="http://schemas.openxmlformats.org/officeDocument/2006/relationships/oleObject" Target="embeddings/oleObject73.bin"/><Relationship Id="rId167" Type="http://schemas.openxmlformats.org/officeDocument/2006/relationships/oleObject" Target="embeddings/oleObject84.bin"/><Relationship Id="rId188" Type="http://schemas.openxmlformats.org/officeDocument/2006/relationships/image" Target="media/image85.wmf"/><Relationship Id="rId311" Type="http://schemas.openxmlformats.org/officeDocument/2006/relationships/oleObject" Target="embeddings/oleObject167.bin"/><Relationship Id="rId332" Type="http://schemas.openxmlformats.org/officeDocument/2006/relationships/oleObject" Target="embeddings/oleObject179.bin"/><Relationship Id="rId353" Type="http://schemas.openxmlformats.org/officeDocument/2006/relationships/oleObject" Target="embeddings/oleObject191.bin"/><Relationship Id="rId374" Type="http://schemas.openxmlformats.org/officeDocument/2006/relationships/oleObject" Target="embeddings/oleObject202.bin"/><Relationship Id="rId395" Type="http://schemas.openxmlformats.org/officeDocument/2006/relationships/oleObject" Target="embeddings/oleObject213.bin"/><Relationship Id="rId409" Type="http://schemas.openxmlformats.org/officeDocument/2006/relationships/oleObject" Target="embeddings/oleObject220.bin"/><Relationship Id="rId71" Type="http://schemas.openxmlformats.org/officeDocument/2006/relationships/oleObject" Target="embeddings/oleObject32.bin"/><Relationship Id="rId92" Type="http://schemas.openxmlformats.org/officeDocument/2006/relationships/image" Target="media/image42.wmf"/><Relationship Id="rId213" Type="http://schemas.openxmlformats.org/officeDocument/2006/relationships/oleObject" Target="embeddings/oleObject111.bin"/><Relationship Id="rId234" Type="http://schemas.openxmlformats.org/officeDocument/2006/relationships/image" Target="media/image104.wmf"/><Relationship Id="rId420" Type="http://schemas.openxmlformats.org/officeDocument/2006/relationships/image" Target="media/image187.wmf"/><Relationship Id="rId2" Type="http://schemas.openxmlformats.org/officeDocument/2006/relationships/styles" Target="styles.xml"/><Relationship Id="rId29" Type="http://schemas.openxmlformats.org/officeDocument/2006/relationships/image" Target="media/image11.wmf"/><Relationship Id="rId255" Type="http://schemas.openxmlformats.org/officeDocument/2006/relationships/oleObject" Target="embeddings/oleObject136.bin"/><Relationship Id="rId276" Type="http://schemas.openxmlformats.org/officeDocument/2006/relationships/image" Target="media/image122.wmf"/><Relationship Id="rId297" Type="http://schemas.openxmlformats.org/officeDocument/2006/relationships/oleObject" Target="embeddings/oleObject158.bin"/><Relationship Id="rId40" Type="http://schemas.openxmlformats.org/officeDocument/2006/relationships/oleObject" Target="embeddings/oleObject16.bin"/><Relationship Id="rId115" Type="http://schemas.openxmlformats.org/officeDocument/2006/relationships/image" Target="media/image53.wmf"/><Relationship Id="rId136" Type="http://schemas.openxmlformats.org/officeDocument/2006/relationships/oleObject" Target="embeddings/oleObject66.bin"/><Relationship Id="rId157" Type="http://schemas.openxmlformats.org/officeDocument/2006/relationships/oleObject" Target="embeddings/oleObject79.bin"/><Relationship Id="rId178" Type="http://schemas.openxmlformats.org/officeDocument/2006/relationships/image" Target="media/image80.wmf"/><Relationship Id="rId301" Type="http://schemas.openxmlformats.org/officeDocument/2006/relationships/image" Target="media/image132.wmf"/><Relationship Id="rId322" Type="http://schemas.openxmlformats.org/officeDocument/2006/relationships/image" Target="media/image141.wmf"/><Relationship Id="rId343" Type="http://schemas.openxmlformats.org/officeDocument/2006/relationships/image" Target="media/image150.wmf"/><Relationship Id="rId364" Type="http://schemas.openxmlformats.org/officeDocument/2006/relationships/oleObject" Target="embeddings/oleObject197.bin"/><Relationship Id="rId61" Type="http://schemas.openxmlformats.org/officeDocument/2006/relationships/oleObject" Target="embeddings/oleObject27.bin"/><Relationship Id="rId82" Type="http://schemas.openxmlformats.org/officeDocument/2006/relationships/image" Target="media/image37.wmf"/><Relationship Id="rId199" Type="http://schemas.openxmlformats.org/officeDocument/2006/relationships/oleObject" Target="embeddings/oleObject102.bin"/><Relationship Id="rId203" Type="http://schemas.openxmlformats.org/officeDocument/2006/relationships/oleObject" Target="embeddings/oleObject106.bin"/><Relationship Id="rId385" Type="http://schemas.openxmlformats.org/officeDocument/2006/relationships/image" Target="media/image170.wmf"/><Relationship Id="rId19" Type="http://schemas.openxmlformats.org/officeDocument/2006/relationships/image" Target="media/image6.wmf"/><Relationship Id="rId224" Type="http://schemas.openxmlformats.org/officeDocument/2006/relationships/image" Target="media/image100.wmf"/><Relationship Id="rId245" Type="http://schemas.openxmlformats.org/officeDocument/2006/relationships/oleObject" Target="embeddings/oleObject130.bin"/><Relationship Id="rId266" Type="http://schemas.openxmlformats.org/officeDocument/2006/relationships/image" Target="media/image117.wmf"/><Relationship Id="rId287" Type="http://schemas.openxmlformats.org/officeDocument/2006/relationships/oleObject" Target="embeddings/oleObject152.bin"/><Relationship Id="rId410" Type="http://schemas.openxmlformats.org/officeDocument/2006/relationships/image" Target="media/image182.wmf"/><Relationship Id="rId431" Type="http://schemas.openxmlformats.org/officeDocument/2006/relationships/oleObject" Target="embeddings/oleObject231.bin"/><Relationship Id="rId30" Type="http://schemas.openxmlformats.org/officeDocument/2006/relationships/oleObject" Target="embeddings/oleObject11.bin"/><Relationship Id="rId105" Type="http://schemas.openxmlformats.org/officeDocument/2006/relationships/image" Target="media/image48.wmf"/><Relationship Id="rId126" Type="http://schemas.openxmlformats.org/officeDocument/2006/relationships/oleObject" Target="embeddings/oleObject61.bin"/><Relationship Id="rId147" Type="http://schemas.openxmlformats.org/officeDocument/2006/relationships/oleObject" Target="embeddings/oleObject74.bin"/><Relationship Id="rId168" Type="http://schemas.openxmlformats.org/officeDocument/2006/relationships/image" Target="media/image76.wmf"/><Relationship Id="rId312" Type="http://schemas.openxmlformats.org/officeDocument/2006/relationships/image" Target="media/image137.wmf"/><Relationship Id="rId333" Type="http://schemas.openxmlformats.org/officeDocument/2006/relationships/oleObject" Target="embeddings/oleObject180.bin"/><Relationship Id="rId354" Type="http://schemas.openxmlformats.org/officeDocument/2006/relationships/image" Target="media/image155.wmf"/><Relationship Id="rId51" Type="http://schemas.openxmlformats.org/officeDocument/2006/relationships/image" Target="media/image22.wmf"/><Relationship Id="rId72" Type="http://schemas.openxmlformats.org/officeDocument/2006/relationships/image" Target="media/image32.wmf"/><Relationship Id="rId93" Type="http://schemas.openxmlformats.org/officeDocument/2006/relationships/oleObject" Target="embeddings/oleObject43.bin"/><Relationship Id="rId189" Type="http://schemas.openxmlformats.org/officeDocument/2006/relationships/oleObject" Target="embeddings/oleObject96.bin"/><Relationship Id="rId375" Type="http://schemas.openxmlformats.org/officeDocument/2006/relationships/image" Target="media/image165.wmf"/><Relationship Id="rId396" Type="http://schemas.openxmlformats.org/officeDocument/2006/relationships/image" Target="media/image175.wmf"/><Relationship Id="rId3" Type="http://schemas.openxmlformats.org/officeDocument/2006/relationships/settings" Target="settings.xml"/><Relationship Id="rId214" Type="http://schemas.openxmlformats.org/officeDocument/2006/relationships/image" Target="media/image95.wmf"/><Relationship Id="rId235" Type="http://schemas.openxmlformats.org/officeDocument/2006/relationships/oleObject" Target="embeddings/oleObject123.bin"/><Relationship Id="rId256" Type="http://schemas.openxmlformats.org/officeDocument/2006/relationships/image" Target="media/image112.wmf"/><Relationship Id="rId277" Type="http://schemas.openxmlformats.org/officeDocument/2006/relationships/oleObject" Target="embeddings/oleObject147.bin"/><Relationship Id="rId298" Type="http://schemas.openxmlformats.org/officeDocument/2006/relationships/oleObject" Target="embeddings/oleObject159.bin"/><Relationship Id="rId400" Type="http://schemas.openxmlformats.org/officeDocument/2006/relationships/image" Target="media/image177.wmf"/><Relationship Id="rId421" Type="http://schemas.openxmlformats.org/officeDocument/2006/relationships/oleObject" Target="embeddings/oleObject226.bin"/><Relationship Id="rId116" Type="http://schemas.openxmlformats.org/officeDocument/2006/relationships/oleObject" Target="embeddings/oleObject55.bin"/><Relationship Id="rId137" Type="http://schemas.openxmlformats.org/officeDocument/2006/relationships/image" Target="media/image63.wmf"/><Relationship Id="rId158" Type="http://schemas.openxmlformats.org/officeDocument/2006/relationships/image" Target="media/image71.wmf"/><Relationship Id="rId302" Type="http://schemas.openxmlformats.org/officeDocument/2006/relationships/oleObject" Target="embeddings/oleObject162.bin"/><Relationship Id="rId323" Type="http://schemas.openxmlformats.org/officeDocument/2006/relationships/oleObject" Target="embeddings/oleObject174.bin"/><Relationship Id="rId344" Type="http://schemas.openxmlformats.org/officeDocument/2006/relationships/oleObject" Target="embeddings/oleObject186.bin"/><Relationship Id="rId20" Type="http://schemas.openxmlformats.org/officeDocument/2006/relationships/oleObject" Target="embeddings/oleObject6.bin"/><Relationship Id="rId41" Type="http://schemas.openxmlformats.org/officeDocument/2006/relationships/image" Target="media/image17.wmf"/><Relationship Id="rId62" Type="http://schemas.openxmlformats.org/officeDocument/2006/relationships/image" Target="media/image27.wmf"/><Relationship Id="rId83" Type="http://schemas.openxmlformats.org/officeDocument/2006/relationships/oleObject" Target="embeddings/oleObject38.bin"/><Relationship Id="rId179" Type="http://schemas.openxmlformats.org/officeDocument/2006/relationships/oleObject" Target="embeddings/oleObject91.bin"/><Relationship Id="rId365" Type="http://schemas.openxmlformats.org/officeDocument/2006/relationships/image" Target="media/image160.wmf"/><Relationship Id="rId386" Type="http://schemas.openxmlformats.org/officeDocument/2006/relationships/oleObject" Target="embeddings/oleObject208.bin"/><Relationship Id="rId190" Type="http://schemas.openxmlformats.org/officeDocument/2006/relationships/image" Target="media/image86.wmf"/><Relationship Id="rId204" Type="http://schemas.openxmlformats.org/officeDocument/2006/relationships/image" Target="media/image90.wmf"/><Relationship Id="rId225" Type="http://schemas.openxmlformats.org/officeDocument/2006/relationships/oleObject" Target="embeddings/oleObject117.bin"/><Relationship Id="rId246" Type="http://schemas.openxmlformats.org/officeDocument/2006/relationships/image" Target="media/image108.wmf"/><Relationship Id="rId267" Type="http://schemas.openxmlformats.org/officeDocument/2006/relationships/oleObject" Target="embeddings/oleObject142.bin"/><Relationship Id="rId288" Type="http://schemas.openxmlformats.org/officeDocument/2006/relationships/image" Target="media/image128.wmf"/><Relationship Id="rId411" Type="http://schemas.openxmlformats.org/officeDocument/2006/relationships/oleObject" Target="embeddings/oleObject221.bin"/><Relationship Id="rId432" Type="http://schemas.openxmlformats.org/officeDocument/2006/relationships/image" Target="media/image193.wmf"/><Relationship Id="rId106" Type="http://schemas.openxmlformats.org/officeDocument/2006/relationships/oleObject" Target="embeddings/oleObject50.bin"/><Relationship Id="rId127" Type="http://schemas.openxmlformats.org/officeDocument/2006/relationships/image" Target="media/image58.wmf"/><Relationship Id="rId313" Type="http://schemas.openxmlformats.org/officeDocument/2006/relationships/oleObject" Target="embeddings/oleObject168.bin"/><Relationship Id="rId10" Type="http://schemas.openxmlformats.org/officeDocument/2006/relationships/oleObject" Target="embeddings/oleObject1.bin"/><Relationship Id="rId31" Type="http://schemas.openxmlformats.org/officeDocument/2006/relationships/image" Target="media/image12.wmf"/><Relationship Id="rId52" Type="http://schemas.openxmlformats.org/officeDocument/2006/relationships/oleObject" Target="embeddings/oleObject22.bin"/><Relationship Id="rId73" Type="http://schemas.openxmlformats.org/officeDocument/2006/relationships/oleObject" Target="embeddings/oleObject33.bin"/><Relationship Id="rId94" Type="http://schemas.openxmlformats.org/officeDocument/2006/relationships/image" Target="media/image43.wmf"/><Relationship Id="rId148" Type="http://schemas.openxmlformats.org/officeDocument/2006/relationships/image" Target="media/image66.wmf"/><Relationship Id="rId169" Type="http://schemas.openxmlformats.org/officeDocument/2006/relationships/oleObject" Target="embeddings/oleObject85.bin"/><Relationship Id="rId334" Type="http://schemas.openxmlformats.org/officeDocument/2006/relationships/oleObject" Target="embeddings/oleObject181.bin"/><Relationship Id="rId355" Type="http://schemas.openxmlformats.org/officeDocument/2006/relationships/oleObject" Target="embeddings/oleObject192.bin"/><Relationship Id="rId376" Type="http://schemas.openxmlformats.org/officeDocument/2006/relationships/oleObject" Target="embeddings/oleObject203.bin"/><Relationship Id="rId397" Type="http://schemas.openxmlformats.org/officeDocument/2006/relationships/oleObject" Target="embeddings/oleObject214.bin"/><Relationship Id="rId4" Type="http://schemas.openxmlformats.org/officeDocument/2006/relationships/webSettings" Target="webSettings.xml"/><Relationship Id="rId180" Type="http://schemas.openxmlformats.org/officeDocument/2006/relationships/image" Target="media/image81.wmf"/><Relationship Id="rId215" Type="http://schemas.openxmlformats.org/officeDocument/2006/relationships/oleObject" Target="embeddings/oleObject112.bin"/><Relationship Id="rId236" Type="http://schemas.openxmlformats.org/officeDocument/2006/relationships/image" Target="media/image105.wmf"/><Relationship Id="rId257" Type="http://schemas.openxmlformats.org/officeDocument/2006/relationships/oleObject" Target="embeddings/oleObject137.bin"/><Relationship Id="rId278" Type="http://schemas.openxmlformats.org/officeDocument/2006/relationships/image" Target="media/image123.wmf"/><Relationship Id="rId401" Type="http://schemas.openxmlformats.org/officeDocument/2006/relationships/oleObject" Target="embeddings/oleObject216.bin"/><Relationship Id="rId422" Type="http://schemas.openxmlformats.org/officeDocument/2006/relationships/image" Target="media/image188.wmf"/><Relationship Id="rId303" Type="http://schemas.openxmlformats.org/officeDocument/2006/relationships/image" Target="media/image133.wmf"/><Relationship Id="rId42" Type="http://schemas.openxmlformats.org/officeDocument/2006/relationships/oleObject" Target="embeddings/oleObject17.bin"/><Relationship Id="rId84" Type="http://schemas.openxmlformats.org/officeDocument/2006/relationships/image" Target="media/image38.wmf"/><Relationship Id="rId138" Type="http://schemas.openxmlformats.org/officeDocument/2006/relationships/oleObject" Target="embeddings/oleObject67.bin"/><Relationship Id="rId345" Type="http://schemas.openxmlformats.org/officeDocument/2006/relationships/image" Target="media/image151.wmf"/><Relationship Id="rId387" Type="http://schemas.openxmlformats.org/officeDocument/2006/relationships/image" Target="media/image171.wmf"/><Relationship Id="rId191" Type="http://schemas.openxmlformats.org/officeDocument/2006/relationships/oleObject" Target="embeddings/oleObject97.bin"/><Relationship Id="rId205" Type="http://schemas.openxmlformats.org/officeDocument/2006/relationships/oleObject" Target="embeddings/oleObject107.bin"/><Relationship Id="rId247" Type="http://schemas.openxmlformats.org/officeDocument/2006/relationships/oleObject" Target="embeddings/oleObject131.bin"/><Relationship Id="rId412" Type="http://schemas.openxmlformats.org/officeDocument/2006/relationships/image" Target="media/image183.wmf"/><Relationship Id="rId107" Type="http://schemas.openxmlformats.org/officeDocument/2006/relationships/image" Target="media/image49.wmf"/><Relationship Id="rId289" Type="http://schemas.openxmlformats.org/officeDocument/2006/relationships/oleObject" Target="embeddings/oleObject153.bin"/><Relationship Id="rId11" Type="http://schemas.openxmlformats.org/officeDocument/2006/relationships/image" Target="media/image2.wmf"/><Relationship Id="rId53" Type="http://schemas.openxmlformats.org/officeDocument/2006/relationships/image" Target="media/image23.wmf"/><Relationship Id="rId149" Type="http://schemas.openxmlformats.org/officeDocument/2006/relationships/oleObject" Target="embeddings/oleObject75.bin"/><Relationship Id="rId314" Type="http://schemas.openxmlformats.org/officeDocument/2006/relationships/oleObject" Target="embeddings/oleObject169.bin"/><Relationship Id="rId356" Type="http://schemas.openxmlformats.org/officeDocument/2006/relationships/image" Target="media/image156.wmf"/><Relationship Id="rId398" Type="http://schemas.openxmlformats.org/officeDocument/2006/relationships/image" Target="media/image176.wmf"/><Relationship Id="rId95" Type="http://schemas.openxmlformats.org/officeDocument/2006/relationships/oleObject" Target="embeddings/oleObject44.bin"/><Relationship Id="rId160" Type="http://schemas.openxmlformats.org/officeDocument/2006/relationships/image" Target="media/image72.wmf"/><Relationship Id="rId216" Type="http://schemas.openxmlformats.org/officeDocument/2006/relationships/image" Target="media/image96.wmf"/><Relationship Id="rId423" Type="http://schemas.openxmlformats.org/officeDocument/2006/relationships/oleObject" Target="embeddings/oleObject227.bin"/><Relationship Id="rId258" Type="http://schemas.openxmlformats.org/officeDocument/2006/relationships/image" Target="media/image113.wmf"/><Relationship Id="rId22" Type="http://schemas.openxmlformats.org/officeDocument/2006/relationships/oleObject" Target="embeddings/oleObject7.bin"/><Relationship Id="rId64" Type="http://schemas.openxmlformats.org/officeDocument/2006/relationships/image" Target="media/image28.wmf"/><Relationship Id="rId118" Type="http://schemas.openxmlformats.org/officeDocument/2006/relationships/oleObject" Target="embeddings/oleObject56.bin"/><Relationship Id="rId325" Type="http://schemas.openxmlformats.org/officeDocument/2006/relationships/oleObject" Target="embeddings/oleObject175.bin"/><Relationship Id="rId367" Type="http://schemas.openxmlformats.org/officeDocument/2006/relationships/image" Target="media/image161.wmf"/><Relationship Id="rId171" Type="http://schemas.openxmlformats.org/officeDocument/2006/relationships/oleObject" Target="embeddings/oleObject86.bin"/><Relationship Id="rId227" Type="http://schemas.openxmlformats.org/officeDocument/2006/relationships/oleObject" Target="embeddings/oleObject11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440</TotalTime>
  <Pages>60</Pages>
  <Words>17041</Words>
  <Characters>-32766</Characters>
  <Application>Microsoft Office Outlook</Application>
  <DocSecurity>0</DocSecurity>
  <Lines>0</Lines>
  <Paragraphs>0</Paragraphs>
  <ScaleCrop>false</ScaleCrop>
  <Company>Дом</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dc:title>
  <dc:subject/>
  <dc:creator>Костя</dc:creator>
  <cp:keywords/>
  <dc:description/>
  <cp:lastModifiedBy>Пользователь Windows</cp:lastModifiedBy>
  <cp:revision>25</cp:revision>
  <cp:lastPrinted>2014-06-25T09:58:00Z</cp:lastPrinted>
  <dcterms:created xsi:type="dcterms:W3CDTF">2014-06-10T17:15:00Z</dcterms:created>
  <dcterms:modified xsi:type="dcterms:W3CDTF">2014-06-25T10:05:00Z</dcterms:modified>
</cp:coreProperties>
</file>