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7D3" w:rsidRDefault="005247D3" w:rsidP="005247D3">
      <w:pPr>
        <w:jc w:val="both"/>
        <w:rPr>
          <w:sz w:val="24"/>
          <w:szCs w:val="24"/>
          <w:lang w:val="en-US"/>
        </w:rPr>
      </w:pPr>
    </w:p>
    <w:p w:rsidR="005247D3" w:rsidRDefault="005247D3" w:rsidP="005247D3">
      <w:pPr>
        <w:jc w:val="both"/>
        <w:rPr>
          <w:sz w:val="24"/>
          <w:szCs w:val="24"/>
          <w:lang w:val="en-US"/>
        </w:rPr>
      </w:pPr>
    </w:p>
    <w:p w:rsidR="005247D3" w:rsidRDefault="005247D3" w:rsidP="005247D3">
      <w:pPr>
        <w:ind w:firstLine="284"/>
        <w:jc w:val="center"/>
        <w:rPr>
          <w:rFonts w:ascii="Times New Roman CYR" w:hAnsi="Times New Roman CYR" w:cs="Times New Roman CYR"/>
          <w:bCs/>
          <w:sz w:val="24"/>
          <w:szCs w:val="24"/>
          <w:lang w:val="uk-UA"/>
        </w:rPr>
      </w:pPr>
      <w:r>
        <w:rPr>
          <w:rFonts w:ascii="Times New Roman CYR" w:hAnsi="Times New Roman CYR" w:cs="Times New Roman CYR"/>
          <w:bCs/>
          <w:sz w:val="24"/>
          <w:szCs w:val="24"/>
        </w:rPr>
        <w:t>ОСОБЛИВОСТ</w:t>
      </w:r>
      <w:r>
        <w:rPr>
          <w:rFonts w:ascii="Times New Roman CYR" w:hAnsi="Times New Roman CYR" w:cs="Times New Roman CYR"/>
          <w:bCs/>
          <w:sz w:val="24"/>
          <w:szCs w:val="24"/>
          <w:lang w:val="uk-UA"/>
        </w:rPr>
        <w:t>І КЛІНІЧНОГО ПЕРЕБІГУ МЕНІНГІТУ, ВИКЛИКАНОГО ЕПКП 01, НА ФОНІ ІМУНОДЕФІЦИТУ</w:t>
      </w:r>
    </w:p>
    <w:p w:rsidR="005247D3" w:rsidRDefault="005247D3" w:rsidP="005247D3">
      <w:pPr>
        <w:ind w:firstLine="284"/>
        <w:jc w:val="center"/>
        <w:rPr>
          <w:rFonts w:ascii="Times New Roman CYR" w:hAnsi="Times New Roman CYR" w:cs="Times New Roman CYR"/>
          <w:bCs/>
          <w:sz w:val="24"/>
          <w:szCs w:val="24"/>
          <w:lang w:val="uk-UA"/>
        </w:rPr>
      </w:pPr>
      <w:r>
        <w:rPr>
          <w:rFonts w:ascii="Times New Roman CYR" w:hAnsi="Times New Roman CYR" w:cs="Times New Roman CYR"/>
          <w:bCs/>
          <w:sz w:val="24"/>
          <w:szCs w:val="24"/>
          <w:lang w:val="uk-UA"/>
        </w:rPr>
        <w:t>Полов</w:t>
      </w:r>
      <w:r>
        <w:rPr>
          <w:bCs/>
          <w:sz w:val="24"/>
          <w:szCs w:val="24"/>
          <w:lang w:val="uk-UA"/>
        </w:rPr>
        <w:t>'</w:t>
      </w:r>
      <w:r>
        <w:rPr>
          <w:rFonts w:ascii="Times New Roman CYR" w:hAnsi="Times New Roman CYR" w:cs="Times New Roman CYR"/>
          <w:bCs/>
          <w:sz w:val="24"/>
          <w:szCs w:val="24"/>
          <w:lang w:val="uk-UA"/>
        </w:rPr>
        <w:t>ян К.С.</w:t>
      </w:r>
    </w:p>
    <w:p w:rsidR="005247D3" w:rsidRDefault="005247D3" w:rsidP="005247D3">
      <w:pPr>
        <w:ind w:firstLine="284"/>
        <w:jc w:val="center"/>
        <w:rPr>
          <w:rFonts w:ascii="Times New Roman CYR" w:hAnsi="Times New Roman CYR" w:cs="Times New Roman CYR"/>
          <w:sz w:val="24"/>
          <w:szCs w:val="24"/>
          <w:lang w:val="uk-UA"/>
        </w:rPr>
      </w:pPr>
      <w:r>
        <w:rPr>
          <w:rFonts w:ascii="Times New Roman CYR" w:hAnsi="Times New Roman CYR" w:cs="Times New Roman CYR"/>
          <w:sz w:val="24"/>
          <w:szCs w:val="24"/>
          <w:lang w:val="uk-UA"/>
        </w:rPr>
        <w:t>Сумська обласна клінічна інфекційна лікарня                          ім. З.Й. Красовицького</w:t>
      </w:r>
    </w:p>
    <w:p w:rsidR="005247D3" w:rsidRDefault="005247D3" w:rsidP="005247D3">
      <w:pPr>
        <w:ind w:firstLine="284"/>
        <w:jc w:val="both"/>
        <w:rPr>
          <w:rFonts w:ascii="Times New Roman CYR" w:hAnsi="Times New Roman CYR" w:cs="Times New Roman CYR"/>
          <w:sz w:val="24"/>
          <w:szCs w:val="24"/>
          <w:lang w:val="uk-UA"/>
        </w:rPr>
      </w:pPr>
    </w:p>
    <w:p w:rsidR="005247D3" w:rsidRDefault="005247D3" w:rsidP="005247D3">
      <w:pPr>
        <w:ind w:firstLine="284"/>
        <w:jc w:val="both"/>
        <w:rPr>
          <w:rFonts w:ascii="Times New Roman CYR" w:hAnsi="Times New Roman CYR" w:cs="Times New Roman CYR"/>
          <w:sz w:val="24"/>
          <w:szCs w:val="24"/>
          <w:lang w:val="uk-UA"/>
        </w:rPr>
      </w:pPr>
      <w:r>
        <w:rPr>
          <w:rFonts w:ascii="Times New Roman CYR" w:hAnsi="Times New Roman CYR" w:cs="Times New Roman CYR"/>
          <w:sz w:val="24"/>
          <w:szCs w:val="24"/>
          <w:lang w:val="uk-UA"/>
        </w:rPr>
        <w:t>Серед бактеріальних гнійних менінгітів ешерихіозні менінгіти за розповсюдженістю займають третє місце після менінгококових та пневмококових. Вони характеризуються тяжким перебігом, серйозними ускладненнями з боку центральної нервової системи, особливо на фоні імунодефіцитних станів, та високими показниками летальності.</w:t>
      </w:r>
    </w:p>
    <w:p w:rsidR="005247D3" w:rsidRDefault="005247D3" w:rsidP="005247D3">
      <w:pPr>
        <w:ind w:firstLine="284"/>
        <w:jc w:val="both"/>
        <w:rPr>
          <w:rFonts w:ascii="Times New Roman CYR" w:hAnsi="Times New Roman CYR" w:cs="Times New Roman CYR"/>
          <w:sz w:val="24"/>
          <w:szCs w:val="24"/>
          <w:lang w:val="uk-UA"/>
        </w:rPr>
      </w:pPr>
      <w:r>
        <w:rPr>
          <w:rFonts w:ascii="Times New Roman CYR" w:hAnsi="Times New Roman CYR" w:cs="Times New Roman CYR"/>
          <w:sz w:val="24"/>
          <w:szCs w:val="24"/>
          <w:lang w:val="uk-UA"/>
        </w:rPr>
        <w:t>В якості ілюстрації наводиться наступний клінічний випадок.</w:t>
      </w:r>
    </w:p>
    <w:p w:rsidR="005247D3" w:rsidRDefault="005247D3" w:rsidP="005247D3">
      <w:pPr>
        <w:ind w:firstLine="284"/>
        <w:jc w:val="both"/>
        <w:rPr>
          <w:rFonts w:ascii="Times New Roman CYR" w:hAnsi="Times New Roman CYR" w:cs="Times New Roman CYR"/>
          <w:sz w:val="24"/>
          <w:szCs w:val="24"/>
          <w:lang w:val="uk-UA"/>
        </w:rPr>
      </w:pPr>
      <w:r>
        <w:rPr>
          <w:rFonts w:ascii="Times New Roman CYR" w:hAnsi="Times New Roman CYR" w:cs="Times New Roman CYR"/>
          <w:sz w:val="24"/>
          <w:szCs w:val="24"/>
          <w:lang w:val="uk-UA"/>
        </w:rPr>
        <w:t>Хворий Т., 69 років, знаходився на лікуванні в Сумській обласній клінічній інфекційній лікарні ім.. З.Й. Красовицького з 02.02.2008 по 12.02.2008 з діагнозом гострий гнійний менінгіт, викликаний ЕПКП 01, тяжкий перебіг. Був госпіталізований на першу добу від початку захворювання, доставлений у стані сопору, при наполеглевому контакті скаржився на головний біль. Захворів гостро 01.02.2008 близько 16.30, коли з</w:t>
      </w:r>
      <w:r>
        <w:rPr>
          <w:sz w:val="24"/>
          <w:szCs w:val="24"/>
        </w:rPr>
        <w:t>'</w:t>
      </w:r>
      <w:r>
        <w:rPr>
          <w:rFonts w:ascii="Times New Roman CYR" w:hAnsi="Times New Roman CYR" w:cs="Times New Roman CYR"/>
          <w:sz w:val="24"/>
          <w:szCs w:val="24"/>
          <w:lang w:val="uk-UA"/>
        </w:rPr>
        <w:t>явились гарячка, блювання 4 рази, головний біль, підвищення температури тіла до 39,5</w:t>
      </w:r>
      <w:r>
        <w:rPr>
          <w:rFonts w:ascii="Times New Roman CYR" w:hAnsi="Times New Roman CYR" w:cs="Times New Roman CYR"/>
          <w:sz w:val="24"/>
          <w:szCs w:val="24"/>
          <w:vertAlign w:val="superscript"/>
          <w:lang w:val="uk-UA"/>
        </w:rPr>
        <w:t xml:space="preserve">0 </w:t>
      </w:r>
      <w:r>
        <w:rPr>
          <w:rFonts w:ascii="Times New Roman CYR" w:hAnsi="Times New Roman CYR" w:cs="Times New Roman CYR"/>
          <w:sz w:val="24"/>
          <w:szCs w:val="24"/>
          <w:lang w:val="uk-UA"/>
        </w:rPr>
        <w:t>С. Вранці температура тіла 38,4</w:t>
      </w:r>
      <w:r>
        <w:rPr>
          <w:rFonts w:ascii="Times New Roman CYR" w:hAnsi="Times New Roman CYR" w:cs="Times New Roman CYR"/>
          <w:sz w:val="24"/>
          <w:szCs w:val="24"/>
          <w:vertAlign w:val="superscript"/>
          <w:lang w:val="uk-UA"/>
        </w:rPr>
        <w:t xml:space="preserve">0 </w:t>
      </w:r>
      <w:r>
        <w:rPr>
          <w:rFonts w:ascii="Times New Roman CYR" w:hAnsi="Times New Roman CYR" w:cs="Times New Roman CYR"/>
          <w:sz w:val="24"/>
          <w:szCs w:val="24"/>
          <w:lang w:val="uk-UA"/>
        </w:rPr>
        <w:t>С, хворий загальмований, в подальшому - сопор. З анамнезу життя - зловживання алкоголем. При госпіталізації стан тяжкий, сопор, ригідність м</w:t>
      </w:r>
      <w:r>
        <w:rPr>
          <w:sz w:val="24"/>
          <w:szCs w:val="24"/>
          <w:lang w:val="uk-UA"/>
        </w:rPr>
        <w:t>'</w:t>
      </w:r>
      <w:r>
        <w:rPr>
          <w:rFonts w:ascii="Times New Roman CYR" w:hAnsi="Times New Roman CYR" w:cs="Times New Roman CYR"/>
          <w:sz w:val="24"/>
          <w:szCs w:val="24"/>
          <w:lang w:val="uk-UA"/>
        </w:rPr>
        <w:t>язів потилиці, позитивний симптом Керніга, температура тіла 37,6</w:t>
      </w:r>
      <w:r>
        <w:rPr>
          <w:rFonts w:ascii="Times New Roman CYR" w:hAnsi="Times New Roman CYR" w:cs="Times New Roman CYR"/>
          <w:sz w:val="24"/>
          <w:szCs w:val="24"/>
          <w:vertAlign w:val="superscript"/>
          <w:lang w:val="uk-UA"/>
        </w:rPr>
        <w:t xml:space="preserve">0 </w:t>
      </w:r>
      <w:r>
        <w:rPr>
          <w:rFonts w:ascii="Times New Roman CYR" w:hAnsi="Times New Roman CYR" w:cs="Times New Roman CYR"/>
          <w:sz w:val="24"/>
          <w:szCs w:val="24"/>
          <w:lang w:val="uk-UA"/>
        </w:rPr>
        <w:t>С. Лікування хворого з самого початку за принципами інтенсивної терапії, відповідно стандартам якості; була проведена з лікувально-діагностичною метою люмбальна пункція. Призначено антибактерійні препарати (левоміцетину сукцинат, цефтриаксон), дезінтоксикаційну, протинабрякову, седативну терапію, антикоагулянти, сечогінні препарати, парентеральне живлення, гемодинамічні, симптоматичні засоби. Аналіз крові клінічний при госпіталізації: лейкоцити 13,8 х 10</w:t>
      </w:r>
      <w:r>
        <w:rPr>
          <w:rFonts w:ascii="Times New Roman CYR" w:hAnsi="Times New Roman CYR" w:cs="Times New Roman CYR"/>
          <w:sz w:val="24"/>
          <w:szCs w:val="24"/>
          <w:vertAlign w:val="superscript"/>
          <w:lang w:val="uk-UA"/>
        </w:rPr>
        <w:t>9</w:t>
      </w:r>
      <w:r>
        <w:rPr>
          <w:rFonts w:ascii="Times New Roman CYR" w:hAnsi="Times New Roman CYR" w:cs="Times New Roman CYR"/>
          <w:sz w:val="24"/>
          <w:szCs w:val="24"/>
          <w:lang w:val="uk-UA"/>
        </w:rPr>
        <w:t>/л, еритроцити 4,97х10</w:t>
      </w:r>
      <w:r>
        <w:rPr>
          <w:rFonts w:ascii="Times New Roman CYR" w:hAnsi="Times New Roman CYR" w:cs="Times New Roman CYR"/>
          <w:sz w:val="24"/>
          <w:szCs w:val="24"/>
          <w:vertAlign w:val="superscript"/>
          <w:lang w:val="uk-UA"/>
        </w:rPr>
        <w:t>12</w:t>
      </w:r>
      <w:r>
        <w:rPr>
          <w:rFonts w:ascii="Times New Roman CYR" w:hAnsi="Times New Roman CYR" w:cs="Times New Roman CYR"/>
          <w:sz w:val="24"/>
          <w:szCs w:val="24"/>
          <w:lang w:val="uk-UA"/>
        </w:rPr>
        <w:t xml:space="preserve">/л, </w:t>
      </w:r>
      <w:r>
        <w:rPr>
          <w:sz w:val="24"/>
          <w:szCs w:val="24"/>
          <w:lang w:val="en-GB"/>
        </w:rPr>
        <w:t>Hb</w:t>
      </w:r>
      <w:r>
        <w:rPr>
          <w:rFonts w:ascii="Times New Roman CYR" w:hAnsi="Times New Roman CYR" w:cs="Times New Roman CYR"/>
          <w:sz w:val="24"/>
          <w:szCs w:val="24"/>
          <w:lang w:val="uk-UA"/>
        </w:rPr>
        <w:t xml:space="preserve"> 164 г/л, тромбоцити 132х10</w:t>
      </w:r>
      <w:r>
        <w:rPr>
          <w:rFonts w:ascii="Times New Roman CYR" w:hAnsi="Times New Roman CYR" w:cs="Times New Roman CYR"/>
          <w:sz w:val="24"/>
          <w:szCs w:val="24"/>
          <w:vertAlign w:val="superscript"/>
          <w:lang w:val="uk-UA"/>
        </w:rPr>
        <w:t>9</w:t>
      </w:r>
      <w:r>
        <w:rPr>
          <w:rFonts w:ascii="Times New Roman CYR" w:hAnsi="Times New Roman CYR" w:cs="Times New Roman CYR"/>
          <w:sz w:val="24"/>
          <w:szCs w:val="24"/>
          <w:lang w:val="uk-UA"/>
        </w:rPr>
        <w:t>/л, ШОЕ 12 мм/год. Лейкоцитарна формула: паличкоядерні 48% сегментоядерні 44% мієлоцити 3%, лімфоцити 4%, моноцити 1%. У клінічному аналізі сечі - явища токсичної нирки. Дослідження ліквора від 02.02.2008: мутний, реакція Панді ++++, цитоз 626,4 х 10</w:t>
      </w:r>
      <w:r>
        <w:rPr>
          <w:rFonts w:ascii="Times New Roman CYR" w:hAnsi="Times New Roman CYR" w:cs="Times New Roman CYR"/>
          <w:sz w:val="24"/>
          <w:szCs w:val="24"/>
          <w:vertAlign w:val="superscript"/>
          <w:lang w:val="uk-UA"/>
        </w:rPr>
        <w:t>6</w:t>
      </w:r>
      <w:r>
        <w:rPr>
          <w:rFonts w:ascii="Times New Roman CYR" w:hAnsi="Times New Roman CYR" w:cs="Times New Roman CYR"/>
          <w:sz w:val="24"/>
          <w:szCs w:val="24"/>
          <w:lang w:val="uk-UA"/>
        </w:rPr>
        <w:t>/л (нейтрофіли 100%), білок 4,29 г/л; при бактеріологічному дослідженні виділена ЕПКП 01, чутлива до гентаміцину, цефтазидиму. Хворому було проведене обстеження в повному обсязі, неодноразово був консультований неврологом, іншими суміжними спеціалістами.</w:t>
      </w:r>
    </w:p>
    <w:p w:rsidR="005247D3" w:rsidRDefault="005247D3" w:rsidP="005247D3">
      <w:pPr>
        <w:ind w:firstLine="284"/>
        <w:jc w:val="both"/>
        <w:rPr>
          <w:rFonts w:ascii="Times New Roman CYR" w:hAnsi="Times New Roman CYR" w:cs="Times New Roman CYR"/>
          <w:sz w:val="24"/>
          <w:szCs w:val="24"/>
          <w:lang w:val="uk-UA"/>
        </w:rPr>
      </w:pPr>
      <w:r>
        <w:rPr>
          <w:rFonts w:ascii="Times New Roman CYR" w:hAnsi="Times New Roman CYR" w:cs="Times New Roman CYR"/>
          <w:sz w:val="24"/>
          <w:szCs w:val="24"/>
          <w:lang w:val="uk-UA"/>
        </w:rPr>
        <w:t>Захворювання перебігало вкрай тяжко з явищами інтоксикації, вогнищевої неврологічної симптоматики, порушенням свідомості за типом сопору. З 07.02.2008 стан хворого погіршився: кома 2, нестабільність гемодинаміки. Було призначене введення глюкокортикоїдів, мезатону. З 08.02.2008 - кома 3. З 11.02.2008 - штучна вентиляція легень, інфузія допаміну. Незважаючи на проведену терапію, реанімаційні заходи, хворий помер 12.02.2008. На розтині клінічний діагноз підтверджений.</w:t>
      </w:r>
    </w:p>
    <w:p w:rsidR="005247D3" w:rsidRDefault="005247D3" w:rsidP="005247D3">
      <w:pPr>
        <w:ind w:firstLine="284"/>
        <w:jc w:val="both"/>
        <w:rPr>
          <w:sz w:val="24"/>
          <w:szCs w:val="24"/>
          <w:lang w:val="uk-UA"/>
        </w:rPr>
      </w:pPr>
      <w:r>
        <w:rPr>
          <w:rFonts w:ascii="Times New Roman CYR" w:hAnsi="Times New Roman CYR" w:cs="Times New Roman CYR"/>
          <w:sz w:val="24"/>
          <w:szCs w:val="24"/>
          <w:lang w:val="uk-UA"/>
        </w:rPr>
        <w:t>Аналізуючи даний клінічний випадок, можна зробити висновок, що тяжкість перебігу була обумовлена супутньою патологією (ХІХС, гіперглікемія) та тяжким імунодефіцитом внаслідок тривалого вживання алкоголю, що обумовило несприятливий наслідок, незважаючи на своєчасну діагностику захворювання, ранню госпіталізацію та проведене лікування з урахуванням чутливості збудника до антибактерійних препаратів.</w:t>
      </w:r>
    </w:p>
    <w:p w:rsidR="00921DD4" w:rsidRDefault="00921DD4"/>
    <w:sectPr w:rsidR="00921DD4" w:rsidSect="00921D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5247D3"/>
    <w:rsid w:val="00287FD0"/>
    <w:rsid w:val="005247D3"/>
    <w:rsid w:val="00841244"/>
    <w:rsid w:val="00921D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7D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2364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Words>
  <Characters>2731</Characters>
  <Application>Microsoft Office Word</Application>
  <DocSecurity>0</DocSecurity>
  <Lines>22</Lines>
  <Paragraphs>6</Paragraphs>
  <ScaleCrop>false</ScaleCrop>
  <Company>library</Company>
  <LinksUpToDate>false</LinksUpToDate>
  <CharactersWithSpaces>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klasslib</dc:creator>
  <cp:keywords/>
  <dc:description/>
  <cp:lastModifiedBy>klasslib</cp:lastModifiedBy>
  <cp:revision>2</cp:revision>
  <dcterms:created xsi:type="dcterms:W3CDTF">2011-03-12T11:52:00Z</dcterms:created>
  <dcterms:modified xsi:type="dcterms:W3CDTF">2011-03-12T11:52:00Z</dcterms:modified>
</cp:coreProperties>
</file>