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FE7" w:rsidRPr="00902FE7" w:rsidRDefault="00902FE7" w:rsidP="00902FE7">
      <w:pPr>
        <w:tabs>
          <w:tab w:val="left" w:pos="567"/>
        </w:tabs>
        <w:spacing w:after="0" w:line="360" w:lineRule="auto"/>
        <w:jc w:val="center"/>
        <w:rPr>
          <w:rFonts w:ascii="Times New Roman" w:eastAsia="Times New Roman" w:hAnsi="Times New Roman" w:cs="Times New Roman"/>
          <w:b/>
          <w:sz w:val="28"/>
          <w:szCs w:val="28"/>
          <w:lang w:eastAsia="ru-RU"/>
        </w:rPr>
      </w:pPr>
      <w:r w:rsidRPr="00902FE7">
        <w:rPr>
          <w:rFonts w:ascii="Times New Roman" w:eastAsia="Times New Roman" w:hAnsi="Times New Roman" w:cs="Times New Roman"/>
          <w:b/>
          <w:sz w:val="28"/>
          <w:szCs w:val="28"/>
          <w:lang w:eastAsia="ru-RU"/>
        </w:rPr>
        <w:t>МІНІСТЕРСТВО ОСВІТИ ТА НАУКИ УКРАЇНИ</w:t>
      </w:r>
    </w:p>
    <w:p w:rsidR="00902FE7" w:rsidRPr="00902FE7" w:rsidRDefault="00902FE7" w:rsidP="00902FE7">
      <w:pPr>
        <w:tabs>
          <w:tab w:val="left" w:pos="567"/>
        </w:tabs>
        <w:spacing w:after="0" w:line="360" w:lineRule="auto"/>
        <w:jc w:val="center"/>
        <w:rPr>
          <w:rFonts w:ascii="Times New Roman" w:eastAsia="Times New Roman" w:hAnsi="Times New Roman" w:cs="Times New Roman"/>
          <w:b/>
          <w:sz w:val="28"/>
          <w:szCs w:val="28"/>
          <w:lang w:eastAsia="ru-RU"/>
        </w:rPr>
      </w:pPr>
      <w:r w:rsidRPr="00902FE7">
        <w:rPr>
          <w:rFonts w:ascii="Times New Roman" w:eastAsia="Times New Roman" w:hAnsi="Times New Roman" w:cs="Times New Roman"/>
          <w:b/>
          <w:sz w:val="28"/>
          <w:szCs w:val="28"/>
          <w:lang w:eastAsia="ru-RU"/>
        </w:rPr>
        <w:t>МІНІСТЕРСТВО ОХОРОНИ ЗДОРОВʼЯ УКРАЇНИ</w:t>
      </w:r>
    </w:p>
    <w:p w:rsidR="00902FE7" w:rsidRPr="00902FE7" w:rsidRDefault="00902FE7" w:rsidP="00902FE7">
      <w:pPr>
        <w:tabs>
          <w:tab w:val="left" w:pos="567"/>
        </w:tabs>
        <w:spacing w:after="0" w:line="360" w:lineRule="auto"/>
        <w:jc w:val="center"/>
        <w:rPr>
          <w:rFonts w:ascii="Times New Roman" w:eastAsia="Times New Roman" w:hAnsi="Times New Roman" w:cs="Times New Roman"/>
          <w:b/>
          <w:sz w:val="28"/>
          <w:szCs w:val="28"/>
          <w:lang w:eastAsia="ru-RU"/>
        </w:rPr>
      </w:pPr>
      <w:r w:rsidRPr="00902FE7">
        <w:rPr>
          <w:rFonts w:ascii="Times New Roman" w:eastAsia="Times New Roman" w:hAnsi="Times New Roman" w:cs="Times New Roman"/>
          <w:b/>
          <w:sz w:val="28"/>
          <w:szCs w:val="28"/>
          <w:lang w:eastAsia="ru-RU"/>
        </w:rPr>
        <w:t>Сумський державний університет</w:t>
      </w:r>
    </w:p>
    <w:p w:rsidR="00902FE7" w:rsidRPr="00902FE7" w:rsidRDefault="00902FE7" w:rsidP="00902FE7">
      <w:pPr>
        <w:tabs>
          <w:tab w:val="left" w:pos="567"/>
        </w:tabs>
        <w:spacing w:after="0" w:line="360" w:lineRule="auto"/>
        <w:jc w:val="center"/>
        <w:rPr>
          <w:rFonts w:ascii="Times New Roman" w:eastAsia="Times New Roman" w:hAnsi="Times New Roman" w:cs="Times New Roman"/>
          <w:b/>
          <w:sz w:val="28"/>
          <w:szCs w:val="28"/>
          <w:lang w:eastAsia="ru-RU"/>
        </w:rPr>
      </w:pPr>
      <w:r w:rsidRPr="00902FE7">
        <w:rPr>
          <w:rFonts w:ascii="Times New Roman" w:eastAsia="Times New Roman" w:hAnsi="Times New Roman" w:cs="Times New Roman"/>
          <w:b/>
          <w:sz w:val="28"/>
          <w:szCs w:val="28"/>
          <w:lang w:eastAsia="ru-RU"/>
        </w:rPr>
        <w:t>Медичний інститут</w:t>
      </w:r>
    </w:p>
    <w:p w:rsidR="00902FE7" w:rsidRPr="00902FE7" w:rsidRDefault="00902FE7" w:rsidP="00902FE7">
      <w:pPr>
        <w:tabs>
          <w:tab w:val="left" w:pos="567"/>
        </w:tabs>
        <w:spacing w:after="0" w:line="360" w:lineRule="auto"/>
        <w:jc w:val="center"/>
        <w:rPr>
          <w:rFonts w:ascii="Times New Roman" w:eastAsia="Times New Roman" w:hAnsi="Times New Roman" w:cs="Times New Roman"/>
          <w:b/>
          <w:sz w:val="28"/>
          <w:szCs w:val="28"/>
          <w:lang w:eastAsia="ru-RU"/>
        </w:rPr>
      </w:pPr>
      <w:r w:rsidRPr="00902FE7">
        <w:rPr>
          <w:rFonts w:ascii="Times New Roman" w:eastAsia="Times New Roman" w:hAnsi="Times New Roman" w:cs="Times New Roman"/>
          <w:b/>
          <w:sz w:val="28"/>
          <w:szCs w:val="28"/>
          <w:lang w:eastAsia="ru-RU"/>
        </w:rPr>
        <w:t>Кафедра внутрішньої медицини післядипломної освіти</w:t>
      </w:r>
    </w:p>
    <w:p w:rsidR="00902FE7" w:rsidRPr="00902FE7" w:rsidRDefault="00902FE7" w:rsidP="00902FE7">
      <w:pPr>
        <w:tabs>
          <w:tab w:val="left" w:pos="567"/>
        </w:tabs>
        <w:spacing w:after="0" w:line="360" w:lineRule="auto"/>
        <w:jc w:val="center"/>
        <w:rPr>
          <w:rFonts w:ascii="Times New Roman" w:eastAsia="Times New Roman" w:hAnsi="Times New Roman" w:cs="Times New Roman"/>
          <w:sz w:val="28"/>
          <w:szCs w:val="28"/>
          <w:lang w:eastAsia="ru-RU"/>
        </w:rPr>
      </w:pPr>
    </w:p>
    <w:p w:rsidR="00902FE7" w:rsidRPr="00902FE7" w:rsidRDefault="00902FE7" w:rsidP="00902FE7">
      <w:pPr>
        <w:tabs>
          <w:tab w:val="left" w:pos="567"/>
        </w:tabs>
        <w:spacing w:after="0" w:line="360" w:lineRule="auto"/>
        <w:rPr>
          <w:rFonts w:ascii="Times New Roman" w:eastAsia="Times New Roman" w:hAnsi="Times New Roman" w:cs="Times New Roman"/>
          <w:sz w:val="28"/>
          <w:szCs w:val="28"/>
          <w:lang w:eastAsia="ru-RU"/>
        </w:rPr>
      </w:pPr>
    </w:p>
    <w:p w:rsidR="00902FE7" w:rsidRPr="00902FE7" w:rsidRDefault="00B2236B" w:rsidP="00902FE7">
      <w:pPr>
        <w:tabs>
          <w:tab w:val="left" w:pos="567"/>
        </w:tabs>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Січненко Анастасія Анатоліївна</w:t>
      </w:r>
    </w:p>
    <w:p w:rsidR="00902FE7" w:rsidRPr="00AA684C" w:rsidRDefault="00AA684C" w:rsidP="00902FE7">
      <w:pPr>
        <w:tabs>
          <w:tab w:val="left" w:pos="567"/>
        </w:tabs>
        <w:spacing w:after="0" w:line="360" w:lineRule="auto"/>
        <w:jc w:val="center"/>
        <w:rPr>
          <w:rFonts w:ascii="Times New Roman" w:eastAsia="Times New Roman" w:hAnsi="Times New Roman" w:cs="Times New Roman"/>
          <w:sz w:val="28"/>
          <w:szCs w:val="28"/>
          <w:lang w:eastAsia="ru-RU"/>
        </w:rPr>
      </w:pPr>
      <w:r w:rsidRPr="00AA684C">
        <w:rPr>
          <w:rFonts w:ascii="Times New Roman" w:hAnsi="Times New Roman" w:cs="Times New Roman"/>
          <w:color w:val="000000"/>
          <w:sz w:val="28"/>
          <w:szCs w:val="28"/>
          <w:shd w:val="clear" w:color="auto" w:fill="FFFFFF"/>
        </w:rPr>
        <w:t>УДК: 616.248-036.12-036.87:616.333-008.6</w:t>
      </w:r>
    </w:p>
    <w:p w:rsidR="00902FE7" w:rsidRPr="00902FE7" w:rsidRDefault="00902FE7" w:rsidP="00902FE7">
      <w:pPr>
        <w:tabs>
          <w:tab w:val="left" w:pos="567"/>
        </w:tabs>
        <w:spacing w:after="0" w:line="360" w:lineRule="auto"/>
        <w:jc w:val="center"/>
        <w:rPr>
          <w:rFonts w:ascii="Times New Roman" w:eastAsia="Times New Roman" w:hAnsi="Times New Roman" w:cs="Times New Roman"/>
          <w:sz w:val="28"/>
          <w:szCs w:val="28"/>
          <w:lang w:eastAsia="ru-RU"/>
        </w:rPr>
      </w:pPr>
    </w:p>
    <w:p w:rsidR="00B2236B" w:rsidRDefault="00B2236B" w:rsidP="00B2236B">
      <w:pPr>
        <w:spacing w:after="0"/>
        <w:jc w:val="center"/>
        <w:rPr>
          <w:rFonts w:ascii="Times New Roman" w:hAnsi="Times New Roman" w:cs="Times New Roman"/>
          <w:b/>
          <w:sz w:val="28"/>
          <w:szCs w:val="28"/>
        </w:rPr>
      </w:pPr>
    </w:p>
    <w:p w:rsidR="00B2236B" w:rsidRDefault="00B2236B" w:rsidP="00B2236B">
      <w:pPr>
        <w:spacing w:after="0"/>
        <w:jc w:val="center"/>
        <w:rPr>
          <w:rFonts w:ascii="Times New Roman" w:hAnsi="Times New Roman" w:cs="Times New Roman"/>
          <w:b/>
          <w:sz w:val="28"/>
          <w:szCs w:val="28"/>
        </w:rPr>
      </w:pPr>
      <w:r>
        <w:rPr>
          <w:rFonts w:ascii="Times New Roman" w:hAnsi="Times New Roman" w:cs="Times New Roman"/>
          <w:b/>
          <w:sz w:val="28"/>
          <w:szCs w:val="28"/>
        </w:rPr>
        <w:t>ОПТИМІЗАЦІЯ КОНТРОЛЮ БРОНХІАЛЬНОЇ АСТМИ АСОЦІЙОВАНОЇ З ГАСТРОЕЗОФАГЕАЛЬНОЮ РЕФЛЮКСНОЮ ХВОРОБОЮ</w:t>
      </w:r>
    </w:p>
    <w:p w:rsidR="00902FE7" w:rsidRPr="007E4FCA" w:rsidRDefault="00902FE7" w:rsidP="00902FE7">
      <w:pPr>
        <w:spacing w:line="360" w:lineRule="auto"/>
        <w:ind w:firstLine="692"/>
        <w:jc w:val="center"/>
        <w:rPr>
          <w:rFonts w:ascii="Times New Roman" w:hAnsi="Times New Roman" w:cs="Times New Roman"/>
          <w:b/>
          <w:color w:val="000000" w:themeColor="text1"/>
          <w:sz w:val="28"/>
          <w:szCs w:val="28"/>
        </w:rPr>
      </w:pPr>
    </w:p>
    <w:p w:rsidR="00902FE7" w:rsidRPr="00902FE7" w:rsidRDefault="00902FE7" w:rsidP="00902FE7">
      <w:pPr>
        <w:tabs>
          <w:tab w:val="left" w:pos="567"/>
        </w:tabs>
        <w:spacing w:after="0" w:line="360" w:lineRule="auto"/>
        <w:jc w:val="center"/>
        <w:rPr>
          <w:rFonts w:ascii="Calibri" w:eastAsia="Calibri" w:hAnsi="Calibri" w:cs="Times New Roman"/>
          <w:b/>
          <w:sz w:val="28"/>
          <w:szCs w:val="28"/>
        </w:rPr>
      </w:pPr>
    </w:p>
    <w:p w:rsidR="00902FE7" w:rsidRPr="00902FE7" w:rsidRDefault="00902FE7" w:rsidP="00902FE7">
      <w:pPr>
        <w:tabs>
          <w:tab w:val="left" w:pos="567"/>
        </w:tabs>
        <w:spacing w:after="0" w:line="240" w:lineRule="auto"/>
        <w:jc w:val="both"/>
        <w:rPr>
          <w:rFonts w:ascii="Calibri" w:eastAsia="Calibri" w:hAnsi="Calibri" w:cs="Times New Roman"/>
          <w:b/>
          <w:sz w:val="28"/>
          <w:szCs w:val="28"/>
        </w:rPr>
      </w:pPr>
    </w:p>
    <w:p w:rsidR="00902FE7" w:rsidRPr="00902FE7" w:rsidRDefault="00902FE7" w:rsidP="00902FE7">
      <w:pPr>
        <w:tabs>
          <w:tab w:val="left" w:pos="567"/>
        </w:tabs>
        <w:spacing w:after="0" w:line="240" w:lineRule="auto"/>
        <w:jc w:val="both"/>
        <w:rPr>
          <w:rFonts w:ascii="Times New Roman" w:eastAsia="Calibri" w:hAnsi="Times New Roman" w:cs="Times New Roman"/>
          <w:sz w:val="28"/>
          <w:szCs w:val="28"/>
        </w:rPr>
      </w:pPr>
    </w:p>
    <w:p w:rsidR="00902FE7" w:rsidRPr="00902FE7" w:rsidRDefault="00902FE7" w:rsidP="00902FE7">
      <w:pPr>
        <w:tabs>
          <w:tab w:val="left" w:pos="567"/>
        </w:tabs>
        <w:spacing w:after="0" w:line="240" w:lineRule="auto"/>
        <w:jc w:val="center"/>
        <w:rPr>
          <w:rFonts w:ascii="Times New Roman" w:eastAsia="Calibri" w:hAnsi="Times New Roman" w:cs="Times New Roman"/>
          <w:sz w:val="28"/>
          <w:szCs w:val="28"/>
        </w:rPr>
      </w:pPr>
      <w:r w:rsidRPr="00902FE7">
        <w:rPr>
          <w:rFonts w:ascii="Times New Roman" w:eastAsia="Calibri" w:hAnsi="Times New Roman" w:cs="Times New Roman"/>
          <w:sz w:val="28"/>
          <w:szCs w:val="28"/>
        </w:rPr>
        <w:t>14.01.02. – внутрішні хвороби</w:t>
      </w:r>
    </w:p>
    <w:p w:rsidR="00902FE7" w:rsidRPr="00902FE7" w:rsidRDefault="00902FE7" w:rsidP="00902FE7">
      <w:pPr>
        <w:tabs>
          <w:tab w:val="left" w:pos="567"/>
        </w:tabs>
        <w:spacing w:after="0" w:line="240" w:lineRule="auto"/>
        <w:jc w:val="center"/>
        <w:rPr>
          <w:rFonts w:ascii="Calibri" w:eastAsia="Calibri" w:hAnsi="Calibri" w:cs="Times New Roman"/>
          <w:b/>
          <w:sz w:val="28"/>
          <w:szCs w:val="28"/>
        </w:rPr>
      </w:pPr>
    </w:p>
    <w:p w:rsidR="00902FE7" w:rsidRPr="00902FE7" w:rsidRDefault="00902FE7" w:rsidP="00902FE7">
      <w:pPr>
        <w:tabs>
          <w:tab w:val="left" w:pos="567"/>
        </w:tabs>
        <w:spacing w:after="0" w:line="240" w:lineRule="auto"/>
        <w:jc w:val="center"/>
        <w:rPr>
          <w:rFonts w:ascii="Calibri" w:eastAsia="Calibri" w:hAnsi="Calibri" w:cs="Times New Roman"/>
          <w:b/>
          <w:sz w:val="28"/>
          <w:szCs w:val="28"/>
        </w:rPr>
      </w:pPr>
    </w:p>
    <w:p w:rsidR="00902FE7" w:rsidRPr="00902FE7" w:rsidRDefault="00902FE7" w:rsidP="00902FE7">
      <w:pPr>
        <w:tabs>
          <w:tab w:val="left" w:pos="567"/>
        </w:tabs>
        <w:spacing w:after="0" w:line="240" w:lineRule="auto"/>
        <w:jc w:val="center"/>
        <w:rPr>
          <w:rFonts w:ascii="Times New Roman" w:eastAsia="Calibri" w:hAnsi="Times New Roman" w:cs="Times New Roman"/>
          <w:b/>
          <w:sz w:val="28"/>
          <w:szCs w:val="28"/>
        </w:rPr>
      </w:pPr>
      <w:r w:rsidRPr="00902FE7">
        <w:rPr>
          <w:rFonts w:ascii="Times New Roman" w:eastAsia="Calibri" w:hAnsi="Times New Roman" w:cs="Times New Roman"/>
          <w:b/>
          <w:sz w:val="28"/>
          <w:szCs w:val="28"/>
        </w:rPr>
        <w:t>Робота на здобуття кваліфікації ступеня магістра</w:t>
      </w:r>
    </w:p>
    <w:p w:rsidR="00902FE7" w:rsidRPr="00902FE7" w:rsidRDefault="00902FE7" w:rsidP="00902FE7">
      <w:pPr>
        <w:tabs>
          <w:tab w:val="left" w:pos="567"/>
        </w:tabs>
        <w:spacing w:after="0" w:line="240" w:lineRule="auto"/>
        <w:jc w:val="both"/>
        <w:rPr>
          <w:rFonts w:ascii="Calibri" w:eastAsia="Calibri" w:hAnsi="Calibri" w:cs="Times New Roman"/>
          <w:b/>
          <w:sz w:val="28"/>
          <w:szCs w:val="28"/>
        </w:rPr>
      </w:pPr>
    </w:p>
    <w:p w:rsidR="00902FE7" w:rsidRPr="00902FE7" w:rsidRDefault="00902FE7" w:rsidP="00902FE7">
      <w:pPr>
        <w:tabs>
          <w:tab w:val="left" w:pos="567"/>
        </w:tabs>
        <w:spacing w:after="0" w:line="240" w:lineRule="auto"/>
        <w:jc w:val="both"/>
        <w:rPr>
          <w:rFonts w:ascii="Calibri" w:eastAsia="Calibri" w:hAnsi="Calibri" w:cs="Times New Roman"/>
          <w:b/>
          <w:sz w:val="28"/>
          <w:szCs w:val="28"/>
        </w:rPr>
      </w:pPr>
    </w:p>
    <w:p w:rsidR="00902FE7" w:rsidRPr="00902FE7" w:rsidRDefault="00902FE7" w:rsidP="00902FE7">
      <w:pPr>
        <w:tabs>
          <w:tab w:val="left" w:pos="567"/>
        </w:tabs>
        <w:spacing w:after="0" w:line="240" w:lineRule="auto"/>
        <w:jc w:val="both"/>
        <w:rPr>
          <w:rFonts w:ascii="Calibri" w:eastAsia="Calibri" w:hAnsi="Calibri" w:cs="Times New Roman"/>
          <w:b/>
          <w:sz w:val="28"/>
          <w:szCs w:val="28"/>
        </w:rPr>
      </w:pPr>
    </w:p>
    <w:p w:rsidR="00902FE7" w:rsidRPr="00902FE7" w:rsidRDefault="00902FE7" w:rsidP="00902FE7">
      <w:pPr>
        <w:tabs>
          <w:tab w:val="left" w:pos="567"/>
        </w:tabs>
        <w:spacing w:after="0" w:line="360" w:lineRule="auto"/>
        <w:rPr>
          <w:rFonts w:ascii="Calibri" w:eastAsia="Calibri" w:hAnsi="Calibri" w:cs="Times New Roman"/>
          <w:b/>
          <w:sz w:val="28"/>
          <w:szCs w:val="28"/>
        </w:rPr>
      </w:pPr>
    </w:p>
    <w:p w:rsidR="00902FE7" w:rsidRPr="00902FE7" w:rsidRDefault="00902FE7" w:rsidP="00902FE7">
      <w:pPr>
        <w:tabs>
          <w:tab w:val="left" w:pos="567"/>
        </w:tabs>
        <w:spacing w:after="0" w:line="360" w:lineRule="auto"/>
        <w:jc w:val="center"/>
        <w:rPr>
          <w:rFonts w:ascii="Times New Roman" w:eastAsia="Times New Roman" w:hAnsi="Times New Roman" w:cs="Times New Roman"/>
          <w:b/>
          <w:sz w:val="28"/>
          <w:szCs w:val="28"/>
          <w:lang w:eastAsia="ru-RU"/>
        </w:rPr>
      </w:pPr>
      <w:r w:rsidRPr="00902FE7">
        <w:rPr>
          <w:rFonts w:ascii="Times New Roman" w:eastAsia="Times New Roman" w:hAnsi="Times New Roman" w:cs="Times New Roman"/>
          <w:b/>
          <w:sz w:val="28"/>
          <w:szCs w:val="28"/>
          <w:lang w:eastAsia="ru-RU"/>
        </w:rPr>
        <w:t>Науковий керівник:</w:t>
      </w:r>
    </w:p>
    <w:p w:rsidR="00902FE7" w:rsidRPr="00902FE7" w:rsidRDefault="00902FE7" w:rsidP="00902FE7">
      <w:pPr>
        <w:tabs>
          <w:tab w:val="left" w:pos="567"/>
        </w:tabs>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b/>
          <w:sz w:val="28"/>
          <w:szCs w:val="28"/>
          <w:lang w:eastAsia="ru-RU"/>
        </w:rPr>
        <w:t>Приступа Людмила Никодимівна</w:t>
      </w:r>
    </w:p>
    <w:p w:rsidR="00902FE7" w:rsidRPr="00902FE7" w:rsidRDefault="00902FE7" w:rsidP="00902FE7">
      <w:pPr>
        <w:tabs>
          <w:tab w:val="left" w:pos="567"/>
        </w:tabs>
        <w:spacing w:after="0" w:line="360" w:lineRule="auto"/>
        <w:jc w:val="center"/>
        <w:rPr>
          <w:rFonts w:ascii="Times New Roman" w:eastAsia="Times New Roman" w:hAnsi="Times New Roman" w:cs="Times New Roman"/>
          <w:sz w:val="28"/>
          <w:szCs w:val="28"/>
          <w:lang w:eastAsia="ru-RU"/>
        </w:rPr>
      </w:pPr>
      <w:r w:rsidRPr="00902FE7">
        <w:rPr>
          <w:rFonts w:ascii="Times New Roman" w:eastAsia="Times New Roman" w:hAnsi="Times New Roman" w:cs="Times New Roman"/>
          <w:sz w:val="28"/>
          <w:szCs w:val="28"/>
          <w:lang w:eastAsia="ru-RU"/>
        </w:rPr>
        <w:t>професор, доктор медичних наук</w:t>
      </w:r>
    </w:p>
    <w:p w:rsidR="00902FE7" w:rsidRPr="00902FE7" w:rsidRDefault="00902FE7" w:rsidP="00902FE7">
      <w:pPr>
        <w:tabs>
          <w:tab w:val="left" w:pos="567"/>
        </w:tabs>
        <w:spacing w:after="0" w:line="360" w:lineRule="auto"/>
        <w:jc w:val="center"/>
        <w:rPr>
          <w:rFonts w:ascii="Times New Roman" w:eastAsia="Times New Roman" w:hAnsi="Times New Roman" w:cs="Times New Roman"/>
          <w:b/>
          <w:sz w:val="28"/>
          <w:szCs w:val="28"/>
          <w:lang w:eastAsia="ru-RU"/>
        </w:rPr>
      </w:pPr>
    </w:p>
    <w:p w:rsidR="00902FE7" w:rsidRPr="00902FE7" w:rsidRDefault="00902FE7" w:rsidP="00902FE7">
      <w:pPr>
        <w:tabs>
          <w:tab w:val="left" w:pos="567"/>
        </w:tabs>
        <w:spacing w:after="0" w:line="360" w:lineRule="auto"/>
        <w:jc w:val="center"/>
        <w:rPr>
          <w:rFonts w:ascii="Times New Roman" w:eastAsia="Times New Roman" w:hAnsi="Times New Roman" w:cs="Times New Roman"/>
          <w:b/>
          <w:sz w:val="28"/>
          <w:szCs w:val="28"/>
          <w:lang w:eastAsia="ru-RU"/>
        </w:rPr>
      </w:pPr>
    </w:p>
    <w:p w:rsidR="00902FE7" w:rsidRPr="00902FE7" w:rsidRDefault="00902FE7" w:rsidP="00902FE7">
      <w:pPr>
        <w:tabs>
          <w:tab w:val="left" w:pos="567"/>
        </w:tabs>
        <w:spacing w:after="0" w:line="360" w:lineRule="auto"/>
        <w:jc w:val="center"/>
        <w:rPr>
          <w:rFonts w:ascii="Times New Roman" w:eastAsia="Times New Roman" w:hAnsi="Times New Roman" w:cs="Times New Roman"/>
          <w:b/>
          <w:sz w:val="28"/>
          <w:szCs w:val="28"/>
          <w:lang w:eastAsia="ru-RU"/>
        </w:rPr>
      </w:pPr>
    </w:p>
    <w:p w:rsidR="00902FE7" w:rsidRPr="00902FE7" w:rsidRDefault="00902FE7" w:rsidP="00902FE7">
      <w:pPr>
        <w:tabs>
          <w:tab w:val="left" w:pos="567"/>
        </w:tabs>
        <w:spacing w:after="0" w:line="360" w:lineRule="auto"/>
        <w:jc w:val="center"/>
        <w:rPr>
          <w:rFonts w:ascii="Times New Roman" w:eastAsia="Times New Roman" w:hAnsi="Times New Roman" w:cs="Times New Roman"/>
          <w:b/>
          <w:sz w:val="28"/>
          <w:szCs w:val="28"/>
          <w:lang w:eastAsia="ru-RU"/>
        </w:rPr>
      </w:pPr>
    </w:p>
    <w:p w:rsidR="00902FE7" w:rsidRPr="00902FE7" w:rsidRDefault="00075436" w:rsidP="00075436">
      <w:pPr>
        <w:tabs>
          <w:tab w:val="left" w:pos="567"/>
        </w:tabs>
        <w:spacing w:after="0" w:line="36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00902FE7" w:rsidRPr="00902FE7">
        <w:rPr>
          <w:rFonts w:ascii="Times New Roman" w:eastAsia="Times New Roman" w:hAnsi="Times New Roman" w:cs="Times New Roman"/>
          <w:b/>
          <w:sz w:val="28"/>
          <w:szCs w:val="28"/>
          <w:lang w:eastAsia="ru-RU"/>
        </w:rPr>
        <w:t>СУМИ – 201</w:t>
      </w:r>
      <w:r w:rsidR="00902FE7">
        <w:rPr>
          <w:rFonts w:ascii="Times New Roman" w:eastAsia="Times New Roman" w:hAnsi="Times New Roman" w:cs="Times New Roman"/>
          <w:b/>
          <w:sz w:val="28"/>
          <w:szCs w:val="28"/>
          <w:lang w:eastAsia="ru-RU"/>
        </w:rPr>
        <w:t>6</w:t>
      </w:r>
    </w:p>
    <w:p w:rsidR="00902FE7" w:rsidRDefault="00902FE7" w:rsidP="00902FE7">
      <w:pPr>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r>
        <w:rPr>
          <w:rFonts w:ascii="Times New Roman" w:hAnsi="Times New Roman" w:cs="Times New Roman"/>
          <w:b/>
          <w:color w:val="000000" w:themeColor="text1"/>
          <w:sz w:val="28"/>
          <w:szCs w:val="28"/>
        </w:rPr>
        <w:lastRenderedPageBreak/>
        <w:t>ЗМІСТ</w:t>
      </w:r>
    </w:p>
    <w:sdt>
      <w:sdtPr>
        <w:rPr>
          <w:rFonts w:asciiTheme="minorHAnsi" w:eastAsiaTheme="minorHAnsi" w:hAnsiTheme="minorHAnsi" w:cstheme="minorBidi"/>
          <w:color w:val="auto"/>
          <w:sz w:val="22"/>
          <w:szCs w:val="22"/>
          <w:lang w:val="uk-UA" w:eastAsia="en-US"/>
        </w:rPr>
        <w:id w:val="-1774469713"/>
      </w:sdtPr>
      <w:sdtEndPr>
        <w:rPr>
          <w:b/>
          <w:bCs/>
        </w:rPr>
      </w:sdtEndPr>
      <w:sdtContent>
        <w:p w:rsidR="00E91672" w:rsidRPr="00E91672" w:rsidRDefault="00E91672">
          <w:pPr>
            <w:pStyle w:val="ac"/>
            <w:rPr>
              <w:rFonts w:ascii="Times New Roman" w:hAnsi="Times New Roman" w:cs="Times New Roman"/>
              <w:sz w:val="28"/>
              <w:szCs w:val="28"/>
            </w:rPr>
          </w:pPr>
        </w:p>
        <w:p w:rsidR="0048191D" w:rsidRPr="0048191D" w:rsidRDefault="00DF7E9C">
          <w:pPr>
            <w:pStyle w:val="12"/>
            <w:tabs>
              <w:tab w:val="right" w:leader="dot" w:pos="9629"/>
            </w:tabs>
            <w:rPr>
              <w:rFonts w:ascii="Times New Roman" w:eastAsiaTheme="minorEastAsia" w:hAnsi="Times New Roman" w:cs="Times New Roman"/>
              <w:noProof/>
              <w:sz w:val="28"/>
              <w:szCs w:val="28"/>
              <w:lang w:val="ru-RU" w:eastAsia="ru-RU"/>
            </w:rPr>
          </w:pPr>
          <w:r w:rsidRPr="00DF7E9C">
            <w:rPr>
              <w:rFonts w:ascii="Times New Roman" w:hAnsi="Times New Roman" w:cs="Times New Roman"/>
              <w:sz w:val="28"/>
              <w:szCs w:val="28"/>
            </w:rPr>
            <w:fldChar w:fldCharType="begin"/>
          </w:r>
          <w:r w:rsidR="00E91672" w:rsidRPr="00E91672">
            <w:rPr>
              <w:rFonts w:ascii="Times New Roman" w:hAnsi="Times New Roman" w:cs="Times New Roman"/>
              <w:sz w:val="28"/>
              <w:szCs w:val="28"/>
            </w:rPr>
            <w:instrText xml:space="preserve"> TOC \o "1-3" \h \z \u </w:instrText>
          </w:r>
          <w:r w:rsidRPr="00DF7E9C">
            <w:rPr>
              <w:rFonts w:ascii="Times New Roman" w:hAnsi="Times New Roman" w:cs="Times New Roman"/>
              <w:sz w:val="28"/>
              <w:szCs w:val="28"/>
            </w:rPr>
            <w:fldChar w:fldCharType="separate"/>
          </w:r>
          <w:hyperlink w:anchor="_Toc446020693" w:history="1">
            <w:r w:rsidR="0048191D" w:rsidRPr="0048191D">
              <w:rPr>
                <w:rStyle w:val="a4"/>
                <w:rFonts w:ascii="Times New Roman" w:eastAsia="Times New Roman" w:hAnsi="Times New Roman" w:cs="Times New Roman"/>
                <w:noProof/>
                <w:sz w:val="28"/>
                <w:szCs w:val="28"/>
                <w:lang w:eastAsia="ru-RU"/>
              </w:rPr>
              <w:t>ПЕРЕЛІК УМОВНИХ СКОРОЧЕНЬ</w:t>
            </w:r>
            <w:r w:rsidR="0048191D" w:rsidRPr="0048191D">
              <w:rPr>
                <w:rFonts w:ascii="Times New Roman" w:hAnsi="Times New Roman" w:cs="Times New Roman"/>
                <w:noProof/>
                <w:webHidden/>
                <w:sz w:val="28"/>
                <w:szCs w:val="28"/>
              </w:rPr>
              <w:tab/>
            </w:r>
            <w:r w:rsidRPr="0048191D">
              <w:rPr>
                <w:rFonts w:ascii="Times New Roman" w:hAnsi="Times New Roman" w:cs="Times New Roman"/>
                <w:noProof/>
                <w:webHidden/>
                <w:sz w:val="28"/>
                <w:szCs w:val="28"/>
              </w:rPr>
              <w:fldChar w:fldCharType="begin"/>
            </w:r>
            <w:r w:rsidR="0048191D" w:rsidRPr="0048191D">
              <w:rPr>
                <w:rFonts w:ascii="Times New Roman" w:hAnsi="Times New Roman" w:cs="Times New Roman"/>
                <w:noProof/>
                <w:webHidden/>
                <w:sz w:val="28"/>
                <w:szCs w:val="28"/>
              </w:rPr>
              <w:instrText xml:space="preserve"> PAGEREF _Toc446020693 \h </w:instrText>
            </w:r>
            <w:r w:rsidRPr="0048191D">
              <w:rPr>
                <w:rFonts w:ascii="Times New Roman" w:hAnsi="Times New Roman" w:cs="Times New Roman"/>
                <w:noProof/>
                <w:webHidden/>
                <w:sz w:val="28"/>
                <w:szCs w:val="28"/>
              </w:rPr>
            </w:r>
            <w:r w:rsidRPr="0048191D">
              <w:rPr>
                <w:rFonts w:ascii="Times New Roman" w:hAnsi="Times New Roman" w:cs="Times New Roman"/>
                <w:noProof/>
                <w:webHidden/>
                <w:sz w:val="28"/>
                <w:szCs w:val="28"/>
              </w:rPr>
              <w:fldChar w:fldCharType="separate"/>
            </w:r>
            <w:r w:rsidR="00166805">
              <w:rPr>
                <w:rFonts w:ascii="Times New Roman" w:hAnsi="Times New Roman" w:cs="Times New Roman"/>
                <w:noProof/>
                <w:webHidden/>
                <w:sz w:val="28"/>
                <w:szCs w:val="28"/>
              </w:rPr>
              <w:t>3</w:t>
            </w:r>
            <w:r w:rsidRPr="0048191D">
              <w:rPr>
                <w:rFonts w:ascii="Times New Roman" w:hAnsi="Times New Roman" w:cs="Times New Roman"/>
                <w:noProof/>
                <w:webHidden/>
                <w:sz w:val="28"/>
                <w:szCs w:val="28"/>
              </w:rPr>
              <w:fldChar w:fldCharType="end"/>
            </w:r>
          </w:hyperlink>
        </w:p>
        <w:p w:rsidR="0048191D" w:rsidRPr="0048191D" w:rsidRDefault="00DF7E9C">
          <w:pPr>
            <w:pStyle w:val="12"/>
            <w:tabs>
              <w:tab w:val="right" w:leader="dot" w:pos="9629"/>
            </w:tabs>
            <w:rPr>
              <w:rFonts w:ascii="Times New Roman" w:eastAsiaTheme="minorEastAsia" w:hAnsi="Times New Roman" w:cs="Times New Roman"/>
              <w:noProof/>
              <w:sz w:val="28"/>
              <w:szCs w:val="28"/>
              <w:lang w:val="ru-RU" w:eastAsia="ru-RU"/>
            </w:rPr>
          </w:pPr>
          <w:hyperlink w:anchor="_Toc446020694" w:history="1">
            <w:r w:rsidR="0048191D" w:rsidRPr="0048191D">
              <w:rPr>
                <w:rStyle w:val="a4"/>
                <w:rFonts w:ascii="Times New Roman" w:hAnsi="Times New Roman" w:cs="Times New Roman"/>
                <w:noProof/>
                <w:sz w:val="28"/>
                <w:szCs w:val="28"/>
              </w:rPr>
              <w:t>ВСТУП</w:t>
            </w:r>
            <w:r w:rsidR="0048191D" w:rsidRPr="0048191D">
              <w:rPr>
                <w:rFonts w:ascii="Times New Roman" w:hAnsi="Times New Roman" w:cs="Times New Roman"/>
                <w:noProof/>
                <w:webHidden/>
                <w:sz w:val="28"/>
                <w:szCs w:val="28"/>
              </w:rPr>
              <w:tab/>
            </w:r>
            <w:r w:rsidRPr="0048191D">
              <w:rPr>
                <w:rFonts w:ascii="Times New Roman" w:hAnsi="Times New Roman" w:cs="Times New Roman"/>
                <w:noProof/>
                <w:webHidden/>
                <w:sz w:val="28"/>
                <w:szCs w:val="28"/>
              </w:rPr>
              <w:fldChar w:fldCharType="begin"/>
            </w:r>
            <w:r w:rsidR="0048191D" w:rsidRPr="0048191D">
              <w:rPr>
                <w:rFonts w:ascii="Times New Roman" w:hAnsi="Times New Roman" w:cs="Times New Roman"/>
                <w:noProof/>
                <w:webHidden/>
                <w:sz w:val="28"/>
                <w:szCs w:val="28"/>
              </w:rPr>
              <w:instrText xml:space="preserve"> PAGEREF _Toc446020694 \h </w:instrText>
            </w:r>
            <w:r w:rsidRPr="0048191D">
              <w:rPr>
                <w:rFonts w:ascii="Times New Roman" w:hAnsi="Times New Roman" w:cs="Times New Roman"/>
                <w:noProof/>
                <w:webHidden/>
                <w:sz w:val="28"/>
                <w:szCs w:val="28"/>
              </w:rPr>
            </w:r>
            <w:r w:rsidRPr="0048191D">
              <w:rPr>
                <w:rFonts w:ascii="Times New Roman" w:hAnsi="Times New Roman" w:cs="Times New Roman"/>
                <w:noProof/>
                <w:webHidden/>
                <w:sz w:val="28"/>
                <w:szCs w:val="28"/>
              </w:rPr>
              <w:fldChar w:fldCharType="separate"/>
            </w:r>
            <w:r w:rsidR="00166805">
              <w:rPr>
                <w:rFonts w:ascii="Times New Roman" w:hAnsi="Times New Roman" w:cs="Times New Roman"/>
                <w:noProof/>
                <w:webHidden/>
                <w:sz w:val="28"/>
                <w:szCs w:val="28"/>
              </w:rPr>
              <w:t>4</w:t>
            </w:r>
            <w:r w:rsidRPr="0048191D">
              <w:rPr>
                <w:rFonts w:ascii="Times New Roman" w:hAnsi="Times New Roman" w:cs="Times New Roman"/>
                <w:noProof/>
                <w:webHidden/>
                <w:sz w:val="28"/>
                <w:szCs w:val="28"/>
              </w:rPr>
              <w:fldChar w:fldCharType="end"/>
            </w:r>
          </w:hyperlink>
        </w:p>
        <w:p w:rsidR="0048191D" w:rsidRPr="00CE2D10" w:rsidRDefault="00DF7E9C">
          <w:pPr>
            <w:pStyle w:val="12"/>
            <w:tabs>
              <w:tab w:val="right" w:leader="dot" w:pos="9629"/>
            </w:tabs>
            <w:rPr>
              <w:rFonts w:ascii="Times New Roman" w:eastAsiaTheme="minorEastAsia" w:hAnsi="Times New Roman" w:cs="Times New Roman"/>
              <w:noProof/>
              <w:sz w:val="28"/>
              <w:szCs w:val="28"/>
              <w:lang w:val="en-US" w:eastAsia="ru-RU"/>
            </w:rPr>
          </w:pPr>
          <w:hyperlink w:anchor="_Toc446020695" w:history="1">
            <w:r w:rsidR="0048191D" w:rsidRPr="0048191D">
              <w:rPr>
                <w:rStyle w:val="a4"/>
                <w:rFonts w:ascii="Times New Roman" w:hAnsi="Times New Roman" w:cs="Times New Roman"/>
                <w:noProof/>
                <w:sz w:val="28"/>
                <w:szCs w:val="28"/>
              </w:rPr>
              <w:t>РОЗДІЛ 1. ОГЛЯД ЛІТЕРАТУРИ</w:t>
            </w:r>
            <w:r w:rsidR="00CE2D10">
              <w:rPr>
                <w:rFonts w:ascii="Times New Roman" w:hAnsi="Times New Roman" w:cs="Times New Roman"/>
                <w:noProof/>
                <w:webHidden/>
                <w:sz w:val="28"/>
                <w:szCs w:val="28"/>
                <w:lang w:val="en-US"/>
              </w:rPr>
              <w:t>…………………………………………………..7</w:t>
            </w:r>
          </w:hyperlink>
        </w:p>
        <w:p w:rsidR="0048191D" w:rsidRPr="0048191D" w:rsidRDefault="00DF7E9C">
          <w:pPr>
            <w:pStyle w:val="31"/>
            <w:tabs>
              <w:tab w:val="right" w:leader="dot" w:pos="9629"/>
            </w:tabs>
            <w:rPr>
              <w:rFonts w:ascii="Times New Roman" w:eastAsiaTheme="minorEastAsia" w:hAnsi="Times New Roman" w:cs="Times New Roman"/>
              <w:noProof/>
              <w:sz w:val="28"/>
              <w:szCs w:val="28"/>
              <w:lang w:val="ru-RU" w:eastAsia="ru-RU"/>
            </w:rPr>
          </w:pPr>
          <w:hyperlink w:anchor="_Toc446020696" w:history="1">
            <w:r w:rsidR="0048191D" w:rsidRPr="0048191D">
              <w:rPr>
                <w:rStyle w:val="a4"/>
                <w:rFonts w:ascii="Times New Roman" w:hAnsi="Times New Roman" w:cs="Times New Roman"/>
                <w:noProof/>
                <w:sz w:val="28"/>
                <w:szCs w:val="28"/>
              </w:rPr>
              <w:t>1.1. Б</w:t>
            </w:r>
            <w:r w:rsidR="00CE2D10">
              <w:rPr>
                <w:rStyle w:val="a4"/>
                <w:rFonts w:ascii="Times New Roman" w:hAnsi="Times New Roman" w:cs="Times New Roman"/>
                <w:noProof/>
                <w:sz w:val="28"/>
                <w:szCs w:val="28"/>
              </w:rPr>
              <w:t xml:space="preserve">ронхіальна астма та методи </w:t>
            </w:r>
            <w:r w:rsidR="0048191D" w:rsidRPr="0048191D">
              <w:rPr>
                <w:rStyle w:val="a4"/>
                <w:rFonts w:ascii="Times New Roman" w:hAnsi="Times New Roman" w:cs="Times New Roman"/>
                <w:noProof/>
                <w:sz w:val="28"/>
                <w:szCs w:val="28"/>
              </w:rPr>
              <w:t>контролю</w:t>
            </w:r>
            <w:r w:rsidR="0048191D" w:rsidRPr="0048191D">
              <w:rPr>
                <w:rFonts w:ascii="Times New Roman" w:hAnsi="Times New Roman" w:cs="Times New Roman"/>
                <w:noProof/>
                <w:webHidden/>
                <w:sz w:val="28"/>
                <w:szCs w:val="28"/>
              </w:rPr>
              <w:tab/>
            </w:r>
            <w:r w:rsidR="00CE2D10">
              <w:rPr>
                <w:rFonts w:ascii="Times New Roman" w:hAnsi="Times New Roman" w:cs="Times New Roman"/>
                <w:noProof/>
                <w:webHidden/>
                <w:sz w:val="28"/>
                <w:szCs w:val="28"/>
              </w:rPr>
              <w:t>7</w:t>
            </w:r>
          </w:hyperlink>
        </w:p>
        <w:p w:rsidR="0048191D" w:rsidRPr="0048191D" w:rsidRDefault="00DF7E9C">
          <w:pPr>
            <w:pStyle w:val="31"/>
            <w:tabs>
              <w:tab w:val="right" w:leader="dot" w:pos="9629"/>
            </w:tabs>
            <w:rPr>
              <w:rFonts w:ascii="Times New Roman" w:eastAsiaTheme="minorEastAsia" w:hAnsi="Times New Roman" w:cs="Times New Roman"/>
              <w:noProof/>
              <w:sz w:val="28"/>
              <w:szCs w:val="28"/>
              <w:lang w:val="ru-RU" w:eastAsia="ru-RU"/>
            </w:rPr>
          </w:pPr>
          <w:hyperlink w:anchor="_Toc446020697" w:history="1">
            <w:r w:rsidR="0048191D" w:rsidRPr="0048191D">
              <w:rPr>
                <w:rStyle w:val="a4"/>
                <w:rFonts w:ascii="Times New Roman" w:hAnsi="Times New Roman" w:cs="Times New Roman"/>
                <w:noProof/>
                <w:sz w:val="28"/>
                <w:szCs w:val="28"/>
              </w:rPr>
              <w:t>1.2. Клінічні та патогенетичні особливості бронхіальної</w:t>
            </w:r>
            <w:r w:rsidR="00B2236B">
              <w:rPr>
                <w:rStyle w:val="a4"/>
                <w:rFonts w:ascii="Times New Roman" w:hAnsi="Times New Roman" w:cs="Times New Roman"/>
                <w:noProof/>
                <w:sz w:val="28"/>
                <w:szCs w:val="28"/>
              </w:rPr>
              <w:t xml:space="preserve"> астми асоційованої з гастроезофагеальною рефлюксною хворобою</w:t>
            </w:r>
            <w:r w:rsidR="0048191D" w:rsidRPr="0048191D">
              <w:rPr>
                <w:rFonts w:ascii="Times New Roman" w:hAnsi="Times New Roman" w:cs="Times New Roman"/>
                <w:noProof/>
                <w:webHidden/>
                <w:sz w:val="28"/>
                <w:szCs w:val="28"/>
              </w:rPr>
              <w:tab/>
            </w:r>
            <w:r w:rsidR="00CE2D10">
              <w:rPr>
                <w:rFonts w:ascii="Times New Roman" w:hAnsi="Times New Roman" w:cs="Times New Roman"/>
                <w:noProof/>
                <w:webHidden/>
                <w:sz w:val="28"/>
                <w:szCs w:val="28"/>
              </w:rPr>
              <w:t>9</w:t>
            </w:r>
          </w:hyperlink>
        </w:p>
        <w:p w:rsidR="0048191D" w:rsidRPr="0048191D" w:rsidRDefault="00DF7E9C">
          <w:pPr>
            <w:pStyle w:val="31"/>
            <w:tabs>
              <w:tab w:val="right" w:leader="dot" w:pos="9629"/>
            </w:tabs>
            <w:rPr>
              <w:rFonts w:ascii="Times New Roman" w:eastAsiaTheme="minorEastAsia" w:hAnsi="Times New Roman" w:cs="Times New Roman"/>
              <w:noProof/>
              <w:sz w:val="28"/>
              <w:szCs w:val="28"/>
              <w:lang w:val="ru-RU" w:eastAsia="ru-RU"/>
            </w:rPr>
          </w:pPr>
          <w:hyperlink w:anchor="_Toc446020698" w:history="1">
            <w:r w:rsidR="0048191D" w:rsidRPr="0048191D">
              <w:rPr>
                <w:rStyle w:val="a4"/>
                <w:rFonts w:ascii="Times New Roman" w:hAnsi="Times New Roman" w:cs="Times New Roman"/>
                <w:noProof/>
                <w:sz w:val="28"/>
                <w:szCs w:val="28"/>
              </w:rPr>
              <w:t>1.3. Особливості фармакотерапії бронхіальної</w:t>
            </w:r>
            <w:r w:rsidR="00B2236B">
              <w:rPr>
                <w:rStyle w:val="a4"/>
                <w:rFonts w:ascii="Times New Roman" w:hAnsi="Times New Roman" w:cs="Times New Roman"/>
                <w:noProof/>
                <w:sz w:val="28"/>
                <w:szCs w:val="28"/>
              </w:rPr>
              <w:t xml:space="preserve"> астми асоційованої з ГЕРХ</w:t>
            </w:r>
            <w:r w:rsidR="0048191D" w:rsidRPr="0048191D">
              <w:rPr>
                <w:rFonts w:ascii="Times New Roman" w:hAnsi="Times New Roman" w:cs="Times New Roman"/>
                <w:noProof/>
                <w:webHidden/>
                <w:sz w:val="28"/>
                <w:szCs w:val="28"/>
              </w:rPr>
              <w:tab/>
            </w:r>
            <w:r w:rsidR="00CE2D10">
              <w:rPr>
                <w:rFonts w:ascii="Times New Roman" w:hAnsi="Times New Roman" w:cs="Times New Roman"/>
                <w:noProof/>
                <w:webHidden/>
                <w:sz w:val="28"/>
                <w:szCs w:val="28"/>
              </w:rPr>
              <w:t>14</w:t>
            </w:r>
          </w:hyperlink>
        </w:p>
        <w:p w:rsidR="0048191D" w:rsidRPr="0048191D" w:rsidRDefault="00DF7E9C">
          <w:pPr>
            <w:pStyle w:val="12"/>
            <w:tabs>
              <w:tab w:val="right" w:leader="dot" w:pos="9629"/>
            </w:tabs>
            <w:rPr>
              <w:rFonts w:ascii="Times New Roman" w:eastAsiaTheme="minorEastAsia" w:hAnsi="Times New Roman" w:cs="Times New Roman"/>
              <w:noProof/>
              <w:sz w:val="28"/>
              <w:szCs w:val="28"/>
              <w:lang w:val="ru-RU" w:eastAsia="ru-RU"/>
            </w:rPr>
          </w:pPr>
          <w:hyperlink w:anchor="_Toc446020699" w:history="1">
            <w:r w:rsidR="0048191D" w:rsidRPr="0048191D">
              <w:rPr>
                <w:rStyle w:val="a4"/>
                <w:rFonts w:ascii="Times New Roman" w:hAnsi="Times New Roman" w:cs="Times New Roman"/>
                <w:noProof/>
                <w:sz w:val="28"/>
                <w:szCs w:val="28"/>
              </w:rPr>
              <w:t>РОЗДІЛ 2. МАТЕРІАЛИ ТА МЕТОДИ ДОСЛІДЖЕННЯ</w:t>
            </w:r>
            <w:r w:rsidR="0048191D" w:rsidRPr="0048191D">
              <w:rPr>
                <w:rFonts w:ascii="Times New Roman" w:hAnsi="Times New Roman" w:cs="Times New Roman"/>
                <w:noProof/>
                <w:webHidden/>
                <w:sz w:val="28"/>
                <w:szCs w:val="28"/>
              </w:rPr>
              <w:tab/>
            </w:r>
            <w:r w:rsidR="00CE2D10">
              <w:rPr>
                <w:rFonts w:ascii="Times New Roman" w:hAnsi="Times New Roman" w:cs="Times New Roman"/>
                <w:noProof/>
                <w:webHidden/>
                <w:sz w:val="28"/>
                <w:szCs w:val="28"/>
              </w:rPr>
              <w:t>17</w:t>
            </w:r>
          </w:hyperlink>
        </w:p>
        <w:p w:rsidR="0048191D" w:rsidRPr="0048191D" w:rsidRDefault="00DF7E9C">
          <w:pPr>
            <w:pStyle w:val="31"/>
            <w:tabs>
              <w:tab w:val="right" w:leader="dot" w:pos="9629"/>
            </w:tabs>
            <w:rPr>
              <w:rFonts w:ascii="Times New Roman" w:eastAsiaTheme="minorEastAsia" w:hAnsi="Times New Roman" w:cs="Times New Roman"/>
              <w:noProof/>
              <w:sz w:val="28"/>
              <w:szCs w:val="28"/>
              <w:lang w:val="ru-RU" w:eastAsia="ru-RU"/>
            </w:rPr>
          </w:pPr>
          <w:hyperlink w:anchor="_Toc446020700" w:history="1">
            <w:r w:rsidR="0048191D" w:rsidRPr="0048191D">
              <w:rPr>
                <w:rStyle w:val="a4"/>
                <w:rFonts w:ascii="Times New Roman" w:hAnsi="Times New Roman" w:cs="Times New Roman"/>
                <w:noProof/>
                <w:sz w:val="28"/>
                <w:szCs w:val="28"/>
              </w:rPr>
              <w:t>2.1. Клінічна характеристика хворих</w:t>
            </w:r>
            <w:r w:rsidR="0048191D" w:rsidRPr="0048191D">
              <w:rPr>
                <w:rFonts w:ascii="Times New Roman" w:hAnsi="Times New Roman" w:cs="Times New Roman"/>
                <w:noProof/>
                <w:webHidden/>
                <w:sz w:val="28"/>
                <w:szCs w:val="28"/>
              </w:rPr>
              <w:tab/>
            </w:r>
            <w:r w:rsidR="00CE2D10">
              <w:rPr>
                <w:rFonts w:ascii="Times New Roman" w:hAnsi="Times New Roman" w:cs="Times New Roman"/>
                <w:noProof/>
                <w:webHidden/>
                <w:sz w:val="28"/>
                <w:szCs w:val="28"/>
              </w:rPr>
              <w:t>17</w:t>
            </w:r>
          </w:hyperlink>
        </w:p>
        <w:p w:rsidR="0048191D" w:rsidRPr="0048191D" w:rsidRDefault="00DF7E9C">
          <w:pPr>
            <w:pStyle w:val="31"/>
            <w:tabs>
              <w:tab w:val="right" w:leader="dot" w:pos="9629"/>
            </w:tabs>
            <w:rPr>
              <w:rFonts w:ascii="Times New Roman" w:eastAsiaTheme="minorEastAsia" w:hAnsi="Times New Roman" w:cs="Times New Roman"/>
              <w:noProof/>
              <w:sz w:val="28"/>
              <w:szCs w:val="28"/>
              <w:lang w:val="ru-RU" w:eastAsia="ru-RU"/>
            </w:rPr>
          </w:pPr>
          <w:hyperlink w:anchor="_Toc446020701" w:history="1">
            <w:r w:rsidR="0048191D" w:rsidRPr="0048191D">
              <w:rPr>
                <w:rStyle w:val="a4"/>
                <w:rFonts w:ascii="Times New Roman" w:hAnsi="Times New Roman" w:cs="Times New Roman"/>
                <w:noProof/>
                <w:sz w:val="28"/>
                <w:szCs w:val="28"/>
              </w:rPr>
              <w:t>2.2. Хід дослідження</w:t>
            </w:r>
            <w:r w:rsidR="0048191D" w:rsidRPr="0048191D">
              <w:rPr>
                <w:rFonts w:ascii="Times New Roman" w:hAnsi="Times New Roman" w:cs="Times New Roman"/>
                <w:noProof/>
                <w:webHidden/>
                <w:sz w:val="28"/>
                <w:szCs w:val="28"/>
              </w:rPr>
              <w:tab/>
            </w:r>
            <w:r w:rsidR="00CE2D10">
              <w:rPr>
                <w:rFonts w:ascii="Times New Roman" w:hAnsi="Times New Roman" w:cs="Times New Roman"/>
                <w:noProof/>
                <w:webHidden/>
                <w:sz w:val="28"/>
                <w:szCs w:val="28"/>
              </w:rPr>
              <w:t>18</w:t>
            </w:r>
          </w:hyperlink>
        </w:p>
        <w:p w:rsidR="0048191D" w:rsidRPr="0048191D" w:rsidRDefault="00DF7E9C">
          <w:pPr>
            <w:pStyle w:val="31"/>
            <w:tabs>
              <w:tab w:val="right" w:leader="dot" w:pos="9629"/>
            </w:tabs>
            <w:rPr>
              <w:rFonts w:ascii="Times New Roman" w:eastAsiaTheme="minorEastAsia" w:hAnsi="Times New Roman" w:cs="Times New Roman"/>
              <w:noProof/>
              <w:sz w:val="28"/>
              <w:szCs w:val="28"/>
              <w:lang w:val="ru-RU" w:eastAsia="ru-RU"/>
            </w:rPr>
          </w:pPr>
          <w:hyperlink w:anchor="_Toc446020702" w:history="1">
            <w:r w:rsidR="0048191D" w:rsidRPr="0048191D">
              <w:rPr>
                <w:rStyle w:val="a4"/>
                <w:rFonts w:ascii="Times New Roman" w:hAnsi="Times New Roman" w:cs="Times New Roman"/>
                <w:noProof/>
                <w:sz w:val="28"/>
                <w:szCs w:val="28"/>
              </w:rPr>
              <w:t>2.3. Методи дослідження</w:t>
            </w:r>
            <w:r w:rsidR="0048191D" w:rsidRPr="0048191D">
              <w:rPr>
                <w:rFonts w:ascii="Times New Roman" w:hAnsi="Times New Roman" w:cs="Times New Roman"/>
                <w:noProof/>
                <w:webHidden/>
                <w:sz w:val="28"/>
                <w:szCs w:val="28"/>
              </w:rPr>
              <w:tab/>
            </w:r>
            <w:r w:rsidR="00CE2D10">
              <w:rPr>
                <w:rFonts w:ascii="Times New Roman" w:hAnsi="Times New Roman" w:cs="Times New Roman"/>
                <w:noProof/>
                <w:webHidden/>
                <w:sz w:val="28"/>
                <w:szCs w:val="28"/>
              </w:rPr>
              <w:t>20</w:t>
            </w:r>
          </w:hyperlink>
        </w:p>
        <w:p w:rsidR="0048191D" w:rsidRPr="0048191D" w:rsidRDefault="00DF7E9C">
          <w:pPr>
            <w:pStyle w:val="12"/>
            <w:tabs>
              <w:tab w:val="right" w:leader="dot" w:pos="9629"/>
            </w:tabs>
            <w:rPr>
              <w:rFonts w:ascii="Times New Roman" w:eastAsiaTheme="minorEastAsia" w:hAnsi="Times New Roman" w:cs="Times New Roman"/>
              <w:noProof/>
              <w:sz w:val="28"/>
              <w:szCs w:val="28"/>
              <w:lang w:val="ru-RU" w:eastAsia="ru-RU"/>
            </w:rPr>
          </w:pPr>
          <w:hyperlink w:anchor="_Toc446020703" w:history="1">
            <w:r w:rsidR="0048191D" w:rsidRPr="0048191D">
              <w:rPr>
                <w:rStyle w:val="a4"/>
                <w:rFonts w:ascii="Times New Roman" w:hAnsi="Times New Roman" w:cs="Times New Roman"/>
                <w:noProof/>
                <w:sz w:val="28"/>
                <w:szCs w:val="28"/>
              </w:rPr>
              <w:t>РОЗДІЛ 3. Результати дослідження</w:t>
            </w:r>
            <w:r w:rsidR="0048191D" w:rsidRPr="0048191D">
              <w:rPr>
                <w:rFonts w:ascii="Times New Roman" w:hAnsi="Times New Roman" w:cs="Times New Roman"/>
                <w:noProof/>
                <w:webHidden/>
                <w:sz w:val="28"/>
                <w:szCs w:val="28"/>
              </w:rPr>
              <w:tab/>
            </w:r>
            <w:r w:rsidR="00CE2D10">
              <w:rPr>
                <w:rFonts w:ascii="Times New Roman" w:hAnsi="Times New Roman" w:cs="Times New Roman"/>
                <w:noProof/>
                <w:webHidden/>
                <w:sz w:val="28"/>
                <w:szCs w:val="28"/>
              </w:rPr>
              <w:t>22</w:t>
            </w:r>
          </w:hyperlink>
        </w:p>
        <w:p w:rsidR="00B01DF6" w:rsidRPr="00CE2D10" w:rsidRDefault="00DF7E9C" w:rsidP="00B01DF6">
          <w:pPr>
            <w:pStyle w:val="31"/>
            <w:tabs>
              <w:tab w:val="right" w:leader="dot" w:pos="9629"/>
            </w:tabs>
            <w:rPr>
              <w:rFonts w:ascii="Times New Roman" w:hAnsi="Times New Roman" w:cs="Times New Roman"/>
              <w:sz w:val="28"/>
              <w:szCs w:val="28"/>
              <w:lang w:val="en-US"/>
            </w:rPr>
          </w:pPr>
          <w:hyperlink w:anchor="_Toc446020704" w:history="1">
            <w:r w:rsidR="0048191D" w:rsidRPr="0048191D">
              <w:rPr>
                <w:rStyle w:val="a4"/>
                <w:rFonts w:ascii="Times New Roman" w:hAnsi="Times New Roman" w:cs="Times New Roman"/>
                <w:noProof/>
                <w:sz w:val="28"/>
                <w:szCs w:val="28"/>
              </w:rPr>
              <w:t>3.1. Оцінка динаміки рівнів контролю бронхіа</w:t>
            </w:r>
            <w:r w:rsidR="00B2236B">
              <w:rPr>
                <w:rStyle w:val="a4"/>
                <w:rFonts w:ascii="Times New Roman" w:hAnsi="Times New Roman" w:cs="Times New Roman"/>
                <w:noProof/>
                <w:sz w:val="28"/>
                <w:szCs w:val="28"/>
              </w:rPr>
              <w:t>льної астми у хворих з ГЕРХ</w:t>
            </w:r>
          </w:hyperlink>
          <w:r w:rsidR="00CE2D10">
            <w:t>………………………………………………………………………………………………………………………………………………</w:t>
          </w:r>
          <w:r w:rsidR="00CE2D10" w:rsidRPr="00CE2D10">
            <w:rPr>
              <w:rFonts w:ascii="Times New Roman" w:hAnsi="Times New Roman" w:cs="Times New Roman"/>
              <w:sz w:val="28"/>
              <w:szCs w:val="28"/>
            </w:rPr>
            <w:t>22</w:t>
          </w:r>
        </w:p>
        <w:p w:rsidR="0048191D" w:rsidRPr="0048191D" w:rsidRDefault="00DF7E9C" w:rsidP="00B01DF6">
          <w:pPr>
            <w:pStyle w:val="31"/>
            <w:tabs>
              <w:tab w:val="right" w:leader="dot" w:pos="9629"/>
            </w:tabs>
            <w:rPr>
              <w:rFonts w:ascii="Times New Roman" w:eastAsiaTheme="minorEastAsia" w:hAnsi="Times New Roman" w:cs="Times New Roman"/>
              <w:noProof/>
              <w:sz w:val="28"/>
              <w:szCs w:val="28"/>
              <w:lang w:val="ru-RU" w:eastAsia="ru-RU"/>
            </w:rPr>
          </w:pPr>
          <w:hyperlink w:anchor="_Toc446020706" w:history="1">
            <w:r w:rsidR="00B01DF6">
              <w:rPr>
                <w:rStyle w:val="a4"/>
                <w:rFonts w:ascii="Times New Roman" w:hAnsi="Times New Roman" w:cs="Times New Roman"/>
                <w:noProof/>
                <w:sz w:val="28"/>
                <w:szCs w:val="28"/>
              </w:rPr>
              <w:t>3.</w:t>
            </w:r>
            <w:r w:rsidR="00B01DF6">
              <w:rPr>
                <w:rStyle w:val="a4"/>
                <w:rFonts w:ascii="Times New Roman" w:hAnsi="Times New Roman" w:cs="Times New Roman"/>
                <w:noProof/>
                <w:sz w:val="28"/>
                <w:szCs w:val="28"/>
                <w:lang w:val="en-US"/>
              </w:rPr>
              <w:t>2</w:t>
            </w:r>
            <w:r w:rsidR="0048191D" w:rsidRPr="0048191D">
              <w:rPr>
                <w:rStyle w:val="a4"/>
                <w:rFonts w:ascii="Times New Roman" w:hAnsi="Times New Roman" w:cs="Times New Roman"/>
                <w:noProof/>
                <w:sz w:val="28"/>
                <w:szCs w:val="28"/>
              </w:rPr>
              <w:t xml:space="preserve">. Оцінка динаміки показників функції зовнішнього дихання у хворих </w:t>
            </w:r>
            <w:r w:rsidR="00B2236B">
              <w:rPr>
                <w:rStyle w:val="a4"/>
                <w:rFonts w:ascii="Times New Roman" w:hAnsi="Times New Roman" w:cs="Times New Roman"/>
                <w:noProof/>
                <w:sz w:val="28"/>
                <w:szCs w:val="28"/>
              </w:rPr>
              <w:t>на бронхіальну астму з ГЕРХ</w:t>
            </w:r>
            <w:r w:rsidR="0048191D" w:rsidRPr="0048191D">
              <w:rPr>
                <w:rFonts w:ascii="Times New Roman" w:hAnsi="Times New Roman" w:cs="Times New Roman"/>
                <w:noProof/>
                <w:webHidden/>
                <w:sz w:val="28"/>
                <w:szCs w:val="28"/>
              </w:rPr>
              <w:tab/>
            </w:r>
            <w:r w:rsidR="00CE2D10">
              <w:rPr>
                <w:rFonts w:ascii="Times New Roman" w:hAnsi="Times New Roman" w:cs="Times New Roman"/>
                <w:noProof/>
                <w:webHidden/>
                <w:sz w:val="28"/>
                <w:szCs w:val="28"/>
              </w:rPr>
              <w:t>25</w:t>
            </w:r>
          </w:hyperlink>
        </w:p>
        <w:p w:rsidR="0048191D" w:rsidRDefault="00DF7E9C">
          <w:pPr>
            <w:pStyle w:val="12"/>
            <w:tabs>
              <w:tab w:val="right" w:leader="dot" w:pos="9629"/>
            </w:tabs>
          </w:pPr>
          <w:hyperlink w:anchor="_Toc446020707" w:history="1">
            <w:r w:rsidR="0048191D" w:rsidRPr="0048191D">
              <w:rPr>
                <w:rStyle w:val="a4"/>
                <w:rFonts w:ascii="Times New Roman" w:hAnsi="Times New Roman" w:cs="Times New Roman"/>
                <w:noProof/>
                <w:sz w:val="28"/>
                <w:szCs w:val="28"/>
              </w:rPr>
              <w:t>ВИСНОВКИ</w:t>
            </w:r>
            <w:r w:rsidR="0048191D" w:rsidRPr="0048191D">
              <w:rPr>
                <w:rFonts w:ascii="Times New Roman" w:hAnsi="Times New Roman" w:cs="Times New Roman"/>
                <w:noProof/>
                <w:webHidden/>
                <w:sz w:val="28"/>
                <w:szCs w:val="28"/>
              </w:rPr>
              <w:tab/>
            </w:r>
            <w:r w:rsidR="00CE2D10">
              <w:rPr>
                <w:rFonts w:ascii="Times New Roman" w:hAnsi="Times New Roman" w:cs="Times New Roman"/>
                <w:noProof/>
                <w:webHidden/>
                <w:sz w:val="28"/>
                <w:szCs w:val="28"/>
              </w:rPr>
              <w:t>30</w:t>
            </w:r>
          </w:hyperlink>
        </w:p>
        <w:p w:rsidR="00CE2D10" w:rsidRPr="00CE2D10" w:rsidRDefault="00CE2D10" w:rsidP="00CE2D10">
          <w:pPr>
            <w:rPr>
              <w:rFonts w:ascii="Times New Roman" w:hAnsi="Times New Roman" w:cs="Times New Roman"/>
              <w:sz w:val="28"/>
              <w:szCs w:val="28"/>
            </w:rPr>
          </w:pPr>
          <w:r>
            <w:rPr>
              <w:rFonts w:ascii="Times New Roman" w:hAnsi="Times New Roman" w:cs="Times New Roman"/>
              <w:sz w:val="28"/>
              <w:szCs w:val="28"/>
            </w:rPr>
            <w:t>СПИСОК ВИКОРИСТАНОЇ ЛІТЕРАТУРИ……………………………………...31</w:t>
          </w:r>
        </w:p>
        <w:p w:rsidR="00E91672" w:rsidRDefault="00DF7E9C">
          <w:r w:rsidRPr="00E91672">
            <w:rPr>
              <w:rFonts w:ascii="Times New Roman" w:hAnsi="Times New Roman" w:cs="Times New Roman"/>
              <w:b/>
              <w:bCs/>
              <w:sz w:val="28"/>
              <w:szCs w:val="28"/>
            </w:rPr>
            <w:fldChar w:fldCharType="end"/>
          </w:r>
        </w:p>
      </w:sdtContent>
    </w:sdt>
    <w:p w:rsidR="00902FE7" w:rsidRDefault="00902FE7" w:rsidP="00902FE7">
      <w:pPr>
        <w:rPr>
          <w:rFonts w:ascii="Times New Roman" w:hAnsi="Times New Roman" w:cs="Times New Roman"/>
          <w:b/>
          <w:color w:val="000000" w:themeColor="text1"/>
          <w:sz w:val="28"/>
          <w:szCs w:val="28"/>
        </w:rPr>
      </w:pPr>
    </w:p>
    <w:p w:rsidR="00902FE7" w:rsidRDefault="00902FE7">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p>
    <w:p w:rsidR="00902FE7" w:rsidRDefault="00902FE7" w:rsidP="00E91672">
      <w:pPr>
        <w:pStyle w:val="aa"/>
        <w:rPr>
          <w:rFonts w:eastAsia="Times New Roman"/>
          <w:b w:val="0"/>
          <w:lang w:eastAsia="ru-RU"/>
        </w:rPr>
      </w:pPr>
      <w:bookmarkStart w:id="0" w:name="_Toc446020693"/>
      <w:r w:rsidRPr="00E91672">
        <w:rPr>
          <w:rFonts w:eastAsia="Times New Roman"/>
          <w:b w:val="0"/>
          <w:lang w:eastAsia="ru-RU"/>
        </w:rPr>
        <w:lastRenderedPageBreak/>
        <w:t>ПЕРЕЛІК УМОВНИХ СКОРОЧЕНЬ</w:t>
      </w:r>
      <w:bookmarkEnd w:id="0"/>
    </w:p>
    <w:p w:rsidR="00075436" w:rsidRDefault="00075436" w:rsidP="00E91672">
      <w:pPr>
        <w:pStyle w:val="aa"/>
        <w:rPr>
          <w:rFonts w:eastAsia="Times New Roman"/>
          <w:b w:val="0"/>
          <w:lang w:eastAsia="ru-RU"/>
        </w:rPr>
      </w:pPr>
    </w:p>
    <w:p w:rsidR="00075436" w:rsidRPr="00E91672" w:rsidRDefault="00075436" w:rsidP="00E91672">
      <w:pPr>
        <w:pStyle w:val="aa"/>
        <w:rPr>
          <w:rFonts w:eastAsia="Times New Roman"/>
          <w:b w:val="0"/>
          <w:lang w:eastAsia="ru-RU"/>
        </w:rPr>
      </w:pPr>
    </w:p>
    <w:p w:rsidR="00902FE7" w:rsidRDefault="00902FE7" w:rsidP="00902FE7">
      <w:pPr>
        <w:tabs>
          <w:tab w:val="left" w:pos="4155"/>
          <w:tab w:val="center" w:pos="4677"/>
        </w:tabs>
        <w:spacing w:after="0" w:line="360" w:lineRule="auto"/>
        <w:rPr>
          <w:rFonts w:ascii="Times New Roman" w:eastAsia="Times New Roman" w:hAnsi="Times New Roman" w:cs="Times New Roman"/>
          <w:sz w:val="28"/>
          <w:szCs w:val="28"/>
          <w:lang w:eastAsia="ru-RU"/>
        </w:rPr>
      </w:pPr>
      <w:r w:rsidRPr="00902FE7">
        <w:rPr>
          <w:rFonts w:ascii="Times New Roman" w:eastAsia="Times New Roman" w:hAnsi="Times New Roman" w:cs="Times New Roman"/>
          <w:sz w:val="28"/>
          <w:szCs w:val="28"/>
          <w:lang w:eastAsia="ru-RU"/>
        </w:rPr>
        <w:t>БА – бронхіальна астма</w:t>
      </w:r>
    </w:p>
    <w:p w:rsidR="00B2236B" w:rsidRPr="00902FE7" w:rsidRDefault="00B2236B" w:rsidP="00902FE7">
      <w:pPr>
        <w:tabs>
          <w:tab w:val="left" w:pos="4155"/>
          <w:tab w:val="center" w:pos="4677"/>
        </w:tabs>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ГЕРХ – гастроезофагеальна рефлюксна хвороба</w:t>
      </w:r>
    </w:p>
    <w:p w:rsidR="00902FE7" w:rsidRPr="00902FE7" w:rsidRDefault="00902FE7" w:rsidP="00902FE7">
      <w:pPr>
        <w:tabs>
          <w:tab w:val="left" w:pos="4155"/>
          <w:tab w:val="center" w:pos="4677"/>
        </w:tabs>
        <w:spacing w:after="0" w:line="360" w:lineRule="auto"/>
        <w:rPr>
          <w:rFonts w:ascii="Times New Roman" w:eastAsia="Times New Roman" w:hAnsi="Times New Roman" w:cs="Times New Roman"/>
          <w:sz w:val="28"/>
          <w:szCs w:val="28"/>
          <w:lang w:eastAsia="ru-RU"/>
        </w:rPr>
      </w:pPr>
      <w:r w:rsidRPr="00902FE7">
        <w:rPr>
          <w:rFonts w:ascii="Times New Roman" w:eastAsia="Times New Roman" w:hAnsi="Times New Roman" w:cs="Times New Roman"/>
          <w:sz w:val="28"/>
          <w:szCs w:val="28"/>
          <w:lang w:eastAsia="ru-RU"/>
        </w:rPr>
        <w:t>ГКС – глюкокортикостероїди</w:t>
      </w:r>
    </w:p>
    <w:p w:rsidR="00902FE7" w:rsidRPr="00902FE7" w:rsidRDefault="00902FE7" w:rsidP="00902FE7">
      <w:pPr>
        <w:tabs>
          <w:tab w:val="left" w:pos="4155"/>
          <w:tab w:val="center" w:pos="4677"/>
        </w:tabs>
        <w:spacing w:after="0" w:line="360" w:lineRule="auto"/>
        <w:rPr>
          <w:rFonts w:ascii="Times New Roman" w:eastAsia="Times New Roman" w:hAnsi="Times New Roman" w:cs="Times New Roman"/>
          <w:sz w:val="28"/>
          <w:szCs w:val="28"/>
          <w:lang w:eastAsia="ru-RU"/>
        </w:rPr>
      </w:pPr>
      <w:r w:rsidRPr="00902FE7">
        <w:rPr>
          <w:rFonts w:ascii="Times New Roman" w:eastAsia="Times New Roman" w:hAnsi="Times New Roman" w:cs="Times New Roman"/>
          <w:sz w:val="28"/>
          <w:szCs w:val="28"/>
          <w:lang w:eastAsia="ru-RU"/>
        </w:rPr>
        <w:t>ІГКС – інгаляційні глюкокортикостероїди</w:t>
      </w:r>
    </w:p>
    <w:p w:rsidR="00902FE7" w:rsidRPr="00902FE7" w:rsidRDefault="00902FE7" w:rsidP="00902FE7">
      <w:pPr>
        <w:tabs>
          <w:tab w:val="left" w:pos="4155"/>
          <w:tab w:val="center" w:pos="4677"/>
        </w:tabs>
        <w:spacing w:after="0" w:line="360" w:lineRule="auto"/>
        <w:rPr>
          <w:rFonts w:ascii="Times New Roman" w:eastAsia="Times New Roman" w:hAnsi="Times New Roman" w:cs="Times New Roman"/>
          <w:sz w:val="28"/>
          <w:szCs w:val="28"/>
          <w:lang w:eastAsia="ru-RU"/>
        </w:rPr>
      </w:pPr>
      <w:r w:rsidRPr="00902FE7">
        <w:rPr>
          <w:rFonts w:ascii="Times New Roman" w:eastAsia="Times New Roman" w:hAnsi="Times New Roman" w:cs="Times New Roman"/>
          <w:sz w:val="28"/>
          <w:szCs w:val="28"/>
          <w:lang w:eastAsia="ru-RU"/>
        </w:rPr>
        <w:t>ЧГКС – чутливість до глюкокортикоїдів</w:t>
      </w:r>
    </w:p>
    <w:p w:rsidR="00902FE7" w:rsidRPr="00902FE7" w:rsidRDefault="00902FE7" w:rsidP="00902FE7">
      <w:pPr>
        <w:tabs>
          <w:tab w:val="left" w:pos="4155"/>
          <w:tab w:val="center" w:pos="4677"/>
        </w:tabs>
        <w:spacing w:after="0" w:line="360" w:lineRule="auto"/>
        <w:rPr>
          <w:rFonts w:ascii="Times New Roman" w:eastAsia="Times New Roman" w:hAnsi="Times New Roman" w:cs="Times New Roman"/>
          <w:sz w:val="28"/>
          <w:szCs w:val="28"/>
          <w:lang w:eastAsia="ru-RU"/>
        </w:rPr>
      </w:pPr>
      <w:r w:rsidRPr="00902FE7">
        <w:rPr>
          <w:rFonts w:ascii="Times New Roman" w:eastAsia="Times New Roman" w:hAnsi="Times New Roman" w:cs="Times New Roman"/>
          <w:sz w:val="28"/>
          <w:szCs w:val="28"/>
          <w:lang w:eastAsia="ru-RU"/>
        </w:rPr>
        <w:t>ЖЄЛ – життєва ємність леген</w:t>
      </w:r>
    </w:p>
    <w:p w:rsidR="00902FE7" w:rsidRPr="00902FE7" w:rsidRDefault="00902FE7" w:rsidP="00902FE7">
      <w:pPr>
        <w:tabs>
          <w:tab w:val="left" w:pos="4155"/>
          <w:tab w:val="center" w:pos="4677"/>
        </w:tabs>
        <w:spacing w:after="0" w:line="360" w:lineRule="auto"/>
        <w:rPr>
          <w:rFonts w:ascii="Times New Roman" w:eastAsia="Times New Roman" w:hAnsi="Times New Roman" w:cs="Times New Roman"/>
          <w:sz w:val="28"/>
          <w:szCs w:val="28"/>
          <w:lang w:eastAsia="ru-RU"/>
        </w:rPr>
      </w:pPr>
      <w:r w:rsidRPr="00902FE7">
        <w:rPr>
          <w:rFonts w:ascii="Times New Roman" w:eastAsia="Times New Roman" w:hAnsi="Times New Roman" w:cs="Times New Roman"/>
          <w:sz w:val="28"/>
          <w:szCs w:val="28"/>
          <w:lang w:eastAsia="ru-RU"/>
        </w:rPr>
        <w:t>ОФВ</w:t>
      </w:r>
      <w:r w:rsidRPr="00902FE7">
        <w:rPr>
          <w:rFonts w:ascii="Times New Roman" w:eastAsia="Times New Roman" w:hAnsi="Times New Roman" w:cs="Times New Roman"/>
          <w:sz w:val="28"/>
          <w:szCs w:val="28"/>
          <w:vertAlign w:val="subscript"/>
          <w:lang w:eastAsia="ru-RU"/>
        </w:rPr>
        <w:t>1</w:t>
      </w:r>
      <w:r w:rsidRPr="00902FE7">
        <w:rPr>
          <w:rFonts w:ascii="Times New Roman" w:eastAsia="Times New Roman" w:hAnsi="Times New Roman" w:cs="Times New Roman"/>
          <w:sz w:val="28"/>
          <w:szCs w:val="28"/>
          <w:lang w:eastAsia="ru-RU"/>
        </w:rPr>
        <w:t xml:space="preserve"> – об’єм форсованого видиху за першу секунду</w:t>
      </w:r>
    </w:p>
    <w:p w:rsidR="00902FE7" w:rsidRPr="00902FE7" w:rsidRDefault="00902FE7" w:rsidP="00902FE7">
      <w:pPr>
        <w:tabs>
          <w:tab w:val="left" w:pos="4155"/>
          <w:tab w:val="center" w:pos="4677"/>
        </w:tabs>
        <w:spacing w:after="0" w:line="360" w:lineRule="auto"/>
        <w:rPr>
          <w:rFonts w:ascii="Times New Roman" w:eastAsia="Times New Roman" w:hAnsi="Times New Roman" w:cs="Times New Roman"/>
          <w:sz w:val="28"/>
          <w:szCs w:val="28"/>
          <w:lang w:eastAsia="ru-RU"/>
        </w:rPr>
      </w:pPr>
      <w:r w:rsidRPr="00902FE7">
        <w:rPr>
          <w:rFonts w:ascii="Times New Roman" w:eastAsia="Times New Roman" w:hAnsi="Times New Roman" w:cs="Times New Roman"/>
          <w:sz w:val="28"/>
          <w:szCs w:val="28"/>
          <w:lang w:eastAsia="ru-RU"/>
        </w:rPr>
        <w:t>МОШ</w:t>
      </w:r>
      <w:r w:rsidRPr="00902FE7">
        <w:rPr>
          <w:rFonts w:ascii="Times New Roman" w:eastAsia="Times New Roman" w:hAnsi="Times New Roman" w:cs="Times New Roman"/>
          <w:sz w:val="28"/>
          <w:szCs w:val="28"/>
          <w:vertAlign w:val="subscript"/>
          <w:lang w:eastAsia="ru-RU"/>
        </w:rPr>
        <w:t>25</w:t>
      </w:r>
      <w:r w:rsidRPr="00902FE7">
        <w:rPr>
          <w:rFonts w:ascii="Times New Roman" w:eastAsia="Times New Roman" w:hAnsi="Times New Roman" w:cs="Times New Roman"/>
          <w:sz w:val="28"/>
          <w:szCs w:val="28"/>
          <w:lang w:eastAsia="ru-RU"/>
        </w:rPr>
        <w:t>, МОШ</w:t>
      </w:r>
      <w:r w:rsidRPr="00902FE7">
        <w:rPr>
          <w:rFonts w:ascii="Times New Roman" w:eastAsia="Times New Roman" w:hAnsi="Times New Roman" w:cs="Times New Roman"/>
          <w:sz w:val="28"/>
          <w:szCs w:val="28"/>
          <w:vertAlign w:val="subscript"/>
          <w:lang w:eastAsia="ru-RU"/>
        </w:rPr>
        <w:t>50</w:t>
      </w:r>
      <w:r w:rsidRPr="00902FE7">
        <w:rPr>
          <w:rFonts w:ascii="Times New Roman" w:eastAsia="Times New Roman" w:hAnsi="Times New Roman" w:cs="Times New Roman"/>
          <w:sz w:val="28"/>
          <w:szCs w:val="28"/>
          <w:lang w:eastAsia="ru-RU"/>
        </w:rPr>
        <w:t>, МОШ</w:t>
      </w:r>
      <w:r w:rsidRPr="00902FE7">
        <w:rPr>
          <w:rFonts w:ascii="Times New Roman" w:eastAsia="Times New Roman" w:hAnsi="Times New Roman" w:cs="Times New Roman"/>
          <w:sz w:val="28"/>
          <w:szCs w:val="28"/>
          <w:vertAlign w:val="subscript"/>
          <w:lang w:eastAsia="ru-RU"/>
        </w:rPr>
        <w:t>75</w:t>
      </w:r>
      <w:r w:rsidRPr="00902FE7">
        <w:rPr>
          <w:rFonts w:ascii="Times New Roman" w:eastAsia="Times New Roman" w:hAnsi="Times New Roman" w:cs="Times New Roman"/>
          <w:sz w:val="28"/>
          <w:szCs w:val="28"/>
          <w:lang w:eastAsia="ru-RU"/>
        </w:rPr>
        <w:t xml:space="preserve"> – </w:t>
      </w:r>
      <w:r w:rsidRPr="00902FE7">
        <w:rPr>
          <w:rFonts w:ascii="Times New Roman" w:eastAsia="Times New Roman" w:hAnsi="Times New Roman" w:cs="Times New Roman"/>
          <w:color w:val="000000" w:themeColor="text1"/>
          <w:sz w:val="28"/>
          <w:szCs w:val="28"/>
          <w:shd w:val="clear" w:color="auto" w:fill="FFFFFF"/>
          <w:lang w:eastAsia="ru-RU"/>
        </w:rPr>
        <w:t>максимальна об’ємна швидкість повітря на рівні видиху 25%, 50%, 75% форсованої життєвої ємності легень</w:t>
      </w:r>
    </w:p>
    <w:p w:rsidR="00902FE7" w:rsidRPr="00902FE7" w:rsidRDefault="00902FE7" w:rsidP="00902FE7">
      <w:pPr>
        <w:tabs>
          <w:tab w:val="left" w:pos="4155"/>
          <w:tab w:val="center" w:pos="4677"/>
        </w:tabs>
        <w:spacing w:after="0" w:line="360" w:lineRule="auto"/>
        <w:rPr>
          <w:rFonts w:ascii="Times New Roman" w:eastAsia="Times New Roman" w:hAnsi="Times New Roman" w:cs="Times New Roman"/>
          <w:sz w:val="28"/>
          <w:szCs w:val="28"/>
          <w:lang w:eastAsia="ru-RU"/>
        </w:rPr>
      </w:pPr>
      <w:r w:rsidRPr="00902FE7">
        <w:rPr>
          <w:rFonts w:ascii="Times New Roman" w:eastAsia="Times New Roman" w:hAnsi="Times New Roman" w:cs="Times New Roman"/>
          <w:sz w:val="28"/>
          <w:szCs w:val="28"/>
          <w:lang w:eastAsia="ru-RU"/>
        </w:rPr>
        <w:t>ПОШ</w:t>
      </w:r>
      <w:r w:rsidRPr="00902FE7">
        <w:rPr>
          <w:rFonts w:ascii="Times New Roman" w:eastAsia="Times New Roman" w:hAnsi="Times New Roman" w:cs="Times New Roman"/>
          <w:sz w:val="28"/>
          <w:szCs w:val="28"/>
          <w:vertAlign w:val="subscript"/>
          <w:lang w:eastAsia="ru-RU"/>
        </w:rPr>
        <w:t>вид</w:t>
      </w:r>
      <w:r w:rsidRPr="00902FE7">
        <w:rPr>
          <w:rFonts w:ascii="Times New Roman" w:eastAsia="Times New Roman" w:hAnsi="Times New Roman" w:cs="Times New Roman"/>
          <w:sz w:val="28"/>
          <w:szCs w:val="28"/>
          <w:lang w:eastAsia="ru-RU"/>
        </w:rPr>
        <w:t xml:space="preserve"> – пікова об’ємна швидкість видиху</w:t>
      </w:r>
    </w:p>
    <w:p w:rsidR="00902FE7" w:rsidRPr="00902FE7" w:rsidRDefault="00902FE7" w:rsidP="00902FE7">
      <w:pPr>
        <w:tabs>
          <w:tab w:val="left" w:pos="4155"/>
          <w:tab w:val="center" w:pos="4677"/>
        </w:tabs>
        <w:spacing w:after="0" w:line="360" w:lineRule="auto"/>
        <w:rPr>
          <w:rFonts w:ascii="Times New Roman" w:eastAsia="Times New Roman" w:hAnsi="Times New Roman" w:cs="Times New Roman"/>
          <w:sz w:val="28"/>
          <w:szCs w:val="28"/>
          <w:lang w:eastAsia="ru-RU"/>
        </w:rPr>
      </w:pPr>
      <w:r w:rsidRPr="00902FE7">
        <w:rPr>
          <w:rFonts w:ascii="Times New Roman" w:eastAsia="Times New Roman" w:hAnsi="Times New Roman" w:cs="Times New Roman"/>
          <w:sz w:val="28"/>
          <w:szCs w:val="28"/>
          <w:lang w:eastAsia="ru-RU"/>
        </w:rPr>
        <w:t xml:space="preserve">ФЗД – функція зовнішнього дихання </w:t>
      </w:r>
    </w:p>
    <w:p w:rsidR="00075436" w:rsidRDefault="00075436" w:rsidP="00902FE7">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ДШ- дихальні шляхи</w:t>
      </w:r>
    </w:p>
    <w:p w:rsidR="00902FE7" w:rsidRPr="00902FE7" w:rsidRDefault="00B2236B" w:rsidP="00902FE7">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ІПП- інгібітори протонної помпи</w:t>
      </w:r>
    </w:p>
    <w:p w:rsidR="00902FE7" w:rsidRPr="00902FE7" w:rsidRDefault="00902FE7" w:rsidP="00902FE7">
      <w:pPr>
        <w:spacing w:after="0" w:line="360" w:lineRule="auto"/>
        <w:rPr>
          <w:rFonts w:ascii="Times New Roman" w:eastAsia="Times New Roman" w:hAnsi="Times New Roman" w:cs="Times New Roman"/>
          <w:sz w:val="28"/>
          <w:szCs w:val="28"/>
          <w:lang w:eastAsia="ru-RU"/>
        </w:rPr>
      </w:pPr>
      <w:r w:rsidRPr="00902FE7">
        <w:rPr>
          <w:rFonts w:ascii="Times New Roman" w:eastAsia="Times New Roman" w:hAnsi="Times New Roman" w:cs="Times New Roman"/>
          <w:sz w:val="28"/>
          <w:szCs w:val="28"/>
          <w:lang w:eastAsia="ru-RU"/>
        </w:rPr>
        <w:t>ТДБА – β</w:t>
      </w:r>
      <w:r w:rsidRPr="00902FE7">
        <w:rPr>
          <w:rFonts w:ascii="Times New Roman" w:eastAsia="Times New Roman" w:hAnsi="Times New Roman" w:cs="Times New Roman"/>
          <w:sz w:val="28"/>
          <w:szCs w:val="28"/>
          <w:vertAlign w:val="subscript"/>
          <w:lang w:eastAsia="ru-RU"/>
        </w:rPr>
        <w:t>2</w:t>
      </w:r>
      <w:r w:rsidRPr="00902FE7">
        <w:rPr>
          <w:rFonts w:ascii="Times New Roman" w:eastAsia="Times New Roman" w:hAnsi="Times New Roman" w:cs="Times New Roman"/>
          <w:sz w:val="28"/>
          <w:szCs w:val="28"/>
          <w:lang w:eastAsia="ru-RU"/>
        </w:rPr>
        <w:t>-агоністи тривалої дії</w:t>
      </w:r>
    </w:p>
    <w:p w:rsidR="00902FE7" w:rsidRPr="00902FE7" w:rsidRDefault="00902FE7" w:rsidP="00902FE7">
      <w:pPr>
        <w:spacing w:after="0" w:line="360" w:lineRule="auto"/>
        <w:rPr>
          <w:rFonts w:ascii="Times New Roman" w:eastAsia="Times New Roman" w:hAnsi="Times New Roman" w:cs="Times New Roman"/>
          <w:sz w:val="28"/>
          <w:szCs w:val="28"/>
          <w:lang w:eastAsia="ru-RU"/>
        </w:rPr>
      </w:pPr>
      <w:r w:rsidRPr="00902FE7">
        <w:rPr>
          <w:rFonts w:ascii="Times New Roman" w:eastAsia="Times New Roman" w:hAnsi="Times New Roman" w:cs="Times New Roman"/>
          <w:sz w:val="28"/>
          <w:szCs w:val="28"/>
          <w:lang w:eastAsia="ru-RU"/>
        </w:rPr>
        <w:t>КДБА - β</w:t>
      </w:r>
      <w:r w:rsidRPr="00902FE7">
        <w:rPr>
          <w:rFonts w:ascii="Times New Roman" w:eastAsia="Times New Roman" w:hAnsi="Times New Roman" w:cs="Times New Roman"/>
          <w:sz w:val="28"/>
          <w:szCs w:val="28"/>
          <w:vertAlign w:val="subscript"/>
          <w:lang w:eastAsia="ru-RU"/>
        </w:rPr>
        <w:t>2</w:t>
      </w:r>
      <w:r w:rsidRPr="00902FE7">
        <w:rPr>
          <w:rFonts w:ascii="Times New Roman" w:eastAsia="Times New Roman" w:hAnsi="Times New Roman" w:cs="Times New Roman"/>
          <w:sz w:val="28"/>
          <w:szCs w:val="28"/>
          <w:lang w:eastAsia="ru-RU"/>
        </w:rPr>
        <w:t>-агоністи короткої дії</w:t>
      </w:r>
    </w:p>
    <w:p w:rsidR="00902FE7" w:rsidRPr="00902FE7" w:rsidRDefault="00902FE7" w:rsidP="00902FE7">
      <w:pPr>
        <w:spacing w:after="0" w:line="360" w:lineRule="auto"/>
        <w:rPr>
          <w:rFonts w:ascii="Times New Roman" w:eastAsia="Times New Roman" w:hAnsi="Times New Roman" w:cs="Times New Roman"/>
          <w:sz w:val="28"/>
          <w:szCs w:val="28"/>
          <w:lang w:eastAsia="ru-RU"/>
        </w:rPr>
      </w:pPr>
      <w:r w:rsidRPr="00902FE7">
        <w:rPr>
          <w:rFonts w:ascii="Times New Roman" w:eastAsia="Times New Roman" w:hAnsi="Times New Roman" w:cs="Times New Roman"/>
          <w:sz w:val="28"/>
          <w:szCs w:val="28"/>
          <w:lang w:eastAsia="ru-RU"/>
        </w:rPr>
        <w:t>ХЛ – холіноліти</w:t>
      </w:r>
      <w:r w:rsidR="00B2236B">
        <w:rPr>
          <w:rFonts w:ascii="Times New Roman" w:eastAsia="Times New Roman" w:hAnsi="Times New Roman" w:cs="Times New Roman"/>
          <w:sz w:val="28"/>
          <w:szCs w:val="28"/>
          <w:lang w:eastAsia="ru-RU"/>
        </w:rPr>
        <w:t>ки</w:t>
      </w:r>
    </w:p>
    <w:p w:rsidR="00902FE7" w:rsidRPr="00902FE7" w:rsidRDefault="00075436" w:rsidP="00902FE7">
      <w:pPr>
        <w:spacing w:after="0" w:line="36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Є</w:t>
      </w:r>
      <w:r w:rsidR="00AA684C">
        <w:rPr>
          <w:rFonts w:ascii="Times New Roman" w:eastAsia="Calibri" w:hAnsi="Times New Roman" w:cs="Times New Roman"/>
          <w:sz w:val="28"/>
          <w:szCs w:val="28"/>
          <w:lang w:eastAsia="ru-RU"/>
        </w:rPr>
        <w:t>ФГДС- єзофагофіброгастродуодено</w:t>
      </w:r>
      <w:r>
        <w:rPr>
          <w:rFonts w:ascii="Times New Roman" w:eastAsia="Calibri" w:hAnsi="Times New Roman" w:cs="Times New Roman"/>
          <w:sz w:val="28"/>
          <w:szCs w:val="28"/>
          <w:lang w:eastAsia="ru-RU"/>
        </w:rPr>
        <w:t>скопія</w:t>
      </w:r>
    </w:p>
    <w:p w:rsidR="00902FE7" w:rsidRPr="00902FE7" w:rsidRDefault="00902FE7" w:rsidP="00902FE7">
      <w:pPr>
        <w:spacing w:after="0" w:line="360" w:lineRule="auto"/>
        <w:rPr>
          <w:rFonts w:ascii="Times New Roman" w:eastAsia="Calibri" w:hAnsi="Times New Roman" w:cs="Times New Roman"/>
          <w:sz w:val="28"/>
          <w:szCs w:val="28"/>
          <w:lang w:eastAsia="ru-RU"/>
        </w:rPr>
      </w:pPr>
      <w:r w:rsidRPr="00B2236B">
        <w:rPr>
          <w:rFonts w:ascii="Times New Roman" w:eastAsia="Calibri" w:hAnsi="Times New Roman" w:cs="Times New Roman"/>
          <w:sz w:val="28"/>
          <w:szCs w:val="28"/>
          <w:lang w:eastAsia="ru-RU"/>
        </w:rPr>
        <w:t>ЖЗ</w:t>
      </w:r>
      <w:r w:rsidRPr="00902FE7">
        <w:rPr>
          <w:rFonts w:ascii="Times New Roman" w:eastAsia="Calibri" w:hAnsi="Times New Roman" w:cs="Times New Roman"/>
          <w:sz w:val="28"/>
          <w:szCs w:val="28"/>
          <w:lang w:eastAsia="ru-RU"/>
        </w:rPr>
        <w:t xml:space="preserve"> – життєздатність</w:t>
      </w:r>
    </w:p>
    <w:p w:rsidR="00902FE7" w:rsidRDefault="00902FE7" w:rsidP="00902FE7">
      <w:pPr>
        <w:spacing w:after="0" w:line="360" w:lineRule="auto"/>
        <w:rPr>
          <w:rFonts w:ascii="Times New Roman" w:eastAsia="Times New Roman" w:hAnsi="Times New Roman" w:cs="Times New Roman"/>
          <w:sz w:val="24"/>
          <w:szCs w:val="24"/>
          <w:lang w:eastAsia="ru-RU"/>
        </w:rPr>
      </w:pPr>
    </w:p>
    <w:p w:rsidR="00E91672" w:rsidRPr="00902FE7" w:rsidRDefault="00E91672" w:rsidP="00902FE7">
      <w:pPr>
        <w:spacing w:after="0" w:line="360" w:lineRule="auto"/>
        <w:rPr>
          <w:rFonts w:ascii="Times New Roman" w:eastAsia="Times New Roman" w:hAnsi="Times New Roman" w:cs="Times New Roman"/>
          <w:sz w:val="24"/>
          <w:szCs w:val="24"/>
          <w:lang w:eastAsia="ru-RU"/>
        </w:rPr>
      </w:pPr>
    </w:p>
    <w:p w:rsidR="00902FE7" w:rsidRDefault="00902FE7">
      <w:pPr>
        <w:rPr>
          <w:rFonts w:ascii="Times New Roman" w:hAnsi="Times New Roman" w:cs="Times New Roman"/>
          <w:b/>
          <w:color w:val="000000" w:themeColor="text1"/>
          <w:sz w:val="28"/>
          <w:szCs w:val="28"/>
        </w:rPr>
      </w:pPr>
    </w:p>
    <w:p w:rsidR="00F151B9" w:rsidRDefault="00F151B9" w:rsidP="00F151B9">
      <w:pPr>
        <w:pStyle w:val="aa"/>
        <w:ind w:firstLine="0"/>
        <w:jc w:val="left"/>
      </w:pPr>
      <w:bookmarkStart w:id="1" w:name="_Toc446020694"/>
    </w:p>
    <w:p w:rsidR="00F151B9" w:rsidRDefault="00F151B9" w:rsidP="00F151B9">
      <w:pPr>
        <w:pStyle w:val="aa"/>
        <w:ind w:firstLine="0"/>
        <w:jc w:val="left"/>
      </w:pPr>
    </w:p>
    <w:p w:rsidR="00B33D3A" w:rsidRPr="007E4FCA" w:rsidRDefault="00B33D3A" w:rsidP="00AA684C">
      <w:pPr>
        <w:pStyle w:val="aa"/>
        <w:ind w:left="3540" w:firstLine="708"/>
        <w:jc w:val="both"/>
      </w:pPr>
      <w:r w:rsidRPr="007E4FCA">
        <w:t>ВСТУП</w:t>
      </w:r>
      <w:bookmarkEnd w:id="1"/>
    </w:p>
    <w:p w:rsidR="00075436" w:rsidRDefault="00F41388" w:rsidP="00AA684C">
      <w:pPr>
        <w:spacing w:after="0" w:line="360" w:lineRule="auto"/>
        <w:ind w:firstLine="708"/>
        <w:jc w:val="both"/>
        <w:rPr>
          <w:rFonts w:ascii="Times New Roman" w:hAnsi="Times New Roman" w:cs="Times New Roman"/>
          <w:sz w:val="28"/>
          <w:szCs w:val="28"/>
        </w:rPr>
      </w:pPr>
      <w:r w:rsidRPr="004730D7">
        <w:rPr>
          <w:rFonts w:ascii="Times New Roman" w:eastAsia="Times New Roman" w:hAnsi="Times New Roman" w:cs="Times New Roman"/>
          <w:color w:val="000000"/>
          <w:sz w:val="28"/>
          <w:szCs w:val="28"/>
        </w:rPr>
        <w:t>Бронхіальна аст</w:t>
      </w:r>
      <w:r>
        <w:rPr>
          <w:rFonts w:ascii="Times New Roman" w:eastAsia="Times New Roman" w:hAnsi="Times New Roman" w:cs="Times New Roman"/>
          <w:color w:val="000000"/>
          <w:sz w:val="28"/>
          <w:szCs w:val="28"/>
        </w:rPr>
        <w:t>ма (БА) – одне із найбільш розповсюд</w:t>
      </w:r>
      <w:r w:rsidRPr="004730D7">
        <w:rPr>
          <w:rFonts w:ascii="Times New Roman" w:eastAsia="Times New Roman" w:hAnsi="Times New Roman" w:cs="Times New Roman"/>
          <w:color w:val="000000"/>
          <w:sz w:val="28"/>
          <w:szCs w:val="28"/>
        </w:rPr>
        <w:t xml:space="preserve">жених  хронічних захворювань </w:t>
      </w:r>
      <w:r>
        <w:rPr>
          <w:rFonts w:ascii="Times New Roman" w:eastAsia="Times New Roman" w:hAnsi="Times New Roman" w:cs="Times New Roman"/>
          <w:color w:val="000000"/>
          <w:sz w:val="28"/>
          <w:szCs w:val="28"/>
        </w:rPr>
        <w:t>і розглядається в сучасному сус</w:t>
      </w:r>
      <w:r w:rsidRPr="004730D7">
        <w:rPr>
          <w:rFonts w:ascii="Times New Roman" w:eastAsia="Times New Roman" w:hAnsi="Times New Roman" w:cs="Times New Roman"/>
          <w:color w:val="000000"/>
          <w:sz w:val="28"/>
          <w:szCs w:val="28"/>
        </w:rPr>
        <w:t>пільстві не лише як значна медична, але і як соціальна  проблема</w:t>
      </w:r>
      <w:r>
        <w:rPr>
          <w:rFonts w:ascii="Times New Roman" w:eastAsia="Times New Roman" w:hAnsi="Times New Roman" w:cs="Times New Roman"/>
          <w:color w:val="000000"/>
          <w:sz w:val="28"/>
          <w:szCs w:val="28"/>
        </w:rPr>
        <w:t>.</w:t>
      </w:r>
      <w:r>
        <w:rPr>
          <w:rFonts w:ascii="Times New Roman" w:hAnsi="Times New Roman" w:cs="Times New Roman"/>
          <w:sz w:val="28"/>
          <w:szCs w:val="28"/>
        </w:rPr>
        <w:t xml:space="preserve"> </w:t>
      </w:r>
      <w:r w:rsidRPr="00880E9E">
        <w:rPr>
          <w:rFonts w:ascii="Times New Roman" w:hAnsi="Times New Roman" w:cs="Times New Roman"/>
          <w:sz w:val="28"/>
          <w:szCs w:val="28"/>
        </w:rPr>
        <w:t>За</w:t>
      </w:r>
      <w:r>
        <w:rPr>
          <w:rFonts w:ascii="Times New Roman" w:hAnsi="Times New Roman" w:cs="Times New Roman"/>
          <w:sz w:val="28"/>
          <w:szCs w:val="28"/>
        </w:rPr>
        <w:t xml:space="preserve"> даними епідеміологічних дослі</w:t>
      </w:r>
      <w:r w:rsidRPr="00880E9E">
        <w:rPr>
          <w:rFonts w:ascii="Times New Roman" w:hAnsi="Times New Roman" w:cs="Times New Roman"/>
          <w:sz w:val="28"/>
          <w:szCs w:val="28"/>
        </w:rPr>
        <w:t xml:space="preserve">джень, поширеність </w:t>
      </w:r>
      <w:r>
        <w:rPr>
          <w:rFonts w:ascii="Times New Roman" w:hAnsi="Times New Roman" w:cs="Times New Roman"/>
          <w:sz w:val="28"/>
          <w:szCs w:val="28"/>
        </w:rPr>
        <w:t xml:space="preserve">БА у світі коливається в середньому в межах від 1% до 18%. Вивчення проблеми БА, має багаторічну історію, однак, не зважаючи на велику кількість робіт, присвячених етіології, патогенезу, лікуванню, ріст захворюваності БА збільшується. </w:t>
      </w:r>
    </w:p>
    <w:p w:rsidR="00075436" w:rsidRDefault="00F41388" w:rsidP="00AA684C">
      <w:pPr>
        <w:spacing w:after="0" w:line="360" w:lineRule="auto"/>
        <w:ind w:firstLine="708"/>
        <w:jc w:val="both"/>
        <w:rPr>
          <w:rFonts w:ascii="Times New Roman" w:eastAsia="NewtonC" w:hAnsi="Times New Roman" w:cs="Times New Roman"/>
          <w:color w:val="000000" w:themeColor="text1"/>
          <w:sz w:val="28"/>
          <w:szCs w:val="28"/>
        </w:rPr>
      </w:pPr>
      <w:r w:rsidRPr="008D7D1B">
        <w:rPr>
          <w:rFonts w:ascii="Times New Roman" w:hAnsi="Times New Roman" w:cs="Times New Roman"/>
          <w:sz w:val="28"/>
          <w:szCs w:val="28"/>
        </w:rPr>
        <w:t>В останні десятиріччя, завдяки розробк</w:t>
      </w:r>
      <w:r>
        <w:rPr>
          <w:rFonts w:ascii="Times New Roman" w:hAnsi="Times New Roman" w:cs="Times New Roman"/>
          <w:sz w:val="28"/>
          <w:szCs w:val="28"/>
        </w:rPr>
        <w:t>ам</w:t>
      </w:r>
      <w:r w:rsidRPr="008D7D1B">
        <w:rPr>
          <w:rFonts w:ascii="Times New Roman" w:hAnsi="Times New Roman" w:cs="Times New Roman"/>
          <w:sz w:val="28"/>
          <w:szCs w:val="28"/>
        </w:rPr>
        <w:t xml:space="preserve"> нових програм по контролю та лікуванню </w:t>
      </w:r>
      <w:r>
        <w:rPr>
          <w:rFonts w:ascii="Times New Roman" w:hAnsi="Times New Roman" w:cs="Times New Roman"/>
          <w:sz w:val="28"/>
          <w:szCs w:val="28"/>
        </w:rPr>
        <w:t xml:space="preserve">БА </w:t>
      </w:r>
      <w:r w:rsidRPr="008D7D1B">
        <w:rPr>
          <w:rFonts w:ascii="Times New Roman" w:hAnsi="Times New Roman" w:cs="Times New Roman"/>
          <w:sz w:val="28"/>
          <w:szCs w:val="28"/>
        </w:rPr>
        <w:t>та нових препаратів, показники смертності та інвалідності повинні були знизитися, але бажаного ефекту ми не бачимо.</w:t>
      </w:r>
      <w:r w:rsidRPr="007011BE">
        <w:rPr>
          <w:rFonts w:ascii="Times New Roman" w:eastAsia="NewtonC" w:hAnsi="Times New Roman" w:cs="Times New Roman"/>
          <w:color w:val="000000" w:themeColor="text1"/>
          <w:sz w:val="28"/>
          <w:szCs w:val="28"/>
        </w:rPr>
        <w:t xml:space="preserve"> </w:t>
      </w:r>
      <w:r w:rsidRPr="007E4FCA">
        <w:rPr>
          <w:rFonts w:ascii="Times New Roman" w:eastAsia="NewtonC" w:hAnsi="Times New Roman" w:cs="Times New Roman"/>
          <w:color w:val="000000" w:themeColor="text1"/>
          <w:sz w:val="28"/>
          <w:szCs w:val="28"/>
        </w:rPr>
        <w:t xml:space="preserve">Повний контроль над </w:t>
      </w:r>
      <w:r>
        <w:rPr>
          <w:rFonts w:ascii="Times New Roman" w:eastAsia="NewtonC" w:hAnsi="Times New Roman" w:cs="Times New Roman"/>
          <w:color w:val="000000" w:themeColor="text1"/>
          <w:sz w:val="28"/>
          <w:szCs w:val="28"/>
        </w:rPr>
        <w:t>БА</w:t>
      </w:r>
      <w:r w:rsidRPr="007E4FCA">
        <w:rPr>
          <w:rFonts w:ascii="Times New Roman" w:eastAsia="NewtonC" w:hAnsi="Times New Roman" w:cs="Times New Roman"/>
          <w:color w:val="000000" w:themeColor="text1"/>
          <w:sz w:val="28"/>
          <w:szCs w:val="28"/>
        </w:rPr>
        <w:t xml:space="preserve"> визначається як: відсутність симптомів вдень, відсутність</w:t>
      </w:r>
      <w:r>
        <w:rPr>
          <w:rFonts w:ascii="Times New Roman" w:eastAsia="NewtonC" w:hAnsi="Times New Roman" w:cs="Times New Roman"/>
          <w:color w:val="000000" w:themeColor="text1"/>
          <w:sz w:val="28"/>
          <w:szCs w:val="28"/>
        </w:rPr>
        <w:t xml:space="preserve"> нічного пробудження через БА</w:t>
      </w:r>
      <w:r w:rsidRPr="007E4FCA">
        <w:rPr>
          <w:rFonts w:ascii="Times New Roman" w:eastAsia="NewtonC" w:hAnsi="Times New Roman" w:cs="Times New Roman"/>
          <w:color w:val="000000" w:themeColor="text1"/>
          <w:sz w:val="28"/>
          <w:szCs w:val="28"/>
        </w:rPr>
        <w:t>, відсутність потреби у невідкладному лікуванні, відсутність обмежень активності та фізичного навантаження, відсутність загострень, нормальна функція легенів</w:t>
      </w:r>
      <w:r>
        <w:rPr>
          <w:rFonts w:ascii="Times New Roman" w:eastAsia="NewtonC" w:hAnsi="Times New Roman" w:cs="Times New Roman"/>
          <w:color w:val="000000" w:themeColor="text1"/>
          <w:sz w:val="28"/>
          <w:szCs w:val="28"/>
        </w:rPr>
        <w:t>.</w:t>
      </w:r>
      <w:r w:rsidRPr="007011BE">
        <w:rPr>
          <w:rFonts w:ascii="Times New Roman" w:eastAsia="NewtonC" w:hAnsi="Times New Roman" w:cs="Times New Roman"/>
          <w:color w:val="000000" w:themeColor="text1"/>
          <w:sz w:val="28"/>
          <w:szCs w:val="28"/>
        </w:rPr>
        <w:t xml:space="preserve"> </w:t>
      </w:r>
    </w:p>
    <w:p w:rsidR="00F41388" w:rsidRDefault="00F41388" w:rsidP="00AA684C">
      <w:pPr>
        <w:spacing w:after="0" w:line="360" w:lineRule="auto"/>
        <w:ind w:firstLine="708"/>
        <w:jc w:val="both"/>
        <w:rPr>
          <w:rFonts w:ascii="Times New Roman" w:hAnsi="Times New Roman" w:cs="Times New Roman"/>
          <w:color w:val="000000" w:themeColor="text1"/>
          <w:sz w:val="28"/>
          <w:szCs w:val="28"/>
        </w:rPr>
      </w:pPr>
      <w:r w:rsidRPr="007E4FCA">
        <w:rPr>
          <w:rFonts w:ascii="Times New Roman" w:eastAsia="NewtonC" w:hAnsi="Times New Roman" w:cs="Times New Roman"/>
          <w:color w:val="000000" w:themeColor="text1"/>
          <w:sz w:val="28"/>
          <w:szCs w:val="28"/>
        </w:rPr>
        <w:t xml:space="preserve">Згідно з сучасними рекомендаціями, досягнення загального контролю  є </w:t>
      </w:r>
      <w:r>
        <w:rPr>
          <w:rFonts w:ascii="Times New Roman" w:eastAsia="NewtonC" w:hAnsi="Times New Roman" w:cs="Times New Roman"/>
          <w:color w:val="000000" w:themeColor="text1"/>
          <w:sz w:val="28"/>
          <w:szCs w:val="28"/>
        </w:rPr>
        <w:t>осно</w:t>
      </w:r>
      <w:r w:rsidRPr="007E4FCA">
        <w:rPr>
          <w:rFonts w:ascii="Times New Roman" w:eastAsia="NewtonC" w:hAnsi="Times New Roman" w:cs="Times New Roman"/>
          <w:color w:val="000000" w:themeColor="text1"/>
          <w:sz w:val="28"/>
          <w:szCs w:val="28"/>
        </w:rPr>
        <w:t>вною метою лікування хворих на БА</w:t>
      </w:r>
      <w:r>
        <w:rPr>
          <w:rFonts w:ascii="Times New Roman" w:eastAsia="NewtonC" w:hAnsi="Times New Roman" w:cs="Times New Roman"/>
          <w:color w:val="000000" w:themeColor="text1"/>
          <w:sz w:val="28"/>
          <w:szCs w:val="28"/>
        </w:rPr>
        <w:t>.</w:t>
      </w:r>
      <w:r w:rsidRPr="007011BE">
        <w:rPr>
          <w:rFonts w:ascii="Times New Roman" w:eastAsia="NewtonC" w:hAnsi="Times New Roman" w:cs="Times New Roman"/>
          <w:color w:val="000000" w:themeColor="text1"/>
          <w:sz w:val="28"/>
          <w:szCs w:val="28"/>
        </w:rPr>
        <w:t xml:space="preserve"> </w:t>
      </w:r>
      <w:r w:rsidRPr="007E4FCA">
        <w:rPr>
          <w:rFonts w:ascii="Times New Roman" w:eastAsia="NewtonC" w:hAnsi="Times New Roman" w:cs="Times New Roman"/>
          <w:color w:val="000000" w:themeColor="text1"/>
          <w:sz w:val="28"/>
          <w:szCs w:val="28"/>
        </w:rPr>
        <w:t>Опитувальник ACQ є інструментом для оцінки БА, який сьогодні найчастіше використовується у клінічних дослідженнях.</w:t>
      </w:r>
      <w:r w:rsidRPr="007E4FCA">
        <w:rPr>
          <w:rFonts w:ascii="Times New Roman" w:hAnsi="Times New Roman" w:cs="Times New Roman"/>
          <w:color w:val="000000" w:themeColor="text1"/>
          <w:sz w:val="28"/>
          <w:szCs w:val="28"/>
        </w:rPr>
        <w:t xml:space="preserve"> </w:t>
      </w:r>
    </w:p>
    <w:p w:rsidR="00075436" w:rsidRDefault="00F41388" w:rsidP="00AA684C">
      <w:pPr>
        <w:spacing w:after="0" w:line="360" w:lineRule="auto"/>
        <w:ind w:firstLine="708"/>
        <w:jc w:val="both"/>
        <w:rPr>
          <w:rFonts w:ascii="Times New Roman" w:eastAsia="Times New Roman" w:hAnsi="Times New Roman" w:cs="Times New Roman"/>
          <w:color w:val="000000"/>
          <w:sz w:val="28"/>
          <w:szCs w:val="28"/>
        </w:rPr>
      </w:pPr>
      <w:r>
        <w:rPr>
          <w:rFonts w:ascii="Times New Roman" w:hAnsi="Times New Roman" w:cs="Times New Roman"/>
          <w:color w:val="000000" w:themeColor="text1"/>
          <w:sz w:val="28"/>
          <w:szCs w:val="28"/>
        </w:rPr>
        <w:t>Але існує вірогідність недостатнього контролю БА при наявності багатьох методів контролю БА,</w:t>
      </w:r>
      <w:r>
        <w:rPr>
          <w:rFonts w:ascii="Times New Roman" w:hAnsi="Times New Roman" w:cs="Times New Roman"/>
          <w:sz w:val="28"/>
          <w:szCs w:val="28"/>
        </w:rPr>
        <w:t xml:space="preserve"> о</w:t>
      </w:r>
      <w:r w:rsidRPr="008D7D1B">
        <w:rPr>
          <w:rFonts w:ascii="Times New Roman" w:hAnsi="Times New Roman" w:cs="Times New Roman"/>
          <w:sz w:val="28"/>
          <w:szCs w:val="28"/>
        </w:rPr>
        <w:t>чевидно це пов’язано з неоднорідними етіопатогенетичн</w:t>
      </w:r>
      <w:r>
        <w:rPr>
          <w:rFonts w:ascii="Times New Roman" w:hAnsi="Times New Roman" w:cs="Times New Roman"/>
          <w:sz w:val="28"/>
          <w:szCs w:val="28"/>
        </w:rPr>
        <w:t>ими аспектами БА</w:t>
      </w:r>
      <w:r w:rsidRPr="008D7D1B">
        <w:rPr>
          <w:rFonts w:ascii="Times New Roman" w:hAnsi="Times New Roman" w:cs="Times New Roman"/>
          <w:sz w:val="28"/>
          <w:szCs w:val="28"/>
        </w:rPr>
        <w:t>. Особливо звертають увагу аспекти міжорганних і міжсистемних взаємодій при формуванні захворювання</w:t>
      </w:r>
      <w:r w:rsidRPr="00664959">
        <w:rPr>
          <w:rFonts w:ascii="Times New Roman" w:hAnsi="Times New Roman" w:cs="Times New Roman"/>
          <w:sz w:val="28"/>
          <w:szCs w:val="28"/>
        </w:rPr>
        <w:t>.</w:t>
      </w:r>
      <w:r w:rsidRPr="00664959">
        <w:rPr>
          <w:rFonts w:ascii="Times New Roman" w:hAnsi="Times New Roman" w:cs="Times New Roman"/>
          <w:color w:val="000000"/>
          <w:sz w:val="28"/>
          <w:szCs w:val="28"/>
        </w:rPr>
        <w:t xml:space="preserve"> </w:t>
      </w:r>
      <w:r w:rsidRPr="00664959">
        <w:rPr>
          <w:rFonts w:ascii="Times New Roman" w:eastAsia="Times New Roman" w:hAnsi="Times New Roman" w:cs="Times New Roman"/>
          <w:color w:val="000000"/>
          <w:sz w:val="28"/>
          <w:szCs w:val="28"/>
        </w:rPr>
        <w:t>Поєднання БА із патологією травного тракту – одне з</w:t>
      </w:r>
      <w:r>
        <w:rPr>
          <w:rFonts w:ascii="Times New Roman" w:eastAsia="Times New Roman" w:hAnsi="Times New Roman" w:cs="Times New Roman"/>
          <w:color w:val="000000"/>
          <w:sz w:val="28"/>
          <w:szCs w:val="28"/>
        </w:rPr>
        <w:t xml:space="preserve"> </w:t>
      </w:r>
      <w:r w:rsidRPr="00664959">
        <w:rPr>
          <w:rFonts w:ascii="Times New Roman" w:eastAsia="Times New Roman" w:hAnsi="Times New Roman" w:cs="Times New Roman"/>
          <w:color w:val="000000"/>
          <w:sz w:val="28"/>
          <w:szCs w:val="28"/>
        </w:rPr>
        <w:t xml:space="preserve">найбільш частих, клінічно </w:t>
      </w:r>
      <w:r>
        <w:rPr>
          <w:rFonts w:ascii="Times New Roman" w:eastAsia="Times New Roman" w:hAnsi="Times New Roman" w:cs="Times New Roman"/>
          <w:color w:val="000000"/>
          <w:sz w:val="28"/>
          <w:szCs w:val="28"/>
        </w:rPr>
        <w:t>різноманітних і тяжких, яке уск</w:t>
      </w:r>
      <w:r w:rsidRPr="00664959">
        <w:rPr>
          <w:rFonts w:ascii="Times New Roman" w:eastAsia="Times New Roman" w:hAnsi="Times New Roman" w:cs="Times New Roman"/>
          <w:color w:val="000000"/>
          <w:sz w:val="28"/>
          <w:szCs w:val="28"/>
        </w:rPr>
        <w:t>ладнює її перебіг і робить істотний внесок у формування</w:t>
      </w:r>
      <w:r>
        <w:rPr>
          <w:rFonts w:ascii="Times New Roman" w:eastAsia="Times New Roman" w:hAnsi="Times New Roman" w:cs="Times New Roman"/>
          <w:color w:val="000000"/>
          <w:sz w:val="28"/>
          <w:szCs w:val="28"/>
        </w:rPr>
        <w:t xml:space="preserve"> </w:t>
      </w:r>
      <w:r w:rsidRPr="00664959">
        <w:rPr>
          <w:rFonts w:ascii="Times New Roman" w:eastAsia="Times New Roman" w:hAnsi="Times New Roman" w:cs="Times New Roman"/>
          <w:color w:val="000000"/>
          <w:sz w:val="28"/>
          <w:szCs w:val="28"/>
        </w:rPr>
        <w:t>синдрому взаємного  обтяження</w:t>
      </w:r>
      <w:r w:rsidR="00075436">
        <w:rPr>
          <w:rFonts w:ascii="Times New Roman" w:eastAsia="Times New Roman" w:hAnsi="Times New Roman" w:cs="Times New Roman"/>
          <w:color w:val="000000"/>
          <w:sz w:val="28"/>
          <w:szCs w:val="28"/>
        </w:rPr>
        <w:t>.</w:t>
      </w:r>
    </w:p>
    <w:p w:rsidR="00F41388" w:rsidRDefault="00F41388" w:rsidP="00AA684C">
      <w:pPr>
        <w:spacing w:after="0" w:line="360" w:lineRule="auto"/>
        <w:ind w:firstLine="708"/>
        <w:jc w:val="both"/>
        <w:rPr>
          <w:rFonts w:ascii="Times New Roman" w:hAnsi="Times New Roman" w:cs="Times New Roman"/>
          <w:color w:val="000000"/>
          <w:sz w:val="28"/>
          <w:szCs w:val="28"/>
        </w:rPr>
      </w:pPr>
      <w:r w:rsidRPr="003A19BB">
        <w:rPr>
          <w:rFonts w:ascii="Times New Roman" w:eastAsia="Times New Roman" w:hAnsi="Times New Roman" w:cs="Times New Roman"/>
          <w:color w:val="000000"/>
          <w:sz w:val="28"/>
          <w:szCs w:val="28"/>
        </w:rPr>
        <w:lastRenderedPageBreak/>
        <w:t>Одним з найчастіших поєднань вважають поєднання БА з гастроезофагеальною рефлюксною хворобою (ГЕРХ)</w:t>
      </w:r>
      <w:r>
        <w:rPr>
          <w:rFonts w:ascii="Times New Roman" w:eastAsia="Times New Roman" w:hAnsi="Times New Roman" w:cs="Times New Roman"/>
          <w:color w:val="000000"/>
          <w:sz w:val="28"/>
          <w:szCs w:val="28"/>
        </w:rPr>
        <w:t xml:space="preserve">. ГЕРХ може, як імітувати </w:t>
      </w:r>
      <w:r w:rsidRPr="008D7D1B">
        <w:rPr>
          <w:rFonts w:ascii="Times New Roman" w:hAnsi="Times New Roman" w:cs="Times New Roman"/>
          <w:color w:val="000000"/>
          <w:sz w:val="28"/>
          <w:szCs w:val="28"/>
        </w:rPr>
        <w:t>симптоми бронхіальної а</w:t>
      </w:r>
      <w:r>
        <w:rPr>
          <w:rFonts w:ascii="Times New Roman" w:hAnsi="Times New Roman" w:cs="Times New Roman"/>
          <w:color w:val="000000"/>
          <w:sz w:val="28"/>
          <w:szCs w:val="28"/>
        </w:rPr>
        <w:t xml:space="preserve">стми(особливо нічні напади), так і </w:t>
      </w:r>
      <w:r w:rsidRPr="008D7D1B">
        <w:rPr>
          <w:rFonts w:ascii="Times New Roman" w:hAnsi="Times New Roman" w:cs="Times New Roman"/>
          <w:color w:val="000000"/>
          <w:sz w:val="28"/>
          <w:szCs w:val="28"/>
        </w:rPr>
        <w:t>обтяжувати загальний перебіг БА.</w:t>
      </w:r>
    </w:p>
    <w:p w:rsidR="00F41388" w:rsidRDefault="00F41388" w:rsidP="00AA684C">
      <w:pPr>
        <w:pStyle w:val="af7"/>
        <w:shd w:val="clear" w:color="auto" w:fill="FFFFFF"/>
        <w:spacing w:before="0" w:beforeAutospacing="0" w:after="0" w:afterAutospacing="0" w:line="360" w:lineRule="auto"/>
        <w:ind w:firstLine="708"/>
        <w:jc w:val="both"/>
        <w:rPr>
          <w:color w:val="000000"/>
          <w:sz w:val="28"/>
          <w:szCs w:val="28"/>
          <w:lang w:val="uk-UA"/>
        </w:rPr>
      </w:pPr>
      <w:r w:rsidRPr="00157ECB">
        <w:rPr>
          <w:color w:val="000000"/>
          <w:sz w:val="28"/>
          <w:szCs w:val="28"/>
        </w:rPr>
        <w:t>За результатами</w:t>
      </w:r>
      <w:r>
        <w:rPr>
          <w:color w:val="000000"/>
          <w:sz w:val="28"/>
          <w:szCs w:val="28"/>
          <w:lang w:val="uk-UA"/>
        </w:rPr>
        <w:t xml:space="preserve"> </w:t>
      </w:r>
      <w:r w:rsidRPr="00157ECB">
        <w:rPr>
          <w:color w:val="000000"/>
          <w:sz w:val="28"/>
          <w:szCs w:val="28"/>
        </w:rPr>
        <w:t>епідеміологічних досліджень, проведених у багатьох країнах світу, частота</w:t>
      </w:r>
      <w:r>
        <w:rPr>
          <w:color w:val="000000"/>
          <w:sz w:val="28"/>
          <w:szCs w:val="28"/>
          <w:lang w:val="uk-UA"/>
        </w:rPr>
        <w:t xml:space="preserve"> </w:t>
      </w:r>
      <w:r w:rsidRPr="00157ECB">
        <w:rPr>
          <w:color w:val="000000"/>
          <w:sz w:val="28"/>
          <w:szCs w:val="28"/>
        </w:rPr>
        <w:t xml:space="preserve">ГЕРХ у загальній </w:t>
      </w:r>
      <w:r>
        <w:rPr>
          <w:color w:val="000000"/>
          <w:sz w:val="28"/>
          <w:szCs w:val="28"/>
          <w:lang w:val="uk-UA"/>
        </w:rPr>
        <w:t xml:space="preserve"> </w:t>
      </w:r>
      <w:r>
        <w:rPr>
          <w:color w:val="000000"/>
          <w:sz w:val="28"/>
          <w:szCs w:val="28"/>
        </w:rPr>
        <w:t xml:space="preserve">популяції становить </w:t>
      </w:r>
      <w:r w:rsidRPr="00157ECB">
        <w:rPr>
          <w:color w:val="000000"/>
          <w:sz w:val="28"/>
          <w:szCs w:val="28"/>
        </w:rPr>
        <w:t xml:space="preserve"> до 60%</w:t>
      </w:r>
      <w:r>
        <w:rPr>
          <w:color w:val="000000"/>
          <w:sz w:val="28"/>
          <w:szCs w:val="28"/>
          <w:lang w:val="uk-UA"/>
        </w:rPr>
        <w:t xml:space="preserve">. </w:t>
      </w:r>
      <w:r>
        <w:rPr>
          <w:lang w:val="uk-UA"/>
        </w:rPr>
        <w:t xml:space="preserve">. </w:t>
      </w:r>
      <w:r w:rsidRPr="00157ECB">
        <w:rPr>
          <w:sz w:val="28"/>
          <w:szCs w:val="28"/>
          <w:lang w:val="uk-UA"/>
        </w:rPr>
        <w:t xml:space="preserve">Асоціація </w:t>
      </w:r>
      <w:r>
        <w:rPr>
          <w:sz w:val="28"/>
          <w:szCs w:val="28"/>
          <w:lang w:val="uk-UA"/>
        </w:rPr>
        <w:t xml:space="preserve">ГЕРХ та БА </w:t>
      </w:r>
      <w:r w:rsidRPr="00157ECB">
        <w:rPr>
          <w:sz w:val="28"/>
          <w:szCs w:val="28"/>
          <w:lang w:val="uk-UA"/>
        </w:rPr>
        <w:t xml:space="preserve"> зустрічається у 65% хворих,</w:t>
      </w:r>
      <w:r>
        <w:rPr>
          <w:sz w:val="28"/>
          <w:szCs w:val="28"/>
          <w:lang w:val="uk-UA"/>
        </w:rPr>
        <w:t xml:space="preserve"> </w:t>
      </w:r>
      <w:r w:rsidRPr="00157ECB">
        <w:rPr>
          <w:sz w:val="28"/>
          <w:szCs w:val="28"/>
          <w:lang w:val="uk-UA"/>
        </w:rPr>
        <w:t xml:space="preserve"> при цьому у 24% рефлюкс клінічно не проявляється</w:t>
      </w:r>
      <w:r>
        <w:rPr>
          <w:sz w:val="28"/>
          <w:szCs w:val="28"/>
          <w:lang w:val="uk-UA"/>
        </w:rPr>
        <w:t xml:space="preserve">. </w:t>
      </w:r>
      <w:r>
        <w:rPr>
          <w:color w:val="000000"/>
          <w:sz w:val="28"/>
          <w:szCs w:val="28"/>
          <w:lang w:val="uk-UA"/>
        </w:rPr>
        <w:t>Висока розповсюдженість асоціації БА з ГЕРХ</w:t>
      </w:r>
      <w:r w:rsidRPr="00157ECB">
        <w:rPr>
          <w:color w:val="000000"/>
          <w:sz w:val="28"/>
          <w:szCs w:val="28"/>
          <w:lang w:val="uk-UA"/>
        </w:rPr>
        <w:t>, різноманітність клінічних</w:t>
      </w:r>
      <w:r>
        <w:rPr>
          <w:sz w:val="28"/>
          <w:szCs w:val="28"/>
          <w:lang w:val="uk-UA"/>
        </w:rPr>
        <w:t xml:space="preserve"> </w:t>
      </w:r>
      <w:r>
        <w:rPr>
          <w:color w:val="000000"/>
          <w:sz w:val="28"/>
          <w:szCs w:val="28"/>
          <w:lang w:val="uk-UA"/>
        </w:rPr>
        <w:t xml:space="preserve">проявів , </w:t>
      </w:r>
      <w:r w:rsidRPr="00157ECB">
        <w:rPr>
          <w:color w:val="000000"/>
          <w:sz w:val="28"/>
          <w:szCs w:val="28"/>
          <w:lang w:val="uk-UA"/>
        </w:rPr>
        <w:t>велика кількість позастравохідних симптомів, що</w:t>
      </w:r>
      <w:r>
        <w:rPr>
          <w:sz w:val="28"/>
          <w:szCs w:val="28"/>
          <w:lang w:val="uk-UA"/>
        </w:rPr>
        <w:t xml:space="preserve"> </w:t>
      </w:r>
      <w:r w:rsidRPr="00157ECB">
        <w:rPr>
          <w:color w:val="000000"/>
          <w:sz w:val="28"/>
          <w:szCs w:val="28"/>
          <w:lang w:val="uk-UA"/>
        </w:rPr>
        <w:t>утрудняє діагностику та призводить до гіпердіагностики деяких захворювань і</w:t>
      </w:r>
      <w:r>
        <w:rPr>
          <w:color w:val="000000"/>
          <w:sz w:val="28"/>
          <w:szCs w:val="28"/>
          <w:lang w:val="uk-UA"/>
        </w:rPr>
        <w:t xml:space="preserve"> </w:t>
      </w:r>
      <w:r w:rsidRPr="00157ECB">
        <w:rPr>
          <w:color w:val="000000"/>
          <w:sz w:val="28"/>
          <w:szCs w:val="28"/>
          <w:lang w:val="uk-UA"/>
        </w:rPr>
        <w:t>погіршує їх перебіг, можливість розвитку серйозних ускладнень, обумовлює</w:t>
      </w:r>
      <w:r>
        <w:rPr>
          <w:color w:val="000000"/>
          <w:sz w:val="28"/>
          <w:szCs w:val="28"/>
          <w:lang w:val="uk-UA"/>
        </w:rPr>
        <w:t xml:space="preserve"> медико-соціальний характер даної асоціації</w:t>
      </w:r>
      <w:r w:rsidRPr="00157ECB">
        <w:rPr>
          <w:color w:val="000000"/>
          <w:sz w:val="28"/>
          <w:szCs w:val="28"/>
          <w:lang w:val="uk-UA"/>
        </w:rPr>
        <w:t>, її актуальність та диктує необхідність</w:t>
      </w:r>
      <w:r>
        <w:rPr>
          <w:color w:val="000000"/>
          <w:sz w:val="28"/>
          <w:szCs w:val="28"/>
          <w:lang w:val="uk-UA"/>
        </w:rPr>
        <w:t xml:space="preserve">  </w:t>
      </w:r>
      <w:r w:rsidRPr="00157ECB">
        <w:rPr>
          <w:color w:val="000000"/>
          <w:sz w:val="28"/>
          <w:szCs w:val="28"/>
          <w:lang w:val="uk-UA"/>
        </w:rPr>
        <w:t>подальшо</w:t>
      </w:r>
      <w:r>
        <w:rPr>
          <w:color w:val="000000"/>
          <w:sz w:val="28"/>
          <w:szCs w:val="28"/>
          <w:lang w:val="uk-UA"/>
        </w:rPr>
        <w:t>го поглибленого вивчення впливу ГЕРХ на перебіг, контроль БА</w:t>
      </w:r>
      <w:r w:rsidRPr="00157ECB">
        <w:rPr>
          <w:color w:val="000000"/>
          <w:sz w:val="28"/>
          <w:szCs w:val="28"/>
          <w:lang w:val="uk-UA"/>
        </w:rPr>
        <w:t>,що, безсумнівно, буде сприяти своєчасному призначенню диференційованої терапії з урахуванням патогенетичних</w:t>
      </w:r>
      <w:r>
        <w:rPr>
          <w:sz w:val="28"/>
          <w:szCs w:val="28"/>
          <w:lang w:val="uk-UA"/>
        </w:rPr>
        <w:t xml:space="preserve"> </w:t>
      </w:r>
      <w:r w:rsidRPr="00157ECB">
        <w:rPr>
          <w:color w:val="000000"/>
          <w:sz w:val="28"/>
          <w:szCs w:val="28"/>
          <w:lang w:val="uk-UA"/>
        </w:rPr>
        <w:t>механізмів</w:t>
      </w:r>
      <w:r w:rsidRPr="00157ECB">
        <w:rPr>
          <w:rFonts w:ascii="Arial" w:hAnsi="Arial" w:cs="Arial"/>
          <w:color w:val="000000"/>
          <w:sz w:val="18"/>
          <w:szCs w:val="18"/>
          <w:lang w:val="uk-UA"/>
        </w:rPr>
        <w:t xml:space="preserve"> </w:t>
      </w:r>
      <w:r w:rsidRPr="00FF51C6">
        <w:rPr>
          <w:color w:val="000000"/>
          <w:sz w:val="28"/>
          <w:szCs w:val="28"/>
          <w:lang w:val="uk-UA"/>
        </w:rPr>
        <w:t>і підвищенню ефективності</w:t>
      </w:r>
      <w:r>
        <w:rPr>
          <w:color w:val="000000"/>
          <w:sz w:val="28"/>
          <w:szCs w:val="28"/>
          <w:lang w:val="uk-UA"/>
        </w:rPr>
        <w:t xml:space="preserve"> контролю бронхіальної астми</w:t>
      </w:r>
      <w:r w:rsidRPr="00FF51C6">
        <w:rPr>
          <w:color w:val="000000"/>
          <w:sz w:val="28"/>
          <w:szCs w:val="28"/>
          <w:lang w:val="uk-UA"/>
        </w:rPr>
        <w:t>.</w:t>
      </w:r>
    </w:p>
    <w:p w:rsidR="00B33D3A" w:rsidRPr="007E4FCA" w:rsidRDefault="00B33D3A" w:rsidP="00AA684C">
      <w:pPr>
        <w:autoSpaceDE w:val="0"/>
        <w:autoSpaceDN w:val="0"/>
        <w:adjustRightInd w:val="0"/>
        <w:spacing w:after="0" w:line="360" w:lineRule="auto"/>
        <w:ind w:firstLine="692"/>
        <w:jc w:val="both"/>
        <w:rPr>
          <w:rFonts w:ascii="Times New Roman" w:hAnsi="Times New Roman" w:cs="Times New Roman"/>
          <w:color w:val="000000" w:themeColor="text1"/>
          <w:sz w:val="28"/>
          <w:szCs w:val="28"/>
        </w:rPr>
      </w:pPr>
    </w:p>
    <w:p w:rsidR="00075436" w:rsidRDefault="00075436" w:rsidP="00AA684C">
      <w:pPr>
        <w:autoSpaceDE w:val="0"/>
        <w:autoSpaceDN w:val="0"/>
        <w:adjustRightInd w:val="0"/>
        <w:spacing w:after="0" w:line="360" w:lineRule="auto"/>
        <w:ind w:firstLine="692"/>
        <w:jc w:val="both"/>
        <w:rPr>
          <w:rFonts w:ascii="Times New Roman" w:hAnsi="Times New Roman" w:cs="Times New Roman"/>
          <w:b/>
          <w:color w:val="000000" w:themeColor="text1"/>
          <w:sz w:val="28"/>
          <w:szCs w:val="28"/>
        </w:rPr>
      </w:pPr>
    </w:p>
    <w:p w:rsidR="00B33D3A" w:rsidRPr="007E4FCA" w:rsidRDefault="00B33D3A" w:rsidP="00AA684C">
      <w:pPr>
        <w:autoSpaceDE w:val="0"/>
        <w:autoSpaceDN w:val="0"/>
        <w:adjustRightInd w:val="0"/>
        <w:spacing w:after="0" w:line="360" w:lineRule="auto"/>
        <w:ind w:firstLine="692"/>
        <w:jc w:val="both"/>
        <w:rPr>
          <w:rFonts w:ascii="Times New Roman" w:hAnsi="Times New Roman" w:cs="Times New Roman"/>
          <w:color w:val="000000" w:themeColor="text1"/>
          <w:sz w:val="28"/>
          <w:szCs w:val="28"/>
        </w:rPr>
      </w:pPr>
      <w:r w:rsidRPr="007E4FCA">
        <w:rPr>
          <w:rFonts w:ascii="Times New Roman" w:hAnsi="Times New Roman" w:cs="Times New Roman"/>
          <w:b/>
          <w:color w:val="000000" w:themeColor="text1"/>
          <w:sz w:val="28"/>
          <w:szCs w:val="28"/>
        </w:rPr>
        <w:t>Мета</w:t>
      </w:r>
      <w:r w:rsidRPr="007E4FCA">
        <w:rPr>
          <w:rFonts w:ascii="Times New Roman" w:hAnsi="Times New Roman" w:cs="Times New Roman"/>
          <w:color w:val="000000" w:themeColor="text1"/>
          <w:sz w:val="28"/>
          <w:szCs w:val="28"/>
        </w:rPr>
        <w:t xml:space="preserve">: </w:t>
      </w:r>
      <w:r w:rsidR="00F41388" w:rsidRPr="00F41388">
        <w:rPr>
          <w:rFonts w:ascii="Times New Roman" w:hAnsi="Times New Roman" w:cs="Times New Roman"/>
          <w:sz w:val="28"/>
          <w:szCs w:val="28"/>
        </w:rPr>
        <w:t>На основі  провідних факторів ризику, особливостей клінічних проявів,  показників комп’ютерної спірографії,</w:t>
      </w:r>
      <w:r w:rsidR="00075436">
        <w:rPr>
          <w:rFonts w:ascii="Times New Roman" w:hAnsi="Times New Roman" w:cs="Times New Roman"/>
          <w:sz w:val="28"/>
          <w:szCs w:val="28"/>
        </w:rPr>
        <w:t xml:space="preserve">  ЕФ</w:t>
      </w:r>
      <w:r w:rsidR="00F41388" w:rsidRPr="00F41388">
        <w:rPr>
          <w:rFonts w:ascii="Times New Roman" w:hAnsi="Times New Roman" w:cs="Times New Roman"/>
          <w:sz w:val="28"/>
          <w:szCs w:val="28"/>
        </w:rPr>
        <w:t>ГДС, оптимізувати контроль БА асоційованої з ГЕРХ</w:t>
      </w:r>
    </w:p>
    <w:p w:rsidR="00F41388" w:rsidRDefault="00F41388" w:rsidP="00AA684C">
      <w:pPr>
        <w:autoSpaceDE w:val="0"/>
        <w:autoSpaceDN w:val="0"/>
        <w:adjustRightInd w:val="0"/>
        <w:spacing w:after="0" w:line="360" w:lineRule="auto"/>
        <w:ind w:firstLine="692"/>
        <w:jc w:val="both"/>
        <w:rPr>
          <w:rFonts w:ascii="Times New Roman" w:hAnsi="Times New Roman" w:cs="Times New Roman"/>
          <w:b/>
          <w:color w:val="000000" w:themeColor="text1"/>
          <w:sz w:val="28"/>
          <w:szCs w:val="28"/>
        </w:rPr>
      </w:pPr>
    </w:p>
    <w:p w:rsidR="00075436" w:rsidRDefault="00075436" w:rsidP="00AA684C">
      <w:pPr>
        <w:autoSpaceDE w:val="0"/>
        <w:autoSpaceDN w:val="0"/>
        <w:adjustRightInd w:val="0"/>
        <w:spacing w:after="0" w:line="360" w:lineRule="auto"/>
        <w:ind w:firstLine="692"/>
        <w:jc w:val="both"/>
        <w:rPr>
          <w:rFonts w:ascii="Times New Roman" w:hAnsi="Times New Roman" w:cs="Times New Roman"/>
          <w:b/>
          <w:color w:val="000000" w:themeColor="text1"/>
          <w:sz w:val="28"/>
          <w:szCs w:val="28"/>
        </w:rPr>
      </w:pPr>
    </w:p>
    <w:p w:rsidR="00B33D3A" w:rsidRDefault="00B33D3A" w:rsidP="00AA684C">
      <w:pPr>
        <w:autoSpaceDE w:val="0"/>
        <w:autoSpaceDN w:val="0"/>
        <w:adjustRightInd w:val="0"/>
        <w:spacing w:after="0" w:line="360" w:lineRule="auto"/>
        <w:ind w:firstLine="692"/>
        <w:jc w:val="both"/>
        <w:rPr>
          <w:rFonts w:ascii="Times New Roman" w:hAnsi="Times New Roman" w:cs="Times New Roman"/>
          <w:b/>
          <w:color w:val="000000" w:themeColor="text1"/>
          <w:sz w:val="28"/>
          <w:szCs w:val="28"/>
        </w:rPr>
      </w:pPr>
      <w:r w:rsidRPr="007E4FCA">
        <w:rPr>
          <w:rFonts w:ascii="Times New Roman" w:hAnsi="Times New Roman" w:cs="Times New Roman"/>
          <w:b/>
          <w:color w:val="000000" w:themeColor="text1"/>
          <w:sz w:val="28"/>
          <w:szCs w:val="28"/>
        </w:rPr>
        <w:t>Задачі дослідження:</w:t>
      </w:r>
    </w:p>
    <w:p w:rsidR="00F41388" w:rsidRPr="00D312B1" w:rsidRDefault="00F41388" w:rsidP="00AA684C">
      <w:pPr>
        <w:pStyle w:val="a3"/>
        <w:numPr>
          <w:ilvl w:val="0"/>
          <w:numId w:val="10"/>
        </w:numPr>
        <w:spacing w:line="360" w:lineRule="auto"/>
        <w:ind w:left="0"/>
        <w:jc w:val="both"/>
        <w:rPr>
          <w:rFonts w:ascii="Times New Roman" w:hAnsi="Times New Roman" w:cs="Times New Roman"/>
          <w:sz w:val="28"/>
          <w:szCs w:val="28"/>
        </w:rPr>
      </w:pPr>
      <w:r w:rsidRPr="00D312B1">
        <w:rPr>
          <w:rFonts w:ascii="Times New Roman" w:hAnsi="Times New Roman" w:cs="Times New Roman"/>
          <w:sz w:val="28"/>
          <w:szCs w:val="28"/>
        </w:rPr>
        <w:t>Дослідити частоту гастроезофагеальної рефлюксної  хвороби у хворих на бронхіальну астму.</w:t>
      </w:r>
    </w:p>
    <w:p w:rsidR="00F41388" w:rsidRPr="00D312B1" w:rsidRDefault="00F41388" w:rsidP="00AA684C">
      <w:pPr>
        <w:pStyle w:val="a3"/>
        <w:numPr>
          <w:ilvl w:val="0"/>
          <w:numId w:val="10"/>
        </w:numPr>
        <w:spacing w:line="360" w:lineRule="auto"/>
        <w:ind w:left="0"/>
        <w:jc w:val="both"/>
        <w:rPr>
          <w:rFonts w:ascii="Times New Roman" w:hAnsi="Times New Roman" w:cs="Times New Roman"/>
          <w:sz w:val="28"/>
          <w:szCs w:val="28"/>
        </w:rPr>
      </w:pPr>
      <w:r w:rsidRPr="00D312B1">
        <w:rPr>
          <w:rFonts w:ascii="Times New Roman" w:hAnsi="Times New Roman" w:cs="Times New Roman"/>
          <w:sz w:val="28"/>
          <w:szCs w:val="28"/>
        </w:rPr>
        <w:t>Оцінити тяжкість перебігу та функціональну здатність дихання у хворих на бронхіальну астму за наявності гастроезофагеальної рефлюксної хвороби.</w:t>
      </w:r>
    </w:p>
    <w:p w:rsidR="00F41388" w:rsidRDefault="00F41388" w:rsidP="00AA684C">
      <w:pPr>
        <w:pStyle w:val="a3"/>
        <w:numPr>
          <w:ilvl w:val="0"/>
          <w:numId w:val="10"/>
        </w:numPr>
        <w:spacing w:line="360" w:lineRule="auto"/>
        <w:ind w:left="0"/>
        <w:jc w:val="both"/>
        <w:rPr>
          <w:rFonts w:ascii="Times New Roman" w:hAnsi="Times New Roman" w:cs="Times New Roman"/>
          <w:sz w:val="28"/>
          <w:szCs w:val="28"/>
        </w:rPr>
      </w:pPr>
      <w:r w:rsidRPr="00F41388">
        <w:rPr>
          <w:rFonts w:ascii="Times New Roman" w:hAnsi="Times New Roman" w:cs="Times New Roman"/>
          <w:sz w:val="28"/>
          <w:szCs w:val="28"/>
        </w:rPr>
        <w:t>Порівняти ефективність контролю бронхіальної ас</w:t>
      </w:r>
      <w:r w:rsidR="00075436">
        <w:rPr>
          <w:rFonts w:ascii="Times New Roman" w:hAnsi="Times New Roman" w:cs="Times New Roman"/>
          <w:sz w:val="28"/>
          <w:szCs w:val="28"/>
        </w:rPr>
        <w:t xml:space="preserve">тми за наявності </w:t>
      </w:r>
      <w:r w:rsidRPr="00F41388">
        <w:rPr>
          <w:rFonts w:ascii="Times New Roman" w:hAnsi="Times New Roman" w:cs="Times New Roman"/>
          <w:sz w:val="28"/>
          <w:szCs w:val="28"/>
        </w:rPr>
        <w:t>гастрое</w:t>
      </w:r>
      <w:r>
        <w:rPr>
          <w:rFonts w:ascii="Times New Roman" w:hAnsi="Times New Roman" w:cs="Times New Roman"/>
          <w:sz w:val="28"/>
          <w:szCs w:val="28"/>
        </w:rPr>
        <w:t>зофагеальної рефлюксної хвороби.</w:t>
      </w:r>
    </w:p>
    <w:p w:rsidR="00F41388" w:rsidRPr="00F41388" w:rsidRDefault="00F41388" w:rsidP="00AA684C">
      <w:pPr>
        <w:pStyle w:val="a3"/>
        <w:numPr>
          <w:ilvl w:val="0"/>
          <w:numId w:val="10"/>
        </w:numPr>
        <w:spacing w:line="360" w:lineRule="auto"/>
        <w:ind w:left="0"/>
        <w:jc w:val="both"/>
        <w:rPr>
          <w:rFonts w:ascii="Times New Roman" w:hAnsi="Times New Roman" w:cs="Times New Roman"/>
          <w:sz w:val="28"/>
          <w:szCs w:val="28"/>
        </w:rPr>
      </w:pPr>
      <w:r w:rsidRPr="00F41388">
        <w:rPr>
          <w:rFonts w:ascii="Times New Roman" w:hAnsi="Times New Roman" w:cs="Times New Roman"/>
          <w:sz w:val="28"/>
          <w:szCs w:val="28"/>
        </w:rPr>
        <w:lastRenderedPageBreak/>
        <w:t>Дослідити ефективність контролю БА на фоні тривалого лікування ГЕРХ</w:t>
      </w:r>
    </w:p>
    <w:p w:rsidR="00075436" w:rsidRDefault="00075436" w:rsidP="00AA684C">
      <w:pPr>
        <w:autoSpaceDE w:val="0"/>
        <w:autoSpaceDN w:val="0"/>
        <w:adjustRightInd w:val="0"/>
        <w:spacing w:after="0" w:line="360" w:lineRule="auto"/>
        <w:ind w:firstLine="692"/>
        <w:jc w:val="both"/>
        <w:rPr>
          <w:rFonts w:ascii="Times New Roman" w:hAnsi="Times New Roman" w:cs="Times New Roman"/>
          <w:b/>
          <w:color w:val="000000" w:themeColor="text1"/>
          <w:sz w:val="28"/>
          <w:szCs w:val="28"/>
        </w:rPr>
      </w:pPr>
    </w:p>
    <w:p w:rsidR="00F41388" w:rsidRDefault="00B33D3A" w:rsidP="00AA684C">
      <w:pPr>
        <w:autoSpaceDE w:val="0"/>
        <w:autoSpaceDN w:val="0"/>
        <w:adjustRightInd w:val="0"/>
        <w:spacing w:after="0" w:line="360" w:lineRule="auto"/>
        <w:ind w:firstLine="692"/>
        <w:jc w:val="both"/>
        <w:rPr>
          <w:rFonts w:ascii="Times New Roman" w:hAnsi="Times New Roman" w:cs="Times New Roman"/>
          <w:color w:val="000000" w:themeColor="text1"/>
          <w:sz w:val="28"/>
          <w:szCs w:val="28"/>
        </w:rPr>
      </w:pPr>
      <w:r w:rsidRPr="007E4FCA">
        <w:rPr>
          <w:rFonts w:ascii="Times New Roman" w:hAnsi="Times New Roman" w:cs="Times New Roman"/>
          <w:b/>
          <w:color w:val="000000" w:themeColor="text1"/>
          <w:sz w:val="28"/>
          <w:szCs w:val="28"/>
        </w:rPr>
        <w:t>Об’єкт дослідження</w:t>
      </w:r>
      <w:r w:rsidRPr="007E4FCA">
        <w:rPr>
          <w:rFonts w:ascii="Times New Roman" w:hAnsi="Times New Roman" w:cs="Times New Roman"/>
          <w:color w:val="000000" w:themeColor="text1"/>
          <w:sz w:val="28"/>
          <w:szCs w:val="28"/>
        </w:rPr>
        <w:t xml:space="preserve"> –</w:t>
      </w:r>
      <w:r w:rsidR="00FF30B8">
        <w:rPr>
          <w:rFonts w:ascii="Times New Roman" w:hAnsi="Times New Roman" w:cs="Times New Roman"/>
          <w:color w:val="000000" w:themeColor="text1"/>
          <w:sz w:val="28"/>
          <w:szCs w:val="28"/>
        </w:rPr>
        <w:t xml:space="preserve"> БА асоційована</w:t>
      </w:r>
      <w:r w:rsidRPr="007E4FCA">
        <w:rPr>
          <w:rFonts w:ascii="Times New Roman" w:hAnsi="Times New Roman" w:cs="Times New Roman"/>
          <w:color w:val="000000" w:themeColor="text1"/>
          <w:sz w:val="28"/>
          <w:szCs w:val="28"/>
        </w:rPr>
        <w:t xml:space="preserve"> </w:t>
      </w:r>
      <w:r w:rsidR="00F41388">
        <w:rPr>
          <w:rFonts w:ascii="Times New Roman" w:hAnsi="Times New Roman" w:cs="Times New Roman"/>
          <w:color w:val="000000" w:themeColor="text1"/>
          <w:sz w:val="28"/>
          <w:szCs w:val="28"/>
        </w:rPr>
        <w:t>з ГЕРХ</w:t>
      </w:r>
    </w:p>
    <w:p w:rsidR="00075436" w:rsidRDefault="00075436" w:rsidP="00AA684C">
      <w:pPr>
        <w:autoSpaceDE w:val="0"/>
        <w:autoSpaceDN w:val="0"/>
        <w:adjustRightInd w:val="0"/>
        <w:spacing w:after="0" w:line="360" w:lineRule="auto"/>
        <w:ind w:firstLine="692"/>
        <w:jc w:val="both"/>
        <w:rPr>
          <w:rFonts w:ascii="Times New Roman" w:hAnsi="Times New Roman" w:cs="Times New Roman"/>
          <w:b/>
          <w:color w:val="000000" w:themeColor="text1"/>
          <w:sz w:val="28"/>
          <w:szCs w:val="28"/>
        </w:rPr>
      </w:pPr>
    </w:p>
    <w:p w:rsidR="00B33D3A" w:rsidRPr="007E4FCA" w:rsidRDefault="00B33D3A" w:rsidP="00AA684C">
      <w:pPr>
        <w:autoSpaceDE w:val="0"/>
        <w:autoSpaceDN w:val="0"/>
        <w:adjustRightInd w:val="0"/>
        <w:spacing w:after="0" w:line="360" w:lineRule="auto"/>
        <w:ind w:firstLine="692"/>
        <w:jc w:val="both"/>
        <w:rPr>
          <w:rFonts w:ascii="Times New Roman" w:hAnsi="Times New Roman" w:cs="Times New Roman"/>
          <w:color w:val="000000" w:themeColor="text1"/>
          <w:sz w:val="28"/>
          <w:szCs w:val="28"/>
        </w:rPr>
      </w:pPr>
      <w:r w:rsidRPr="007E4FCA">
        <w:rPr>
          <w:rFonts w:ascii="Times New Roman" w:hAnsi="Times New Roman" w:cs="Times New Roman"/>
          <w:b/>
          <w:color w:val="000000" w:themeColor="text1"/>
          <w:sz w:val="28"/>
          <w:szCs w:val="28"/>
        </w:rPr>
        <w:t>Предмет дослідження</w:t>
      </w:r>
      <w:r w:rsidRPr="007E4FCA">
        <w:rPr>
          <w:rFonts w:ascii="Times New Roman" w:hAnsi="Times New Roman" w:cs="Times New Roman"/>
          <w:color w:val="000000" w:themeColor="text1"/>
          <w:sz w:val="28"/>
          <w:szCs w:val="28"/>
        </w:rPr>
        <w:t xml:space="preserve"> –</w:t>
      </w:r>
      <w:r w:rsidR="00075436">
        <w:rPr>
          <w:rFonts w:ascii="Times New Roman" w:hAnsi="Times New Roman" w:cs="Times New Roman"/>
          <w:color w:val="000000" w:themeColor="text1"/>
          <w:sz w:val="28"/>
          <w:szCs w:val="28"/>
        </w:rPr>
        <w:t xml:space="preserve"> показники контролю БА, ФЗД </w:t>
      </w:r>
      <w:r w:rsidRPr="007E4FCA">
        <w:rPr>
          <w:rFonts w:ascii="Times New Roman" w:hAnsi="Times New Roman" w:cs="Times New Roman"/>
          <w:color w:val="000000" w:themeColor="text1"/>
          <w:sz w:val="28"/>
          <w:szCs w:val="28"/>
        </w:rPr>
        <w:t xml:space="preserve">хворих на БА з </w:t>
      </w:r>
      <w:r w:rsidR="00F41388">
        <w:rPr>
          <w:rFonts w:ascii="Times New Roman" w:hAnsi="Times New Roman" w:cs="Times New Roman"/>
          <w:color w:val="000000" w:themeColor="text1"/>
          <w:sz w:val="28"/>
          <w:szCs w:val="28"/>
        </w:rPr>
        <w:t>ГЕРХ</w:t>
      </w:r>
      <w:r w:rsidRPr="007E4FCA">
        <w:rPr>
          <w:rFonts w:ascii="Times New Roman" w:hAnsi="Times New Roman" w:cs="Times New Roman"/>
          <w:color w:val="000000" w:themeColor="text1"/>
          <w:sz w:val="28"/>
          <w:szCs w:val="28"/>
        </w:rPr>
        <w:t xml:space="preserve"> у динаміці </w:t>
      </w:r>
      <w:r w:rsidR="0060506C" w:rsidRPr="007E4FCA">
        <w:rPr>
          <w:rFonts w:ascii="Times New Roman" w:hAnsi="Times New Roman" w:cs="Times New Roman"/>
          <w:color w:val="000000" w:themeColor="text1"/>
          <w:sz w:val="28"/>
          <w:szCs w:val="28"/>
        </w:rPr>
        <w:t xml:space="preserve">комбінованої </w:t>
      </w:r>
      <w:r w:rsidRPr="007E4FCA">
        <w:rPr>
          <w:rFonts w:ascii="Times New Roman" w:hAnsi="Times New Roman" w:cs="Times New Roman"/>
          <w:color w:val="000000" w:themeColor="text1"/>
          <w:sz w:val="28"/>
          <w:szCs w:val="28"/>
        </w:rPr>
        <w:t xml:space="preserve">терапії </w:t>
      </w:r>
      <w:r w:rsidR="0060506C" w:rsidRPr="007E4FCA">
        <w:rPr>
          <w:rFonts w:ascii="Times New Roman" w:hAnsi="Times New Roman" w:cs="Times New Roman"/>
          <w:color w:val="000000" w:themeColor="text1"/>
          <w:sz w:val="28"/>
          <w:szCs w:val="28"/>
        </w:rPr>
        <w:t xml:space="preserve">з </w:t>
      </w:r>
      <w:r w:rsidR="00F41388">
        <w:rPr>
          <w:rFonts w:ascii="Times New Roman" w:hAnsi="Times New Roman" w:cs="Times New Roman"/>
          <w:color w:val="000000" w:themeColor="text1"/>
          <w:sz w:val="28"/>
          <w:szCs w:val="28"/>
        </w:rPr>
        <w:t>ІПП</w:t>
      </w:r>
      <w:r w:rsidR="0060506C" w:rsidRPr="007E4FCA">
        <w:rPr>
          <w:rFonts w:ascii="Times New Roman" w:hAnsi="Times New Roman" w:cs="Times New Roman"/>
          <w:color w:val="000000" w:themeColor="text1"/>
          <w:sz w:val="28"/>
          <w:szCs w:val="28"/>
        </w:rPr>
        <w:t xml:space="preserve"> порівняно з іншими видами терапії</w:t>
      </w:r>
      <w:r w:rsidRPr="007E4FCA">
        <w:rPr>
          <w:rFonts w:ascii="Times New Roman" w:hAnsi="Times New Roman" w:cs="Times New Roman"/>
          <w:color w:val="000000" w:themeColor="text1"/>
          <w:sz w:val="28"/>
          <w:szCs w:val="28"/>
        </w:rPr>
        <w:t>.</w:t>
      </w:r>
    </w:p>
    <w:p w:rsidR="00075436" w:rsidRDefault="00075436" w:rsidP="00AA684C">
      <w:pPr>
        <w:autoSpaceDE w:val="0"/>
        <w:autoSpaceDN w:val="0"/>
        <w:adjustRightInd w:val="0"/>
        <w:spacing w:after="0" w:line="360" w:lineRule="auto"/>
        <w:ind w:firstLine="692"/>
        <w:jc w:val="both"/>
        <w:rPr>
          <w:rFonts w:ascii="Times New Roman" w:hAnsi="Times New Roman" w:cs="Times New Roman"/>
          <w:b/>
          <w:color w:val="000000" w:themeColor="text1"/>
          <w:sz w:val="28"/>
          <w:szCs w:val="28"/>
        </w:rPr>
      </w:pPr>
    </w:p>
    <w:p w:rsidR="00B33D3A" w:rsidRPr="007E4FCA" w:rsidRDefault="00B33D3A" w:rsidP="00AA684C">
      <w:pPr>
        <w:autoSpaceDE w:val="0"/>
        <w:autoSpaceDN w:val="0"/>
        <w:adjustRightInd w:val="0"/>
        <w:spacing w:after="0" w:line="360" w:lineRule="auto"/>
        <w:ind w:firstLine="692"/>
        <w:jc w:val="both"/>
        <w:rPr>
          <w:rFonts w:ascii="Times New Roman" w:hAnsi="Times New Roman" w:cs="Times New Roman"/>
          <w:b/>
          <w:color w:val="000000" w:themeColor="text1"/>
          <w:sz w:val="28"/>
          <w:szCs w:val="28"/>
        </w:rPr>
      </w:pPr>
      <w:r w:rsidRPr="007E4FCA">
        <w:rPr>
          <w:rFonts w:ascii="Times New Roman" w:hAnsi="Times New Roman" w:cs="Times New Roman"/>
          <w:b/>
          <w:color w:val="000000" w:themeColor="text1"/>
          <w:sz w:val="28"/>
          <w:szCs w:val="28"/>
        </w:rPr>
        <w:t>Методи дослідження:</w:t>
      </w:r>
    </w:p>
    <w:p w:rsidR="00F41388" w:rsidRPr="00D312B1" w:rsidRDefault="00F41388" w:rsidP="00AA684C">
      <w:pPr>
        <w:pStyle w:val="a3"/>
        <w:numPr>
          <w:ilvl w:val="0"/>
          <w:numId w:val="11"/>
        </w:numPr>
        <w:spacing w:line="360" w:lineRule="auto"/>
        <w:jc w:val="both"/>
        <w:rPr>
          <w:rFonts w:ascii="Times New Roman" w:hAnsi="Times New Roman" w:cs="Times New Roman"/>
          <w:sz w:val="28"/>
          <w:szCs w:val="28"/>
        </w:rPr>
      </w:pPr>
      <w:r w:rsidRPr="00D312B1">
        <w:rPr>
          <w:rFonts w:ascii="Times New Roman" w:hAnsi="Times New Roman" w:cs="Times New Roman"/>
          <w:sz w:val="28"/>
          <w:szCs w:val="28"/>
        </w:rPr>
        <w:t>Загально- клінічні методи дослідження для діагностики бронхіальної астми; гастроезофагеальної рефлюксної хвороби.</w:t>
      </w:r>
    </w:p>
    <w:p w:rsidR="00F41388" w:rsidRPr="00D312B1" w:rsidRDefault="00F41388" w:rsidP="00AA684C">
      <w:pPr>
        <w:pStyle w:val="a3"/>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Опитувальник </w:t>
      </w:r>
      <w:r w:rsidRPr="00D312B1">
        <w:rPr>
          <w:rFonts w:ascii="Times New Roman" w:hAnsi="Times New Roman" w:cs="Times New Roman"/>
          <w:sz w:val="28"/>
          <w:szCs w:val="28"/>
        </w:rPr>
        <w:t xml:space="preserve"> </w:t>
      </w:r>
      <w:r w:rsidRPr="00D312B1">
        <w:rPr>
          <w:rFonts w:ascii="Times New Roman" w:hAnsi="Times New Roman" w:cs="Times New Roman"/>
          <w:sz w:val="28"/>
          <w:szCs w:val="28"/>
          <w:lang w:val="en-US"/>
        </w:rPr>
        <w:t>ACQ-5</w:t>
      </w:r>
    </w:p>
    <w:p w:rsidR="00F41388" w:rsidRPr="00D312B1" w:rsidRDefault="00F41388" w:rsidP="00AA684C">
      <w:pPr>
        <w:pStyle w:val="a3"/>
        <w:numPr>
          <w:ilvl w:val="0"/>
          <w:numId w:val="11"/>
        </w:numPr>
        <w:spacing w:line="360" w:lineRule="auto"/>
        <w:jc w:val="both"/>
        <w:rPr>
          <w:rFonts w:ascii="Times New Roman" w:hAnsi="Times New Roman" w:cs="Times New Roman"/>
          <w:sz w:val="28"/>
          <w:szCs w:val="28"/>
        </w:rPr>
      </w:pPr>
      <w:r w:rsidRPr="00D312B1">
        <w:rPr>
          <w:rFonts w:ascii="Times New Roman" w:hAnsi="Times New Roman" w:cs="Times New Roman"/>
          <w:sz w:val="28"/>
          <w:szCs w:val="28"/>
        </w:rPr>
        <w:t xml:space="preserve">Інструментальні методи дослідження ( </w:t>
      </w:r>
      <w:r w:rsidR="00075436">
        <w:rPr>
          <w:rFonts w:ascii="Times New Roman" w:hAnsi="Times New Roman" w:cs="Times New Roman"/>
          <w:sz w:val="28"/>
          <w:szCs w:val="28"/>
        </w:rPr>
        <w:t>Е</w:t>
      </w:r>
      <w:r w:rsidRPr="00D312B1">
        <w:rPr>
          <w:rFonts w:ascii="Times New Roman" w:hAnsi="Times New Roman" w:cs="Times New Roman"/>
          <w:sz w:val="28"/>
          <w:szCs w:val="28"/>
        </w:rPr>
        <w:t>ФГДС, комп’ютерна спірографія).</w:t>
      </w:r>
    </w:p>
    <w:p w:rsidR="00F41388" w:rsidRPr="00D312B1" w:rsidRDefault="00F41388" w:rsidP="00AA684C">
      <w:pPr>
        <w:pStyle w:val="a3"/>
        <w:numPr>
          <w:ilvl w:val="0"/>
          <w:numId w:val="11"/>
        </w:numPr>
        <w:spacing w:line="360" w:lineRule="auto"/>
        <w:jc w:val="both"/>
        <w:rPr>
          <w:rFonts w:ascii="Times New Roman" w:hAnsi="Times New Roman" w:cs="Times New Roman"/>
          <w:sz w:val="28"/>
          <w:szCs w:val="28"/>
        </w:rPr>
      </w:pPr>
      <w:r w:rsidRPr="00D312B1">
        <w:rPr>
          <w:rFonts w:ascii="Times New Roman" w:hAnsi="Times New Roman" w:cs="Times New Roman"/>
          <w:sz w:val="28"/>
          <w:szCs w:val="28"/>
        </w:rPr>
        <w:t>Статистичні методи дослідження.</w:t>
      </w:r>
    </w:p>
    <w:p w:rsidR="00B33D3A" w:rsidRPr="00F41388" w:rsidRDefault="00B33D3A" w:rsidP="00AA684C">
      <w:pPr>
        <w:autoSpaceDE w:val="0"/>
        <w:autoSpaceDN w:val="0"/>
        <w:adjustRightInd w:val="0"/>
        <w:spacing w:after="0" w:line="360" w:lineRule="auto"/>
        <w:jc w:val="both"/>
        <w:rPr>
          <w:rFonts w:ascii="Times New Roman" w:hAnsi="Times New Roman" w:cs="Times New Roman"/>
          <w:color w:val="000000" w:themeColor="text1"/>
          <w:sz w:val="28"/>
          <w:szCs w:val="28"/>
        </w:rPr>
      </w:pPr>
      <w:r w:rsidRPr="00F41388">
        <w:rPr>
          <w:rFonts w:ascii="Times New Roman" w:hAnsi="Times New Roman" w:cs="Times New Roman"/>
          <w:color w:val="000000" w:themeColor="text1"/>
          <w:sz w:val="28"/>
          <w:szCs w:val="28"/>
          <w:shd w:val="clear" w:color="auto" w:fill="FFFFFF"/>
        </w:rPr>
        <w:t>.</w:t>
      </w:r>
    </w:p>
    <w:p w:rsidR="00B33D3A" w:rsidRPr="007E4FCA" w:rsidRDefault="00B33D3A" w:rsidP="00AA684C">
      <w:pPr>
        <w:autoSpaceDE w:val="0"/>
        <w:autoSpaceDN w:val="0"/>
        <w:adjustRightInd w:val="0"/>
        <w:spacing w:after="0" w:line="360" w:lineRule="auto"/>
        <w:ind w:firstLine="692"/>
        <w:jc w:val="both"/>
        <w:rPr>
          <w:rFonts w:ascii="Times New Roman" w:hAnsi="Times New Roman" w:cs="Times New Roman"/>
          <w:color w:val="000000" w:themeColor="text1"/>
          <w:sz w:val="28"/>
          <w:szCs w:val="28"/>
        </w:rPr>
      </w:pPr>
      <w:r w:rsidRPr="007E4FCA">
        <w:rPr>
          <w:rFonts w:ascii="Times New Roman" w:hAnsi="Times New Roman" w:cs="Times New Roman"/>
          <w:b/>
          <w:color w:val="000000" w:themeColor="text1"/>
          <w:sz w:val="28"/>
          <w:szCs w:val="28"/>
        </w:rPr>
        <w:t>Наукова новизна.</w:t>
      </w:r>
      <w:r w:rsidR="00F41388">
        <w:rPr>
          <w:rFonts w:ascii="Times New Roman" w:hAnsi="Times New Roman" w:cs="Times New Roman"/>
          <w:b/>
          <w:color w:val="000000" w:themeColor="text1"/>
          <w:sz w:val="28"/>
          <w:szCs w:val="28"/>
        </w:rPr>
        <w:t xml:space="preserve"> </w:t>
      </w:r>
      <w:r w:rsidR="00116D4A">
        <w:rPr>
          <w:rFonts w:ascii="Times New Roman" w:hAnsi="Times New Roman" w:cs="Times New Roman"/>
          <w:color w:val="000000" w:themeColor="text1"/>
          <w:sz w:val="28"/>
          <w:szCs w:val="28"/>
        </w:rPr>
        <w:t>Доповнено наукові дані про</w:t>
      </w:r>
      <w:r w:rsidR="0060506C" w:rsidRPr="007E4FCA">
        <w:rPr>
          <w:rFonts w:ascii="Times New Roman" w:hAnsi="Times New Roman" w:cs="Times New Roman"/>
          <w:color w:val="000000" w:themeColor="text1"/>
          <w:sz w:val="28"/>
          <w:szCs w:val="28"/>
        </w:rPr>
        <w:t xml:space="preserve"> ефективність</w:t>
      </w:r>
      <w:r w:rsidR="00F41388">
        <w:rPr>
          <w:rFonts w:ascii="Times New Roman" w:hAnsi="Times New Roman" w:cs="Times New Roman"/>
          <w:color w:val="000000" w:themeColor="text1"/>
          <w:sz w:val="28"/>
          <w:szCs w:val="28"/>
        </w:rPr>
        <w:t xml:space="preserve"> </w:t>
      </w:r>
      <w:r w:rsidR="00F41388">
        <w:rPr>
          <w:rFonts w:ascii="Times New Roman" w:hAnsi="Times New Roman" w:cs="Times New Roman"/>
          <w:sz w:val="28"/>
          <w:szCs w:val="28"/>
        </w:rPr>
        <w:t xml:space="preserve">для  визначення оптимального контролю бронхіальної астми, поєднань опитувальник </w:t>
      </w:r>
      <w:r w:rsidR="00F41388">
        <w:rPr>
          <w:rFonts w:ascii="Times New Roman" w:hAnsi="Times New Roman" w:cs="Times New Roman"/>
          <w:sz w:val="28"/>
          <w:szCs w:val="28"/>
          <w:lang w:val="en-US"/>
        </w:rPr>
        <w:t>ACQ</w:t>
      </w:r>
      <w:r w:rsidR="00F41388" w:rsidRPr="00904F58">
        <w:rPr>
          <w:rFonts w:ascii="Times New Roman" w:hAnsi="Times New Roman" w:cs="Times New Roman"/>
          <w:sz w:val="28"/>
          <w:szCs w:val="28"/>
        </w:rPr>
        <w:t>-5</w:t>
      </w:r>
      <w:r w:rsidR="00F41388">
        <w:rPr>
          <w:rFonts w:ascii="Times New Roman" w:hAnsi="Times New Roman" w:cs="Times New Roman"/>
          <w:sz w:val="28"/>
          <w:szCs w:val="28"/>
        </w:rPr>
        <w:t xml:space="preserve">, комп’ютерна спірографія, </w:t>
      </w:r>
      <w:r w:rsidR="00075436">
        <w:rPr>
          <w:rFonts w:ascii="Times New Roman" w:hAnsi="Times New Roman" w:cs="Times New Roman"/>
          <w:sz w:val="28"/>
          <w:szCs w:val="28"/>
        </w:rPr>
        <w:t>Е</w:t>
      </w:r>
      <w:r w:rsidR="00F41388">
        <w:rPr>
          <w:rFonts w:ascii="Times New Roman" w:hAnsi="Times New Roman" w:cs="Times New Roman"/>
          <w:sz w:val="28"/>
          <w:szCs w:val="28"/>
        </w:rPr>
        <w:t>ФГДС. Доповнень про використання</w:t>
      </w:r>
      <w:r w:rsidR="0060506C" w:rsidRPr="007E4FCA">
        <w:rPr>
          <w:rFonts w:ascii="Times New Roman" w:hAnsi="Times New Roman" w:cs="Times New Roman"/>
          <w:color w:val="000000" w:themeColor="text1"/>
          <w:sz w:val="28"/>
          <w:szCs w:val="28"/>
        </w:rPr>
        <w:t xml:space="preserve"> </w:t>
      </w:r>
      <w:r w:rsidR="00F41388">
        <w:rPr>
          <w:rFonts w:ascii="Times New Roman" w:hAnsi="Times New Roman" w:cs="Times New Roman"/>
          <w:color w:val="000000" w:themeColor="text1"/>
          <w:sz w:val="28"/>
          <w:szCs w:val="28"/>
        </w:rPr>
        <w:t xml:space="preserve">ІПП </w:t>
      </w:r>
      <w:r w:rsidR="0060506C" w:rsidRPr="007E4FCA">
        <w:rPr>
          <w:rFonts w:ascii="Times New Roman" w:hAnsi="Times New Roman" w:cs="Times New Roman"/>
          <w:color w:val="000000" w:themeColor="text1"/>
          <w:sz w:val="28"/>
          <w:szCs w:val="28"/>
        </w:rPr>
        <w:t xml:space="preserve">як </w:t>
      </w:r>
      <w:r w:rsidR="00F41388">
        <w:rPr>
          <w:rFonts w:ascii="Times New Roman" w:hAnsi="Times New Roman" w:cs="Times New Roman"/>
          <w:color w:val="000000" w:themeColor="text1"/>
          <w:sz w:val="28"/>
          <w:szCs w:val="28"/>
        </w:rPr>
        <w:t xml:space="preserve">додаткової оптимізації контролю БА </w:t>
      </w:r>
      <w:r w:rsidR="0060506C" w:rsidRPr="007E4FCA">
        <w:rPr>
          <w:rFonts w:ascii="Times New Roman" w:hAnsi="Times New Roman" w:cs="Times New Roman"/>
          <w:color w:val="000000" w:themeColor="text1"/>
          <w:sz w:val="28"/>
          <w:szCs w:val="28"/>
        </w:rPr>
        <w:t>п</w:t>
      </w:r>
      <w:r w:rsidR="00075436">
        <w:rPr>
          <w:rFonts w:ascii="Times New Roman" w:hAnsi="Times New Roman" w:cs="Times New Roman"/>
          <w:color w:val="000000" w:themeColor="text1"/>
          <w:sz w:val="28"/>
          <w:szCs w:val="28"/>
        </w:rPr>
        <w:t>о</w:t>
      </w:r>
      <w:r w:rsidR="0060506C" w:rsidRPr="007E4FCA">
        <w:rPr>
          <w:rFonts w:ascii="Times New Roman" w:hAnsi="Times New Roman" w:cs="Times New Roman"/>
          <w:color w:val="000000" w:themeColor="text1"/>
          <w:sz w:val="28"/>
          <w:szCs w:val="28"/>
        </w:rPr>
        <w:t xml:space="preserve">рівняно з іншими видами фармакотерапії тяжкої </w:t>
      </w:r>
      <w:r w:rsidR="00F41388">
        <w:rPr>
          <w:rFonts w:ascii="Times New Roman" w:hAnsi="Times New Roman" w:cs="Times New Roman"/>
          <w:color w:val="000000" w:themeColor="text1"/>
          <w:sz w:val="28"/>
          <w:szCs w:val="28"/>
        </w:rPr>
        <w:t>неконтрольованої БА асоційованої з ГЕРХ</w:t>
      </w:r>
      <w:r w:rsidR="0060506C" w:rsidRPr="007E4FCA">
        <w:rPr>
          <w:rFonts w:ascii="Times New Roman" w:hAnsi="Times New Roman" w:cs="Times New Roman"/>
          <w:color w:val="000000" w:themeColor="text1"/>
          <w:sz w:val="28"/>
          <w:szCs w:val="28"/>
        </w:rPr>
        <w:t>.</w:t>
      </w:r>
    </w:p>
    <w:p w:rsidR="00075436" w:rsidRDefault="00075436" w:rsidP="00AA684C">
      <w:pPr>
        <w:autoSpaceDE w:val="0"/>
        <w:autoSpaceDN w:val="0"/>
        <w:adjustRightInd w:val="0"/>
        <w:spacing w:after="0" w:line="360" w:lineRule="auto"/>
        <w:ind w:firstLine="692"/>
        <w:jc w:val="both"/>
        <w:rPr>
          <w:rFonts w:ascii="Times New Roman" w:hAnsi="Times New Roman" w:cs="Times New Roman"/>
          <w:b/>
          <w:color w:val="000000" w:themeColor="text1"/>
          <w:sz w:val="28"/>
          <w:szCs w:val="28"/>
        </w:rPr>
      </w:pPr>
    </w:p>
    <w:p w:rsidR="00B33D3A" w:rsidRPr="007E4FCA" w:rsidRDefault="00B33D3A" w:rsidP="00AA684C">
      <w:pPr>
        <w:autoSpaceDE w:val="0"/>
        <w:autoSpaceDN w:val="0"/>
        <w:adjustRightInd w:val="0"/>
        <w:spacing w:after="0" w:line="360" w:lineRule="auto"/>
        <w:ind w:firstLine="692"/>
        <w:jc w:val="both"/>
        <w:rPr>
          <w:rFonts w:ascii="Times New Roman" w:hAnsi="Times New Roman" w:cs="Times New Roman"/>
          <w:color w:val="000000" w:themeColor="text1"/>
          <w:sz w:val="28"/>
          <w:szCs w:val="28"/>
        </w:rPr>
      </w:pPr>
      <w:r w:rsidRPr="007E4FCA">
        <w:rPr>
          <w:rFonts w:ascii="Times New Roman" w:hAnsi="Times New Roman" w:cs="Times New Roman"/>
          <w:b/>
          <w:color w:val="000000" w:themeColor="text1"/>
          <w:sz w:val="28"/>
          <w:szCs w:val="28"/>
        </w:rPr>
        <w:t>Особистий внесок здобувача.</w:t>
      </w:r>
      <w:r w:rsidRPr="007E4FCA">
        <w:rPr>
          <w:rFonts w:ascii="Times New Roman" w:hAnsi="Times New Roman" w:cs="Times New Roman"/>
          <w:color w:val="000000" w:themeColor="text1"/>
          <w:sz w:val="28"/>
          <w:szCs w:val="28"/>
        </w:rPr>
        <w:t xml:space="preserve"> Автором проаналізована та систематизована сучасна наукова література з даної проблеми. Проведено відбір та клінічне обстеження хворих у динаміці </w:t>
      </w:r>
      <w:r w:rsidR="00F022E5" w:rsidRPr="007E4FCA">
        <w:rPr>
          <w:rFonts w:ascii="Times New Roman" w:hAnsi="Times New Roman" w:cs="Times New Roman"/>
          <w:color w:val="000000" w:themeColor="text1"/>
          <w:sz w:val="28"/>
          <w:szCs w:val="28"/>
        </w:rPr>
        <w:t>лікування різними схемами проти</w:t>
      </w:r>
      <w:r w:rsidRPr="007E4FCA">
        <w:rPr>
          <w:rFonts w:ascii="Times New Roman" w:hAnsi="Times New Roman" w:cs="Times New Roman"/>
          <w:color w:val="000000" w:themeColor="text1"/>
          <w:sz w:val="28"/>
          <w:szCs w:val="28"/>
        </w:rPr>
        <w:t>астматичної терапії. Узагальнені та проаналізовані результати клінічного та інструментального обстежень.</w:t>
      </w:r>
    </w:p>
    <w:p w:rsidR="00B33D3A" w:rsidRPr="007E4FCA" w:rsidRDefault="00B33D3A" w:rsidP="00AA684C">
      <w:pPr>
        <w:autoSpaceDE w:val="0"/>
        <w:autoSpaceDN w:val="0"/>
        <w:adjustRightInd w:val="0"/>
        <w:spacing w:after="0" w:line="360" w:lineRule="auto"/>
        <w:ind w:firstLine="692"/>
        <w:jc w:val="both"/>
        <w:rPr>
          <w:rFonts w:ascii="Times New Roman" w:hAnsi="Times New Roman" w:cs="Times New Roman"/>
          <w:color w:val="000000" w:themeColor="text1"/>
          <w:sz w:val="28"/>
          <w:szCs w:val="28"/>
        </w:rPr>
      </w:pPr>
    </w:p>
    <w:p w:rsidR="00075436" w:rsidRDefault="00075436" w:rsidP="00AA684C">
      <w:pPr>
        <w:pStyle w:val="ad"/>
        <w:rPr>
          <w:rFonts w:eastAsiaTheme="minorHAnsi"/>
          <w:b w:val="0"/>
        </w:rPr>
      </w:pPr>
      <w:bookmarkStart w:id="2" w:name="_Toc446020695"/>
    </w:p>
    <w:p w:rsidR="00837937" w:rsidRPr="00E91672" w:rsidRDefault="00116D4A" w:rsidP="00AA684C">
      <w:pPr>
        <w:pStyle w:val="ad"/>
      </w:pPr>
      <w:r w:rsidRPr="00E91672">
        <w:t>РОЗДІЛ 1. ОГЛЯД ЛІТЕРАТУРИ</w:t>
      </w:r>
      <w:bookmarkEnd w:id="2"/>
    </w:p>
    <w:p w:rsidR="00837937" w:rsidRDefault="00837937" w:rsidP="00AA684C">
      <w:pPr>
        <w:pStyle w:val="af"/>
        <w:numPr>
          <w:ilvl w:val="1"/>
          <w:numId w:val="12"/>
        </w:numPr>
      </w:pPr>
      <w:bookmarkStart w:id="3" w:name="_Toc446020696"/>
      <w:r w:rsidRPr="007E4FCA">
        <w:t>Бронхіальна астм</w:t>
      </w:r>
      <w:r w:rsidR="00B41A72">
        <w:t xml:space="preserve">а та методи </w:t>
      </w:r>
      <w:r w:rsidRPr="007E4FCA">
        <w:t xml:space="preserve"> контролю</w:t>
      </w:r>
      <w:bookmarkEnd w:id="3"/>
    </w:p>
    <w:p w:rsidR="00075436" w:rsidRDefault="00B41A72" w:rsidP="00AA684C">
      <w:pPr>
        <w:shd w:val="clear" w:color="auto" w:fill="FFFFFF"/>
        <w:tabs>
          <w:tab w:val="left" w:pos="-900"/>
          <w:tab w:val="left" w:pos="360"/>
        </w:tabs>
        <w:spacing w:line="360" w:lineRule="auto"/>
        <w:jc w:val="both"/>
        <w:rPr>
          <w:rFonts w:ascii="Times New Roman" w:hAnsi="Times New Roman" w:cs="Times New Roman"/>
          <w:spacing w:val="-9"/>
          <w:sz w:val="28"/>
          <w:szCs w:val="28"/>
        </w:rPr>
      </w:pPr>
      <w:r>
        <w:rPr>
          <w:rFonts w:ascii="Times New Roman" w:hAnsi="Times New Roman" w:cs="Times New Roman"/>
          <w:spacing w:val="-9"/>
          <w:sz w:val="28"/>
          <w:szCs w:val="28"/>
        </w:rPr>
        <w:tab/>
      </w:r>
    </w:p>
    <w:p w:rsidR="00B41A72" w:rsidRPr="00B41A72" w:rsidRDefault="00075436" w:rsidP="00AA684C">
      <w:pPr>
        <w:shd w:val="clear" w:color="auto" w:fill="FFFFFF"/>
        <w:tabs>
          <w:tab w:val="left" w:pos="-900"/>
          <w:tab w:val="left" w:pos="360"/>
        </w:tabs>
        <w:spacing w:line="360" w:lineRule="auto"/>
        <w:jc w:val="both"/>
        <w:rPr>
          <w:rFonts w:ascii="Times New Roman" w:hAnsi="Times New Roman" w:cs="Times New Roman"/>
          <w:spacing w:val="-9"/>
          <w:sz w:val="28"/>
          <w:szCs w:val="28"/>
        </w:rPr>
      </w:pPr>
      <w:r>
        <w:rPr>
          <w:rFonts w:ascii="Times New Roman" w:hAnsi="Times New Roman" w:cs="Times New Roman"/>
          <w:spacing w:val="-9"/>
          <w:sz w:val="28"/>
          <w:szCs w:val="28"/>
        </w:rPr>
        <w:tab/>
      </w:r>
      <w:r>
        <w:rPr>
          <w:rFonts w:ascii="Times New Roman" w:hAnsi="Times New Roman" w:cs="Times New Roman"/>
          <w:spacing w:val="-9"/>
          <w:sz w:val="28"/>
          <w:szCs w:val="28"/>
        </w:rPr>
        <w:tab/>
      </w:r>
      <w:r w:rsidR="00B41A72" w:rsidRPr="00B41A72">
        <w:rPr>
          <w:rFonts w:ascii="Times New Roman" w:hAnsi="Times New Roman" w:cs="Times New Roman"/>
          <w:spacing w:val="-9"/>
          <w:sz w:val="28"/>
          <w:szCs w:val="28"/>
        </w:rPr>
        <w:t>Захворювання легень, на сьогоднішній день, є проблемою світового рівня. Найбільш важким з них є – бронхіальна астма (БА)</w:t>
      </w:r>
      <w:r w:rsidR="00B41A72">
        <w:rPr>
          <w:rFonts w:ascii="Times New Roman" w:hAnsi="Times New Roman" w:cs="Times New Roman"/>
          <w:spacing w:val="-9"/>
          <w:sz w:val="28"/>
          <w:szCs w:val="28"/>
        </w:rPr>
        <w:t>. БА</w:t>
      </w:r>
      <w:r w:rsidR="00B41A72" w:rsidRPr="00B41A72">
        <w:rPr>
          <w:rFonts w:ascii="Times New Roman" w:hAnsi="Times New Roman" w:cs="Times New Roman"/>
          <w:sz w:val="28"/>
          <w:szCs w:val="28"/>
        </w:rPr>
        <w:t xml:space="preserve"> залишається важливою медичною та соціальною проблемою. Починаючи із середини ХХ століття темпи поширення даної патології неухильно зростають, а науковці прогнозують збільшення кількості хворих на БА до 900 млн осіб через п‘ятнадцять років[1]</w:t>
      </w:r>
    </w:p>
    <w:p w:rsidR="00075436" w:rsidRPr="00CF5C3A" w:rsidRDefault="00B41A72" w:rsidP="00AA684C">
      <w:pPr>
        <w:spacing w:after="0" w:line="360" w:lineRule="auto"/>
        <w:ind w:firstLine="708"/>
        <w:jc w:val="both"/>
        <w:rPr>
          <w:rFonts w:ascii="Times New Roman" w:eastAsia="Times New Roman" w:hAnsi="Times New Roman" w:cs="Times New Roman"/>
          <w:color w:val="000000" w:themeColor="text1"/>
          <w:sz w:val="28"/>
          <w:szCs w:val="28"/>
        </w:rPr>
      </w:pPr>
      <w:r w:rsidRPr="001F2213">
        <w:rPr>
          <w:rFonts w:ascii="Times New Roman" w:eastAsia="Times New Roman" w:hAnsi="Times New Roman" w:cs="Times New Roman"/>
          <w:color w:val="000000"/>
          <w:sz w:val="28"/>
          <w:szCs w:val="28"/>
        </w:rPr>
        <w:t>За результатами популяційних епідеміологічних досліджень,</w:t>
      </w:r>
      <w:r>
        <w:rPr>
          <w:rFonts w:ascii="Times New Roman" w:eastAsia="Times New Roman" w:hAnsi="Times New Roman" w:cs="Times New Roman"/>
          <w:color w:val="000000"/>
          <w:sz w:val="28"/>
          <w:szCs w:val="28"/>
        </w:rPr>
        <w:t xml:space="preserve">поширеність БА в </w:t>
      </w:r>
      <w:r w:rsidRPr="001F2213">
        <w:rPr>
          <w:rFonts w:ascii="Times New Roman" w:eastAsia="Times New Roman" w:hAnsi="Times New Roman" w:cs="Times New Roman"/>
          <w:color w:val="000000"/>
          <w:sz w:val="28"/>
          <w:szCs w:val="28"/>
        </w:rPr>
        <w:t>більшості країн світу коливається від 1до 18%. За даними ВООЗ, в даний час від БА у всьому світі</w:t>
      </w:r>
      <w:r>
        <w:rPr>
          <w:rFonts w:ascii="Times New Roman" w:eastAsia="Times New Roman" w:hAnsi="Times New Roman" w:cs="Times New Roman"/>
          <w:color w:val="000000"/>
          <w:sz w:val="28"/>
          <w:szCs w:val="28"/>
        </w:rPr>
        <w:t xml:space="preserve"> </w:t>
      </w:r>
      <w:r w:rsidRPr="001F2213">
        <w:rPr>
          <w:rFonts w:ascii="Times New Roman" w:eastAsia="Times New Roman" w:hAnsi="Times New Roman" w:cs="Times New Roman"/>
          <w:color w:val="000000"/>
          <w:sz w:val="28"/>
          <w:szCs w:val="28"/>
        </w:rPr>
        <w:t>страждає 300 млн. чоловік, а до 2025р. експерти прогнозують збільшення цієї цифри ще на 100 млн. Щорічно захворювання забирає життя більше 250 тис. чоловік, а кількість</w:t>
      </w:r>
      <w:r>
        <w:rPr>
          <w:rFonts w:ascii="Times New Roman" w:eastAsia="Times New Roman" w:hAnsi="Times New Roman" w:cs="Times New Roman"/>
          <w:color w:val="000000"/>
          <w:sz w:val="28"/>
          <w:szCs w:val="28"/>
        </w:rPr>
        <w:t xml:space="preserve"> хворих з діагнозом </w:t>
      </w:r>
      <w:r w:rsidRPr="00CF5C3A">
        <w:rPr>
          <w:rFonts w:ascii="Times New Roman" w:eastAsia="Times New Roman" w:hAnsi="Times New Roman" w:cs="Times New Roman"/>
          <w:color w:val="000000" w:themeColor="text1"/>
          <w:sz w:val="28"/>
          <w:szCs w:val="28"/>
        </w:rPr>
        <w:t>«бронхіальна астма» нестримно росте,подвоюючись кожні 15 років.</w:t>
      </w:r>
    </w:p>
    <w:p w:rsidR="00075436" w:rsidRPr="00CF5C3A" w:rsidRDefault="00075436" w:rsidP="00AA684C">
      <w:pPr>
        <w:spacing w:after="0" w:line="360" w:lineRule="auto"/>
        <w:jc w:val="both"/>
        <w:rPr>
          <w:rFonts w:ascii="Times New Roman" w:eastAsia="Times New Roman" w:hAnsi="Times New Roman" w:cs="Times New Roman"/>
          <w:color w:val="000000" w:themeColor="text1"/>
          <w:sz w:val="28"/>
          <w:szCs w:val="28"/>
        </w:rPr>
      </w:pPr>
      <w:r w:rsidRPr="00CF5C3A">
        <w:rPr>
          <w:rFonts w:ascii="Times New Roman" w:hAnsi="Times New Roman" w:cs="Times New Roman"/>
          <w:color w:val="000000" w:themeColor="text1"/>
          <w:sz w:val="28"/>
          <w:szCs w:val="28"/>
          <w:shd w:val="clear" w:color="auto" w:fill="FFFFFF"/>
        </w:rPr>
        <w:t>У Великобританії реєструється серед школярів 13-14 років найбільша частота симптомів, нею хворіють 12 % хлопчиків та 10 % дівчаток у віці 5-14 років, що відповідає кожному сьомому серед дітей та кожному 25-му серед дорослих. Загальні витрати на її лікування у Європі складають до 17,7 млрд євро. її поширеність складає серед дітей</w:t>
      </w:r>
      <w:r w:rsidR="00CF5C3A" w:rsidRPr="00CF5C3A">
        <w:rPr>
          <w:rFonts w:ascii="Times New Roman" w:hAnsi="Times New Roman" w:cs="Times New Roman"/>
          <w:color w:val="000000" w:themeColor="text1"/>
          <w:sz w:val="28"/>
          <w:szCs w:val="28"/>
          <w:shd w:val="clear" w:color="auto" w:fill="FFFFFF"/>
        </w:rPr>
        <w:t xml:space="preserve"> 6-15 років від 6,6 % у Данії  34 % ,</w:t>
      </w:r>
      <w:r w:rsidRPr="00CF5C3A">
        <w:rPr>
          <w:rFonts w:ascii="Times New Roman" w:hAnsi="Times New Roman" w:cs="Times New Roman"/>
          <w:color w:val="000000" w:themeColor="text1"/>
          <w:sz w:val="28"/>
          <w:szCs w:val="28"/>
          <w:shd w:val="clear" w:color="auto" w:fill="FFFFFF"/>
        </w:rPr>
        <w:t>у Новій Зеландії та 42,2 % в Австрії; серед дорослих – від 4 % у Німеччині, Іспанії та Франції до 12 % в Австралії. Серед дітей до трьох років та підлітків БА переважає у хлопчиків, серед дорослих вона збільшується в 1,5-3 рази для жінок</w:t>
      </w:r>
      <w:r w:rsidR="00CF5C3A">
        <w:rPr>
          <w:rFonts w:ascii="Times New Roman" w:hAnsi="Times New Roman" w:cs="Times New Roman"/>
          <w:color w:val="000000" w:themeColor="text1"/>
          <w:sz w:val="28"/>
          <w:szCs w:val="28"/>
          <w:shd w:val="clear" w:color="auto" w:fill="FFFFFF"/>
        </w:rPr>
        <w:t xml:space="preserve"> </w:t>
      </w:r>
      <w:r w:rsidR="00F151B9">
        <w:rPr>
          <w:rFonts w:ascii="Times New Roman" w:hAnsi="Times New Roman" w:cs="Times New Roman"/>
          <w:sz w:val="28"/>
          <w:szCs w:val="28"/>
        </w:rPr>
        <w:t>[2</w:t>
      </w:r>
      <w:r w:rsidR="00CF5C3A" w:rsidRPr="00B41A72">
        <w:rPr>
          <w:rFonts w:ascii="Times New Roman" w:hAnsi="Times New Roman" w:cs="Times New Roman"/>
          <w:sz w:val="28"/>
          <w:szCs w:val="28"/>
        </w:rPr>
        <w:t>]</w:t>
      </w:r>
    </w:p>
    <w:p w:rsidR="00B41A72" w:rsidRPr="007A4F6E" w:rsidRDefault="00B41A72" w:rsidP="00AA684C">
      <w:pPr>
        <w:spacing w:after="0" w:line="360" w:lineRule="auto"/>
        <w:ind w:firstLine="708"/>
        <w:jc w:val="both"/>
        <w:rPr>
          <w:rFonts w:ascii="Times New Roman" w:eastAsia="Times New Roman" w:hAnsi="Times New Roman" w:cs="Times New Roman"/>
          <w:color w:val="000000"/>
          <w:sz w:val="28"/>
          <w:szCs w:val="28"/>
        </w:rPr>
      </w:pPr>
      <w:r w:rsidRPr="001F2213">
        <w:rPr>
          <w:rFonts w:ascii="Times New Roman" w:eastAsia="Times New Roman" w:hAnsi="Times New Roman" w:cs="Times New Roman"/>
          <w:color w:val="000000"/>
          <w:sz w:val="28"/>
          <w:szCs w:val="28"/>
        </w:rPr>
        <w:t xml:space="preserve"> В Україні на БА страждає 4-6% дорослого населення або 2 млн. чоловік старше 15 рокі</w:t>
      </w:r>
      <w:r>
        <w:rPr>
          <w:rFonts w:ascii="Times New Roman" w:eastAsia="Times New Roman" w:hAnsi="Times New Roman" w:cs="Times New Roman"/>
          <w:color w:val="000000"/>
          <w:sz w:val="28"/>
          <w:szCs w:val="28"/>
        </w:rPr>
        <w:t>.</w:t>
      </w:r>
      <w:r w:rsidR="007A4F6E" w:rsidRPr="007A4F6E">
        <w:rPr>
          <w:rFonts w:ascii="Times New Roman" w:eastAsia="Times New Roman" w:hAnsi="Times New Roman" w:cs="Times New Roman"/>
          <w:color w:val="000000"/>
          <w:sz w:val="28"/>
          <w:szCs w:val="28"/>
          <w:lang w:val="ru-RU"/>
        </w:rPr>
        <w:t>[2</w:t>
      </w:r>
      <w:r w:rsidR="007A4F6E">
        <w:rPr>
          <w:rFonts w:ascii="Times New Roman" w:eastAsia="Times New Roman" w:hAnsi="Times New Roman" w:cs="Times New Roman"/>
          <w:color w:val="000000"/>
          <w:sz w:val="28"/>
          <w:szCs w:val="28"/>
          <w:lang w:val="ru-RU"/>
        </w:rPr>
        <w:t xml:space="preserve">, </w:t>
      </w:r>
      <w:r w:rsidR="007A4F6E" w:rsidRPr="007A4F6E">
        <w:rPr>
          <w:rFonts w:ascii="Times New Roman" w:eastAsia="Times New Roman" w:hAnsi="Times New Roman" w:cs="Times New Roman"/>
          <w:color w:val="000000"/>
          <w:sz w:val="28"/>
          <w:szCs w:val="28"/>
          <w:lang w:val="ru-RU"/>
        </w:rPr>
        <w:t>3</w:t>
      </w:r>
      <w:r w:rsidR="007A4F6E">
        <w:rPr>
          <w:rFonts w:ascii="Times New Roman" w:eastAsia="Times New Roman" w:hAnsi="Times New Roman" w:cs="Times New Roman"/>
          <w:color w:val="000000"/>
          <w:sz w:val="28"/>
          <w:szCs w:val="28"/>
          <w:lang w:val="ru-RU"/>
        </w:rPr>
        <w:t xml:space="preserve">, </w:t>
      </w:r>
      <w:r w:rsidR="007A4F6E" w:rsidRPr="007A4F6E">
        <w:rPr>
          <w:rFonts w:ascii="Times New Roman" w:eastAsia="Times New Roman" w:hAnsi="Times New Roman" w:cs="Times New Roman"/>
          <w:color w:val="000000"/>
          <w:sz w:val="28"/>
          <w:szCs w:val="28"/>
          <w:lang w:val="ru-RU"/>
        </w:rPr>
        <w:t>4]</w:t>
      </w:r>
    </w:p>
    <w:p w:rsidR="007A4F6E" w:rsidRPr="00617A5F" w:rsidRDefault="00CF5C3A" w:rsidP="00AA684C">
      <w:pPr>
        <w:spacing w:after="0" w:line="360" w:lineRule="auto"/>
        <w:ind w:firstLine="708"/>
        <w:jc w:val="both"/>
        <w:rPr>
          <w:rFonts w:ascii="Times New Roman" w:hAnsi="Times New Roman" w:cs="Times New Roman"/>
          <w:sz w:val="28"/>
          <w:szCs w:val="28"/>
        </w:rPr>
      </w:pPr>
      <w:r w:rsidRPr="00CF5C3A">
        <w:rPr>
          <w:rFonts w:ascii="Times New Roman" w:hAnsi="Times New Roman" w:cs="Times New Roman"/>
          <w:sz w:val="28"/>
          <w:szCs w:val="28"/>
        </w:rPr>
        <w:t>Бронхіальна астма-</w:t>
      </w:r>
      <w:r w:rsidR="007A4F6E" w:rsidRPr="007A4F6E">
        <w:rPr>
          <w:rFonts w:ascii="Times New Roman" w:hAnsi="Times New Roman" w:cs="Times New Roman"/>
          <w:sz w:val="28"/>
          <w:szCs w:val="28"/>
        </w:rPr>
        <w:t xml:space="preserve"> це запальне захворювання дихальних шляхів</w:t>
      </w:r>
      <w:r w:rsidR="00075436">
        <w:rPr>
          <w:rFonts w:ascii="Times New Roman" w:hAnsi="Times New Roman" w:cs="Times New Roman"/>
          <w:sz w:val="28"/>
          <w:szCs w:val="28"/>
        </w:rPr>
        <w:t xml:space="preserve"> </w:t>
      </w:r>
      <w:r w:rsidR="007A4F6E">
        <w:rPr>
          <w:rFonts w:ascii="Times New Roman" w:hAnsi="Times New Roman" w:cs="Times New Roman"/>
          <w:sz w:val="28"/>
          <w:szCs w:val="28"/>
        </w:rPr>
        <w:t>(ДШ)</w:t>
      </w:r>
      <w:r w:rsidR="007A4F6E" w:rsidRPr="007A4F6E">
        <w:rPr>
          <w:rFonts w:ascii="Times New Roman" w:hAnsi="Times New Roman" w:cs="Times New Roman"/>
          <w:sz w:val="28"/>
          <w:szCs w:val="28"/>
        </w:rPr>
        <w:t xml:space="preserve">, в розвитку якого беруть участь клітини і медіатори запалення. Незважаючи на епізодичний характер симптомів, запалення при БА персистує постійно, має </w:t>
      </w:r>
      <w:r w:rsidR="007A4F6E" w:rsidRPr="007A4F6E">
        <w:rPr>
          <w:rFonts w:ascii="Times New Roman" w:hAnsi="Times New Roman" w:cs="Times New Roman"/>
          <w:sz w:val="28"/>
          <w:szCs w:val="28"/>
        </w:rPr>
        <w:lastRenderedPageBreak/>
        <w:t>місце при всіх клінічних формах астми,  в усіх вікових категоріях хв</w:t>
      </w:r>
      <w:r w:rsidR="007A4F6E">
        <w:rPr>
          <w:rFonts w:ascii="Times New Roman" w:hAnsi="Times New Roman" w:cs="Times New Roman"/>
          <w:sz w:val="28"/>
          <w:szCs w:val="28"/>
        </w:rPr>
        <w:t xml:space="preserve">орих. </w:t>
      </w:r>
      <w:r w:rsidR="007A4F6E" w:rsidRPr="007A4F6E">
        <w:rPr>
          <w:rFonts w:ascii="Times New Roman" w:hAnsi="Times New Roman" w:cs="Times New Roman"/>
          <w:sz w:val="28"/>
          <w:szCs w:val="28"/>
        </w:rPr>
        <w:t>У розвитку запального процесу беруть участь тучні клітини, еозинофіли, Т-лімфоцити, дендритичні клітини, макрофаги та нейтрофіли. За їх участі синтезуються медіатори запалення — хемокіни, лейкотрієни, цитокіни, гістамін, оксид азоту, простагландин D2. В продукції медіаторів запалення приймають у</w:t>
      </w:r>
      <w:r w:rsidR="007A4F6E">
        <w:rPr>
          <w:rFonts w:ascii="Times New Roman" w:hAnsi="Times New Roman" w:cs="Times New Roman"/>
          <w:sz w:val="28"/>
          <w:szCs w:val="28"/>
        </w:rPr>
        <w:t>часть і клітини ДШ</w:t>
      </w:r>
      <w:r w:rsidR="007A4F6E" w:rsidRPr="007A4F6E">
        <w:rPr>
          <w:rFonts w:ascii="Times New Roman" w:hAnsi="Times New Roman" w:cs="Times New Roman"/>
          <w:sz w:val="28"/>
          <w:szCs w:val="28"/>
        </w:rPr>
        <w:t xml:space="preserve"> — епітеліальні клітини, гладкі м’язи, фібробласти, міофібробласти, ендотелій та нервові волокна. Запалення по</w:t>
      </w:r>
      <w:r w:rsidR="007A4F6E">
        <w:rPr>
          <w:rFonts w:ascii="Times New Roman" w:hAnsi="Times New Roman" w:cs="Times New Roman"/>
          <w:sz w:val="28"/>
          <w:szCs w:val="28"/>
        </w:rPr>
        <w:t>рушує структуру Д</w:t>
      </w:r>
      <w:r>
        <w:rPr>
          <w:rFonts w:ascii="Times New Roman" w:hAnsi="Times New Roman" w:cs="Times New Roman"/>
          <w:sz w:val="28"/>
          <w:szCs w:val="28"/>
        </w:rPr>
        <w:t>Ш</w:t>
      </w:r>
      <w:r w:rsidR="007A4F6E" w:rsidRPr="007A4F6E">
        <w:rPr>
          <w:rFonts w:ascii="Times New Roman" w:hAnsi="Times New Roman" w:cs="Times New Roman"/>
          <w:sz w:val="28"/>
          <w:szCs w:val="28"/>
        </w:rPr>
        <w:t>, що визначається, я</w:t>
      </w:r>
      <w:r w:rsidR="007A4F6E">
        <w:rPr>
          <w:rFonts w:ascii="Times New Roman" w:hAnsi="Times New Roman" w:cs="Times New Roman"/>
          <w:sz w:val="28"/>
          <w:szCs w:val="28"/>
        </w:rPr>
        <w:t>к ремоделювання ДШ</w:t>
      </w:r>
      <w:r w:rsidR="007A4F6E" w:rsidRPr="007A4F6E">
        <w:rPr>
          <w:rFonts w:ascii="Times New Roman" w:hAnsi="Times New Roman" w:cs="Times New Roman"/>
          <w:sz w:val="28"/>
          <w:szCs w:val="28"/>
        </w:rPr>
        <w:t>. Це процеси субепітеліального фіброзу, гіперплазії та гіпертрофії гладких м’язів, проліферація кровоносних судин, збільшення кількості келихоподібних клітин, збільшення розмірів підслизових зал</w:t>
      </w:r>
      <w:r w:rsidR="007A4F6E">
        <w:rPr>
          <w:rFonts w:ascii="Times New Roman" w:hAnsi="Times New Roman" w:cs="Times New Roman"/>
          <w:sz w:val="28"/>
          <w:szCs w:val="28"/>
        </w:rPr>
        <w:t>оз.</w:t>
      </w:r>
      <w:r w:rsidR="00617A5F" w:rsidRPr="00617A5F">
        <w:rPr>
          <w:rFonts w:ascii="Times New Roman" w:hAnsi="Times New Roman" w:cs="Times New Roman"/>
          <w:sz w:val="28"/>
          <w:szCs w:val="28"/>
        </w:rPr>
        <w:t>[5]</w:t>
      </w:r>
    </w:p>
    <w:p w:rsidR="00277D46" w:rsidRDefault="00E80105" w:rsidP="00AA684C">
      <w:pPr>
        <w:spacing w:after="0" w:line="360" w:lineRule="auto"/>
        <w:ind w:firstLine="692"/>
        <w:jc w:val="both"/>
        <w:rPr>
          <w:rFonts w:ascii="Times New Roman" w:hAnsi="Times New Roman" w:cs="Times New Roman"/>
          <w:color w:val="000000" w:themeColor="text1"/>
          <w:sz w:val="28"/>
          <w:szCs w:val="28"/>
          <w:lang w:val="ru-RU"/>
        </w:rPr>
      </w:pPr>
      <w:r>
        <w:rPr>
          <w:rFonts w:ascii="Times New Roman" w:hAnsi="Times New Roman" w:cs="Times New Roman"/>
          <w:sz w:val="28"/>
          <w:szCs w:val="28"/>
        </w:rPr>
        <w:t xml:space="preserve">Згідно </w:t>
      </w:r>
      <w:r w:rsidR="00837937" w:rsidRPr="007E4FCA">
        <w:rPr>
          <w:rFonts w:ascii="Times New Roman" w:hAnsi="Times New Roman" w:cs="Times New Roman"/>
          <w:color w:val="000000" w:themeColor="text1"/>
          <w:sz w:val="28"/>
          <w:szCs w:val="28"/>
          <w:lang w:val="en-US"/>
        </w:rPr>
        <w:t>GINA</w:t>
      </w:r>
      <w:r>
        <w:rPr>
          <w:rFonts w:ascii="Times New Roman" w:hAnsi="Times New Roman" w:cs="Times New Roman"/>
          <w:color w:val="000000" w:themeColor="text1"/>
          <w:sz w:val="28"/>
          <w:szCs w:val="28"/>
        </w:rPr>
        <w:t xml:space="preserve">, з 2006 рекомендовано </w:t>
      </w:r>
      <w:r w:rsidR="00837937" w:rsidRPr="007A4F6E">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икористовувати певні методи для оцінки контролю та ефективності лікування БА</w:t>
      </w:r>
      <w:r w:rsidR="00837937" w:rsidRPr="007A4F6E">
        <w:rPr>
          <w:rFonts w:ascii="Times New Roman" w:hAnsi="Times New Roman" w:cs="Times New Roman"/>
          <w:color w:val="000000" w:themeColor="text1"/>
          <w:sz w:val="28"/>
          <w:szCs w:val="28"/>
        </w:rPr>
        <w:t xml:space="preserve">. </w:t>
      </w:r>
      <w:r w:rsidR="00277D46">
        <w:rPr>
          <w:rFonts w:ascii="Times New Roman" w:hAnsi="Times New Roman" w:cs="Times New Roman"/>
          <w:color w:val="000000" w:themeColor="text1"/>
          <w:sz w:val="28"/>
          <w:szCs w:val="28"/>
        </w:rPr>
        <w:t xml:space="preserve">Основною метою лікування, </w:t>
      </w:r>
      <w:r>
        <w:rPr>
          <w:rFonts w:ascii="Times New Roman" w:hAnsi="Times New Roman" w:cs="Times New Roman"/>
          <w:color w:val="000000" w:themeColor="text1"/>
          <w:sz w:val="28"/>
          <w:szCs w:val="28"/>
        </w:rPr>
        <w:t>згідно цих методів,</w:t>
      </w:r>
      <w:r w:rsidR="00837937" w:rsidRPr="00E80105">
        <w:rPr>
          <w:rFonts w:ascii="Times New Roman" w:hAnsi="Times New Roman" w:cs="Times New Roman"/>
          <w:color w:val="000000" w:themeColor="text1"/>
          <w:sz w:val="28"/>
          <w:szCs w:val="28"/>
        </w:rPr>
        <w:t xml:space="preserve"> є досягнення і підтримання</w:t>
      </w:r>
      <w:r>
        <w:rPr>
          <w:rFonts w:ascii="Times New Roman" w:hAnsi="Times New Roman" w:cs="Times New Roman"/>
          <w:color w:val="000000" w:themeColor="text1"/>
          <w:sz w:val="28"/>
          <w:szCs w:val="28"/>
        </w:rPr>
        <w:t xml:space="preserve"> </w:t>
      </w:r>
      <w:r w:rsidR="00837937" w:rsidRPr="00E80105">
        <w:rPr>
          <w:rFonts w:ascii="Times New Roman" w:hAnsi="Times New Roman" w:cs="Times New Roman"/>
          <w:color w:val="000000" w:themeColor="text1"/>
          <w:sz w:val="28"/>
          <w:szCs w:val="28"/>
        </w:rPr>
        <w:t>клінічного контролю, а не лікування</w:t>
      </w:r>
      <w:r>
        <w:rPr>
          <w:rFonts w:ascii="Times New Roman" w:hAnsi="Times New Roman" w:cs="Times New Roman"/>
          <w:color w:val="000000" w:themeColor="text1"/>
          <w:sz w:val="28"/>
          <w:szCs w:val="28"/>
        </w:rPr>
        <w:t xml:space="preserve"> хвороби [</w:t>
      </w:r>
      <w:r w:rsidR="00617A5F">
        <w:rPr>
          <w:rFonts w:ascii="Times New Roman" w:hAnsi="Times New Roman" w:cs="Times New Roman"/>
          <w:color w:val="000000" w:themeColor="text1"/>
          <w:sz w:val="28"/>
          <w:szCs w:val="28"/>
        </w:rPr>
        <w:t>6, 7</w:t>
      </w:r>
      <w:r>
        <w:rPr>
          <w:rFonts w:ascii="Times New Roman" w:hAnsi="Times New Roman" w:cs="Times New Roman"/>
          <w:color w:val="000000" w:themeColor="text1"/>
          <w:sz w:val="28"/>
          <w:szCs w:val="28"/>
        </w:rPr>
        <w:t xml:space="preserve">]. </w:t>
      </w:r>
      <w:r w:rsidR="00116D4A" w:rsidRPr="00E80105">
        <w:rPr>
          <w:rFonts w:ascii="Times New Roman" w:hAnsi="Times New Roman" w:cs="Times New Roman"/>
          <w:color w:val="000000" w:themeColor="text1"/>
          <w:sz w:val="28"/>
          <w:szCs w:val="28"/>
        </w:rPr>
        <w:t>У даний час контроль</w:t>
      </w:r>
      <w:r w:rsidR="00837937" w:rsidRPr="00E80105">
        <w:rPr>
          <w:rFonts w:ascii="Times New Roman" w:hAnsi="Times New Roman" w:cs="Times New Roman"/>
          <w:color w:val="000000" w:themeColor="text1"/>
          <w:sz w:val="28"/>
          <w:szCs w:val="28"/>
        </w:rPr>
        <w:t xml:space="preserve"> БА визначається як ступінь</w:t>
      </w:r>
      <w:r>
        <w:rPr>
          <w:rFonts w:ascii="Times New Roman" w:hAnsi="Times New Roman" w:cs="Times New Roman"/>
          <w:color w:val="000000" w:themeColor="text1"/>
          <w:sz w:val="28"/>
          <w:szCs w:val="28"/>
        </w:rPr>
        <w:t xml:space="preserve"> </w:t>
      </w:r>
      <w:r w:rsidR="00837937" w:rsidRPr="00E80105">
        <w:rPr>
          <w:rFonts w:ascii="Times New Roman" w:hAnsi="Times New Roman" w:cs="Times New Roman"/>
          <w:color w:val="000000" w:themeColor="text1"/>
          <w:sz w:val="28"/>
          <w:szCs w:val="28"/>
        </w:rPr>
        <w:t>зменшення</w:t>
      </w:r>
      <w:r>
        <w:rPr>
          <w:rFonts w:ascii="Times New Roman" w:hAnsi="Times New Roman" w:cs="Times New Roman"/>
          <w:color w:val="000000" w:themeColor="text1"/>
          <w:sz w:val="28"/>
          <w:szCs w:val="28"/>
        </w:rPr>
        <w:t xml:space="preserve"> </w:t>
      </w:r>
      <w:r w:rsidR="00837937" w:rsidRPr="00E80105">
        <w:rPr>
          <w:rFonts w:ascii="Times New Roman" w:hAnsi="Times New Roman" w:cs="Times New Roman"/>
          <w:color w:val="000000" w:themeColor="text1"/>
          <w:sz w:val="28"/>
          <w:szCs w:val="28"/>
        </w:rPr>
        <w:t>або</w:t>
      </w:r>
      <w:r>
        <w:rPr>
          <w:rFonts w:ascii="Times New Roman" w:hAnsi="Times New Roman" w:cs="Times New Roman"/>
          <w:color w:val="000000" w:themeColor="text1"/>
          <w:sz w:val="28"/>
          <w:szCs w:val="28"/>
        </w:rPr>
        <w:t xml:space="preserve"> </w:t>
      </w:r>
      <w:r w:rsidR="00837937" w:rsidRPr="00E80105">
        <w:rPr>
          <w:rFonts w:ascii="Times New Roman" w:hAnsi="Times New Roman" w:cs="Times New Roman"/>
          <w:color w:val="000000" w:themeColor="text1"/>
          <w:sz w:val="28"/>
          <w:szCs w:val="28"/>
        </w:rPr>
        <w:t>усунення</w:t>
      </w:r>
      <w:r>
        <w:rPr>
          <w:rFonts w:ascii="Times New Roman" w:hAnsi="Times New Roman" w:cs="Times New Roman"/>
          <w:color w:val="000000" w:themeColor="text1"/>
          <w:sz w:val="28"/>
          <w:szCs w:val="28"/>
        </w:rPr>
        <w:t xml:space="preserve"> </w:t>
      </w:r>
      <w:r w:rsidR="00837937" w:rsidRPr="00E80105">
        <w:rPr>
          <w:rFonts w:ascii="Times New Roman" w:hAnsi="Times New Roman" w:cs="Times New Roman"/>
          <w:color w:val="000000" w:themeColor="text1"/>
          <w:sz w:val="28"/>
          <w:szCs w:val="28"/>
        </w:rPr>
        <w:t>різних</w:t>
      </w:r>
      <w:r>
        <w:rPr>
          <w:rFonts w:ascii="Times New Roman" w:hAnsi="Times New Roman" w:cs="Times New Roman"/>
          <w:color w:val="000000" w:themeColor="text1"/>
          <w:sz w:val="28"/>
          <w:szCs w:val="28"/>
        </w:rPr>
        <w:t xml:space="preserve"> </w:t>
      </w:r>
      <w:r w:rsidR="00837937" w:rsidRPr="00E80105">
        <w:rPr>
          <w:rFonts w:ascii="Times New Roman" w:hAnsi="Times New Roman" w:cs="Times New Roman"/>
          <w:color w:val="000000" w:themeColor="text1"/>
          <w:sz w:val="28"/>
          <w:szCs w:val="28"/>
        </w:rPr>
        <w:t>проявів БА за допомогою</w:t>
      </w:r>
      <w:r>
        <w:rPr>
          <w:rFonts w:ascii="Times New Roman" w:hAnsi="Times New Roman" w:cs="Times New Roman"/>
          <w:color w:val="000000" w:themeColor="text1"/>
          <w:sz w:val="28"/>
          <w:szCs w:val="28"/>
        </w:rPr>
        <w:t xml:space="preserve"> </w:t>
      </w:r>
      <w:r w:rsidR="00617A5F">
        <w:rPr>
          <w:rFonts w:ascii="Times New Roman" w:hAnsi="Times New Roman" w:cs="Times New Roman"/>
          <w:color w:val="000000" w:themeColor="text1"/>
          <w:sz w:val="28"/>
          <w:szCs w:val="28"/>
        </w:rPr>
        <w:t>лікування [8</w:t>
      </w:r>
      <w:r w:rsidR="00837937" w:rsidRPr="00E80105">
        <w:rPr>
          <w:rFonts w:ascii="Times New Roman" w:hAnsi="Times New Roman" w:cs="Times New Roman"/>
          <w:color w:val="000000" w:themeColor="text1"/>
          <w:sz w:val="28"/>
          <w:szCs w:val="28"/>
        </w:rPr>
        <w:t xml:space="preserve">]. </w:t>
      </w:r>
      <w:r w:rsidR="00837937" w:rsidRPr="007E4FCA">
        <w:rPr>
          <w:rFonts w:ascii="Times New Roman" w:hAnsi="Times New Roman" w:cs="Times New Roman"/>
          <w:color w:val="000000" w:themeColor="text1"/>
          <w:sz w:val="28"/>
          <w:szCs w:val="28"/>
          <w:lang w:val="ru-RU"/>
        </w:rPr>
        <w:t xml:space="preserve">Загальний контроль </w:t>
      </w:r>
      <w:r w:rsidR="00116D4A">
        <w:rPr>
          <w:rFonts w:ascii="Times New Roman" w:hAnsi="Times New Roman" w:cs="Times New Roman"/>
          <w:color w:val="000000" w:themeColor="text1"/>
          <w:sz w:val="28"/>
          <w:szCs w:val="28"/>
          <w:lang w:val="ru-RU"/>
        </w:rPr>
        <w:t>БА</w:t>
      </w:r>
      <w:r>
        <w:rPr>
          <w:rFonts w:ascii="Times New Roman" w:hAnsi="Times New Roman" w:cs="Times New Roman"/>
          <w:color w:val="000000" w:themeColor="text1"/>
          <w:sz w:val="28"/>
          <w:szCs w:val="28"/>
          <w:lang w:val="ru-RU"/>
        </w:rPr>
        <w:t xml:space="preserve"> складається з декількох</w:t>
      </w:r>
      <w:r w:rsidR="00837937" w:rsidRPr="007E4FCA">
        <w:rPr>
          <w:rFonts w:ascii="Times New Roman" w:hAnsi="Times New Roman" w:cs="Times New Roman"/>
          <w:color w:val="000000" w:themeColor="text1"/>
          <w:sz w:val="28"/>
          <w:szCs w:val="28"/>
          <w:lang w:val="ru-RU"/>
        </w:rPr>
        <w:t xml:space="preserve"> компонентів - по</w:t>
      </w:r>
      <w:r>
        <w:rPr>
          <w:rFonts w:ascii="Times New Roman" w:hAnsi="Times New Roman" w:cs="Times New Roman"/>
          <w:color w:val="000000" w:themeColor="text1"/>
          <w:sz w:val="28"/>
          <w:szCs w:val="28"/>
          <w:lang w:val="ru-RU"/>
        </w:rPr>
        <w:t xml:space="preserve">точного контролю і </w:t>
      </w:r>
      <w:r w:rsidR="00837937" w:rsidRPr="007E4FCA">
        <w:rPr>
          <w:rFonts w:ascii="Times New Roman" w:hAnsi="Times New Roman" w:cs="Times New Roman"/>
          <w:color w:val="000000" w:themeColor="text1"/>
          <w:sz w:val="28"/>
          <w:szCs w:val="28"/>
          <w:lang w:val="ru-RU"/>
        </w:rPr>
        <w:t>"майбутніх</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ризиків". Поточний контроль являє собою вираженість</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симптомів і функціональний ст</w:t>
      </w:r>
      <w:r>
        <w:rPr>
          <w:rFonts w:ascii="Times New Roman" w:hAnsi="Times New Roman" w:cs="Times New Roman"/>
          <w:color w:val="000000" w:themeColor="text1"/>
          <w:sz w:val="28"/>
          <w:szCs w:val="28"/>
          <w:lang w:val="ru-RU"/>
        </w:rPr>
        <w:t>атус хворого на момент обстеження</w:t>
      </w:r>
      <w:r w:rsidR="00837937" w:rsidRPr="007E4FCA">
        <w:rPr>
          <w:rFonts w:ascii="Times New Roman" w:hAnsi="Times New Roman" w:cs="Times New Roman"/>
          <w:color w:val="000000" w:themeColor="text1"/>
          <w:sz w:val="28"/>
          <w:szCs w:val="28"/>
          <w:lang w:val="ru-RU"/>
        </w:rPr>
        <w:t>, а під</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майбутніми</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ризиками</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розуміють</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ризик</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розвитку</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загострень</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і небажані</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ефекти</w:t>
      </w:r>
      <w:r>
        <w:rPr>
          <w:rFonts w:ascii="Times New Roman" w:hAnsi="Times New Roman" w:cs="Times New Roman"/>
          <w:color w:val="000000" w:themeColor="text1"/>
          <w:sz w:val="28"/>
          <w:szCs w:val="28"/>
          <w:lang w:val="ru-RU"/>
        </w:rPr>
        <w:t xml:space="preserve"> </w:t>
      </w:r>
      <w:r w:rsidR="00617A5F">
        <w:rPr>
          <w:rFonts w:ascii="Times New Roman" w:hAnsi="Times New Roman" w:cs="Times New Roman"/>
          <w:color w:val="000000" w:themeColor="text1"/>
          <w:sz w:val="28"/>
          <w:szCs w:val="28"/>
          <w:lang w:val="ru-RU"/>
        </w:rPr>
        <w:t>лікування [8</w:t>
      </w:r>
      <w:r w:rsidR="00837937" w:rsidRPr="007E4FCA">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ru-RU"/>
        </w:rPr>
        <w:t xml:space="preserve"> </w:t>
      </w:r>
    </w:p>
    <w:p w:rsidR="00837937" w:rsidRPr="00E80105" w:rsidRDefault="00E80105" w:rsidP="00AA684C">
      <w:pPr>
        <w:spacing w:after="0" w:line="360" w:lineRule="auto"/>
        <w:ind w:firstLine="692"/>
        <w:jc w:val="both"/>
        <w:rPr>
          <w:rFonts w:ascii="Times New Roman" w:hAnsi="Times New Roman" w:cs="Times New Roman"/>
          <w:sz w:val="28"/>
          <w:szCs w:val="28"/>
        </w:rPr>
      </w:pPr>
      <w:r>
        <w:rPr>
          <w:rFonts w:ascii="Times New Roman" w:hAnsi="Times New Roman" w:cs="Times New Roman"/>
          <w:color w:val="000000" w:themeColor="text1"/>
          <w:sz w:val="28"/>
          <w:szCs w:val="28"/>
          <w:lang w:val="ru-RU"/>
        </w:rPr>
        <w:t xml:space="preserve">Згідно даних які проводились в </w:t>
      </w:r>
      <w:r w:rsidR="00837937" w:rsidRPr="007E4FCA">
        <w:rPr>
          <w:rFonts w:ascii="Times New Roman" w:hAnsi="Times New Roman" w:cs="Times New Roman"/>
          <w:color w:val="000000" w:themeColor="text1"/>
          <w:sz w:val="28"/>
          <w:szCs w:val="28"/>
          <w:lang w:val="ru-RU"/>
        </w:rPr>
        <w:t xml:space="preserve"> США і Європі, багато</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пацієнтів з БА, як</w:t>
      </w:r>
      <w:r w:rsidR="00277D46">
        <w:rPr>
          <w:rFonts w:ascii="Times New Roman" w:hAnsi="Times New Roman" w:cs="Times New Roman"/>
          <w:color w:val="000000" w:themeColor="text1"/>
          <w:sz w:val="28"/>
          <w:szCs w:val="28"/>
          <w:lang w:val="ru-RU"/>
        </w:rPr>
        <w:t xml:space="preserve">і </w:t>
      </w:r>
      <w:r w:rsidR="00837937" w:rsidRPr="007E4FCA">
        <w:rPr>
          <w:rFonts w:ascii="Times New Roman" w:hAnsi="Times New Roman" w:cs="Times New Roman"/>
          <w:color w:val="000000" w:themeColor="text1"/>
          <w:sz w:val="28"/>
          <w:szCs w:val="28"/>
          <w:lang w:val="ru-RU"/>
        </w:rPr>
        <w:t>вважали, що</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їх</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захворювання добре контролюється, при подальшому</w:t>
      </w:r>
      <w:r>
        <w:rPr>
          <w:rFonts w:ascii="Times New Roman" w:hAnsi="Times New Roman" w:cs="Times New Roman"/>
          <w:color w:val="000000" w:themeColor="text1"/>
          <w:sz w:val="28"/>
          <w:szCs w:val="28"/>
          <w:lang w:val="ru-RU"/>
        </w:rPr>
        <w:t xml:space="preserve"> опитуванні відмітили</w:t>
      </w:r>
      <w:r w:rsidR="00837937" w:rsidRPr="007E4FCA">
        <w:rPr>
          <w:rFonts w:ascii="Times New Roman" w:hAnsi="Times New Roman" w:cs="Times New Roman"/>
          <w:color w:val="000000" w:themeColor="text1"/>
          <w:sz w:val="28"/>
          <w:szCs w:val="28"/>
          <w:lang w:val="ru-RU"/>
        </w:rPr>
        <w:t>, що</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мали</w:t>
      </w:r>
      <w:r>
        <w:rPr>
          <w:rFonts w:ascii="Times New Roman" w:hAnsi="Times New Roman" w:cs="Times New Roman"/>
          <w:color w:val="000000" w:themeColor="text1"/>
          <w:sz w:val="28"/>
          <w:szCs w:val="28"/>
          <w:lang w:val="ru-RU"/>
        </w:rPr>
        <w:t xml:space="preserve"> </w:t>
      </w:r>
      <w:r w:rsidR="00837937" w:rsidRPr="007E4FCA">
        <w:rPr>
          <w:rFonts w:ascii="Times New Roman" w:hAnsi="Times New Roman" w:cs="Times New Roman"/>
          <w:color w:val="000000" w:themeColor="text1"/>
          <w:sz w:val="28"/>
          <w:szCs w:val="28"/>
          <w:lang w:val="ru-RU"/>
        </w:rPr>
        <w:t>дос</w:t>
      </w:r>
      <w:r w:rsidR="005E0BBB">
        <w:rPr>
          <w:rFonts w:ascii="Times New Roman" w:hAnsi="Times New Roman" w:cs="Times New Roman"/>
          <w:color w:val="000000" w:themeColor="text1"/>
          <w:sz w:val="28"/>
          <w:szCs w:val="28"/>
          <w:lang w:val="ru-RU"/>
        </w:rPr>
        <w:t>татньо</w:t>
      </w:r>
      <w:r>
        <w:rPr>
          <w:rFonts w:ascii="Times New Roman" w:hAnsi="Times New Roman" w:cs="Times New Roman"/>
          <w:color w:val="000000" w:themeColor="text1"/>
          <w:sz w:val="28"/>
          <w:szCs w:val="28"/>
          <w:lang w:val="ru-RU"/>
        </w:rPr>
        <w:t xml:space="preserve"> </w:t>
      </w:r>
      <w:r w:rsidR="005E0BBB">
        <w:rPr>
          <w:rFonts w:ascii="Times New Roman" w:hAnsi="Times New Roman" w:cs="Times New Roman"/>
          <w:color w:val="000000" w:themeColor="text1"/>
          <w:sz w:val="28"/>
          <w:szCs w:val="28"/>
          <w:lang w:val="ru-RU"/>
        </w:rPr>
        <w:t>виражені</w:t>
      </w:r>
      <w:r w:rsidR="00165FF9">
        <w:rPr>
          <w:rFonts w:ascii="Times New Roman" w:hAnsi="Times New Roman" w:cs="Times New Roman"/>
          <w:color w:val="000000" w:themeColor="text1"/>
          <w:sz w:val="28"/>
          <w:szCs w:val="28"/>
          <w:lang w:val="ru-RU"/>
        </w:rPr>
        <w:t xml:space="preserve"> прояви</w:t>
      </w:r>
      <w:r w:rsidR="00617A5F">
        <w:rPr>
          <w:rFonts w:ascii="Times New Roman" w:hAnsi="Times New Roman" w:cs="Times New Roman"/>
          <w:color w:val="000000" w:themeColor="text1"/>
          <w:sz w:val="28"/>
          <w:szCs w:val="28"/>
          <w:lang w:val="ru-RU"/>
        </w:rPr>
        <w:t xml:space="preserve"> БА [11 - 21</w:t>
      </w:r>
      <w:r w:rsidR="00837937" w:rsidRPr="007E4FCA">
        <w:rPr>
          <w:rFonts w:ascii="Times New Roman" w:hAnsi="Times New Roman" w:cs="Times New Roman"/>
          <w:color w:val="000000" w:themeColor="text1"/>
          <w:sz w:val="28"/>
          <w:szCs w:val="28"/>
          <w:lang w:val="ru-RU"/>
        </w:rPr>
        <w:t>].</w:t>
      </w:r>
    </w:p>
    <w:p w:rsidR="00837937" w:rsidRPr="007E4FCA" w:rsidRDefault="00165FF9" w:rsidP="00AA684C">
      <w:pPr>
        <w:spacing w:after="0" w:line="360" w:lineRule="auto"/>
        <w:ind w:firstLine="692"/>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На сучасному етапі </w:t>
      </w:r>
      <w:r w:rsidR="00837937" w:rsidRPr="007E4FCA">
        <w:rPr>
          <w:rFonts w:ascii="Times New Roman" w:hAnsi="Times New Roman" w:cs="Times New Roman"/>
          <w:color w:val="000000" w:themeColor="text1"/>
          <w:sz w:val="28"/>
          <w:szCs w:val="28"/>
          <w:lang w:val="ru-RU"/>
        </w:rPr>
        <w:t xml:space="preserve">для оцінки контролю </w:t>
      </w:r>
      <w:r w:rsidR="005E0BBB">
        <w:rPr>
          <w:rFonts w:ascii="Times New Roman" w:hAnsi="Times New Roman" w:cs="Times New Roman"/>
          <w:color w:val="000000" w:themeColor="text1"/>
          <w:sz w:val="28"/>
          <w:szCs w:val="28"/>
          <w:lang w:val="ru-RU"/>
        </w:rPr>
        <w:t>БА</w:t>
      </w:r>
      <w:r>
        <w:rPr>
          <w:rFonts w:ascii="Times New Roman" w:hAnsi="Times New Roman" w:cs="Times New Roman"/>
          <w:color w:val="000000" w:themeColor="text1"/>
          <w:sz w:val="28"/>
          <w:szCs w:val="28"/>
          <w:lang w:val="ru-RU"/>
        </w:rPr>
        <w:t xml:space="preserve"> створено різні види шкал</w:t>
      </w:r>
      <w:r w:rsidR="00837937" w:rsidRPr="007E4FCA">
        <w:rPr>
          <w:rFonts w:ascii="Times New Roman" w:hAnsi="Times New Roman" w:cs="Times New Roman"/>
          <w:color w:val="000000" w:themeColor="text1"/>
          <w:sz w:val="28"/>
          <w:szCs w:val="28"/>
          <w:lang w:val="ru-RU"/>
        </w:rPr>
        <w:t>, які</w:t>
      </w:r>
      <w:r w:rsidR="00F85CAC">
        <w:rPr>
          <w:rFonts w:ascii="Times New Roman" w:hAnsi="Times New Roman" w:cs="Times New Roman"/>
          <w:color w:val="000000" w:themeColor="text1"/>
          <w:sz w:val="28"/>
          <w:szCs w:val="28"/>
          <w:lang w:val="ru-RU"/>
        </w:rPr>
        <w:t xml:space="preserve"> запропоновані </w:t>
      </w:r>
      <w:r w:rsidR="00837937" w:rsidRPr="007E4FCA">
        <w:rPr>
          <w:rFonts w:ascii="Times New Roman" w:hAnsi="Times New Roman" w:cs="Times New Roman"/>
          <w:color w:val="000000" w:themeColor="text1"/>
          <w:sz w:val="28"/>
          <w:szCs w:val="28"/>
          <w:lang w:val="ru-RU"/>
        </w:rPr>
        <w:t>в рекомендаціях GINA</w:t>
      </w:r>
      <w:r w:rsidR="005E0BBB">
        <w:rPr>
          <w:rFonts w:ascii="Times New Roman" w:hAnsi="Times New Roman" w:cs="Times New Roman"/>
          <w:color w:val="000000" w:themeColor="text1"/>
          <w:sz w:val="28"/>
          <w:szCs w:val="28"/>
          <w:lang w:val="ru-RU"/>
        </w:rPr>
        <w:t xml:space="preserve"> (категорії контролю БА: «контрольована», «</w:t>
      </w:r>
      <w:r w:rsidR="00837937" w:rsidRPr="007E4FCA">
        <w:rPr>
          <w:rFonts w:ascii="Times New Roman" w:hAnsi="Times New Roman" w:cs="Times New Roman"/>
          <w:color w:val="000000" w:themeColor="text1"/>
          <w:sz w:val="28"/>
          <w:szCs w:val="28"/>
          <w:lang w:val="ru-RU"/>
        </w:rPr>
        <w:t>частковоконтроль</w:t>
      </w:r>
      <w:r w:rsidR="005E0BBB">
        <w:rPr>
          <w:rFonts w:ascii="Times New Roman" w:hAnsi="Times New Roman" w:cs="Times New Roman"/>
          <w:color w:val="000000" w:themeColor="text1"/>
          <w:sz w:val="28"/>
          <w:szCs w:val="28"/>
          <w:lang w:val="ru-RU"/>
        </w:rPr>
        <w:t>ована» і «неконтрольована»</w:t>
      </w:r>
      <w:r w:rsidR="00617A5F">
        <w:rPr>
          <w:rFonts w:ascii="Times New Roman" w:hAnsi="Times New Roman" w:cs="Times New Roman"/>
          <w:color w:val="000000" w:themeColor="text1"/>
          <w:sz w:val="28"/>
          <w:szCs w:val="28"/>
          <w:lang w:val="ru-RU"/>
        </w:rPr>
        <w:t>) [9</w:t>
      </w:r>
      <w:r w:rsidR="00837937" w:rsidRPr="007E4FCA">
        <w:rPr>
          <w:rFonts w:ascii="Times New Roman" w:hAnsi="Times New Roman" w:cs="Times New Roman"/>
          <w:color w:val="000000" w:themeColor="text1"/>
          <w:sz w:val="28"/>
          <w:szCs w:val="28"/>
          <w:lang w:val="ru-RU"/>
        </w:rPr>
        <w:t xml:space="preserve">] і в дослідженні GOAL </w:t>
      </w:r>
      <w:r w:rsidR="00617A5F">
        <w:rPr>
          <w:rFonts w:ascii="Times New Roman" w:hAnsi="Times New Roman" w:cs="Times New Roman"/>
          <w:color w:val="000000" w:themeColor="text1"/>
          <w:sz w:val="28"/>
          <w:szCs w:val="28"/>
          <w:lang w:val="ru-RU"/>
        </w:rPr>
        <w:t>[22</w:t>
      </w:r>
      <w:r w:rsidR="00837937" w:rsidRPr="007E4FCA">
        <w:rPr>
          <w:rFonts w:ascii="Times New Roman" w:hAnsi="Times New Roman" w:cs="Times New Roman"/>
          <w:color w:val="000000" w:themeColor="text1"/>
          <w:sz w:val="28"/>
          <w:szCs w:val="28"/>
          <w:lang w:val="ru-RU"/>
        </w:rPr>
        <w:t>].</w:t>
      </w:r>
      <w:r w:rsidR="00F85CAC">
        <w:rPr>
          <w:rFonts w:ascii="Times New Roman" w:hAnsi="Times New Roman" w:cs="Times New Roman"/>
          <w:color w:val="000000" w:themeColor="text1"/>
          <w:sz w:val="28"/>
          <w:szCs w:val="28"/>
          <w:lang w:val="ru-RU"/>
        </w:rPr>
        <w:t xml:space="preserve"> Прикладами таких</w:t>
      </w:r>
      <w:r w:rsidR="00837937" w:rsidRPr="007E4FCA">
        <w:rPr>
          <w:rFonts w:ascii="Times New Roman" w:hAnsi="Times New Roman" w:cs="Times New Roman"/>
          <w:color w:val="000000" w:themeColor="text1"/>
          <w:sz w:val="28"/>
          <w:szCs w:val="28"/>
          <w:lang w:val="ru-RU"/>
        </w:rPr>
        <w:t xml:space="preserve"> </w:t>
      </w:r>
      <w:r w:rsidR="00617A5F">
        <w:rPr>
          <w:rFonts w:ascii="Times New Roman" w:hAnsi="Times New Roman" w:cs="Times New Roman"/>
          <w:color w:val="000000" w:themeColor="text1"/>
          <w:sz w:val="28"/>
          <w:szCs w:val="28"/>
          <w:lang w:val="ru-RU"/>
        </w:rPr>
        <w:t xml:space="preserve"> шкал є тести ACQ [10], ACT [12], ATAQ [13] і ACSS [14</w:t>
      </w:r>
      <w:r w:rsidR="00837937" w:rsidRPr="007E4FCA">
        <w:rPr>
          <w:rFonts w:ascii="Times New Roman" w:hAnsi="Times New Roman" w:cs="Times New Roman"/>
          <w:color w:val="000000" w:themeColor="text1"/>
          <w:sz w:val="28"/>
          <w:szCs w:val="28"/>
          <w:lang w:val="ru-RU"/>
        </w:rPr>
        <w:t xml:space="preserve">]. </w:t>
      </w:r>
    </w:p>
    <w:p w:rsidR="00837937" w:rsidRPr="007E4FCA" w:rsidRDefault="00837937" w:rsidP="00AA684C">
      <w:pPr>
        <w:spacing w:after="0" w:line="360" w:lineRule="auto"/>
        <w:ind w:firstLine="692"/>
        <w:jc w:val="both"/>
        <w:rPr>
          <w:rFonts w:ascii="Times New Roman" w:hAnsi="Times New Roman" w:cs="Times New Roman"/>
          <w:color w:val="000000" w:themeColor="text1"/>
          <w:sz w:val="28"/>
          <w:szCs w:val="28"/>
          <w:lang w:val="ru-RU"/>
        </w:rPr>
      </w:pPr>
      <w:r w:rsidRPr="007E4FCA">
        <w:rPr>
          <w:rFonts w:ascii="Times New Roman" w:hAnsi="Times New Roman" w:cs="Times New Roman"/>
          <w:color w:val="000000" w:themeColor="text1"/>
          <w:sz w:val="28"/>
          <w:szCs w:val="28"/>
          <w:lang w:val="ru-RU"/>
        </w:rPr>
        <w:lastRenderedPageBreak/>
        <w:t xml:space="preserve">Опитувальник з контролю </w:t>
      </w:r>
      <w:r w:rsidR="005E0BBB">
        <w:rPr>
          <w:rFonts w:ascii="Times New Roman" w:hAnsi="Times New Roman" w:cs="Times New Roman"/>
          <w:color w:val="000000" w:themeColor="text1"/>
          <w:sz w:val="28"/>
          <w:szCs w:val="28"/>
          <w:lang w:val="ru-RU"/>
        </w:rPr>
        <w:t>БА</w:t>
      </w:r>
      <w:r w:rsidRPr="007E4FCA">
        <w:rPr>
          <w:rFonts w:ascii="Times New Roman" w:hAnsi="Times New Roman" w:cs="Times New Roman"/>
          <w:color w:val="000000" w:themeColor="text1"/>
          <w:sz w:val="28"/>
          <w:szCs w:val="28"/>
          <w:lang w:val="ru-RU"/>
        </w:rPr>
        <w:t xml:space="preserve"> (Asthma</w:t>
      </w:r>
      <w:r w:rsidR="00F85CAC">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Contro</w:t>
      </w:r>
      <w:r w:rsidR="00F85CAC">
        <w:rPr>
          <w:rFonts w:ascii="Times New Roman" w:hAnsi="Times New Roman" w:cs="Times New Roman"/>
          <w:color w:val="000000" w:themeColor="text1"/>
          <w:sz w:val="28"/>
          <w:szCs w:val="28"/>
          <w:lang w:val="ru-RU"/>
        </w:rPr>
        <w:t>l</w:t>
      </w:r>
      <w:r w:rsidR="00277D46">
        <w:rPr>
          <w:rFonts w:ascii="Times New Roman" w:hAnsi="Times New Roman" w:cs="Times New Roman"/>
          <w:color w:val="000000" w:themeColor="text1"/>
          <w:sz w:val="28"/>
          <w:szCs w:val="28"/>
          <w:lang w:val="ru-RU"/>
        </w:rPr>
        <w:t xml:space="preserve"> </w:t>
      </w:r>
      <w:r w:rsidR="00F85CAC">
        <w:rPr>
          <w:rFonts w:ascii="Times New Roman" w:hAnsi="Times New Roman" w:cs="Times New Roman"/>
          <w:color w:val="000000" w:themeColor="text1"/>
          <w:sz w:val="28"/>
          <w:szCs w:val="28"/>
          <w:lang w:val="ru-RU"/>
        </w:rPr>
        <w:t xml:space="preserve">Questionnaire – ACQ) розроблений у вигляді анкет из перечнем </w:t>
      </w:r>
      <w:r w:rsidRPr="007E4FCA">
        <w:rPr>
          <w:rFonts w:ascii="Times New Roman" w:hAnsi="Times New Roman" w:cs="Times New Roman"/>
          <w:color w:val="000000" w:themeColor="text1"/>
          <w:sz w:val="28"/>
          <w:szCs w:val="28"/>
          <w:lang w:val="ru-RU"/>
        </w:rPr>
        <w:t>симптомів БА, запропонованих 100 клініцістами, які є членами комітетів з розробки</w:t>
      </w:r>
      <w:r w:rsidR="00F33F19">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рекомендацій з ведення БА у 18 країнах</w:t>
      </w:r>
      <w:r w:rsidR="00F33F19">
        <w:rPr>
          <w:rFonts w:ascii="Times New Roman" w:hAnsi="Times New Roman" w:cs="Times New Roman"/>
          <w:color w:val="000000" w:themeColor="text1"/>
          <w:sz w:val="28"/>
          <w:szCs w:val="28"/>
          <w:lang w:val="ru-RU"/>
        </w:rPr>
        <w:t xml:space="preserve"> </w:t>
      </w:r>
      <w:r w:rsidR="00617A5F">
        <w:rPr>
          <w:rFonts w:ascii="Times New Roman" w:hAnsi="Times New Roman" w:cs="Times New Roman"/>
          <w:color w:val="000000" w:themeColor="text1"/>
          <w:sz w:val="28"/>
          <w:szCs w:val="28"/>
          <w:lang w:val="ru-RU"/>
        </w:rPr>
        <w:t>світу [10</w:t>
      </w:r>
      <w:r w:rsidRPr="007E4FCA">
        <w:rPr>
          <w:rFonts w:ascii="Times New Roman" w:hAnsi="Times New Roman" w:cs="Times New Roman"/>
          <w:color w:val="000000" w:themeColor="text1"/>
          <w:sz w:val="28"/>
          <w:szCs w:val="28"/>
          <w:lang w:val="ru-RU"/>
        </w:rPr>
        <w:t>].</w:t>
      </w:r>
      <w:r w:rsidR="00F33F19">
        <w:rPr>
          <w:rFonts w:ascii="Times New Roman" w:hAnsi="Times New Roman" w:cs="Times New Roman"/>
          <w:color w:val="000000" w:themeColor="text1"/>
          <w:sz w:val="28"/>
          <w:szCs w:val="28"/>
          <w:lang w:val="ru-RU"/>
        </w:rPr>
        <w:t xml:space="preserve"> Створенний опитувальник ACQ,</w:t>
      </w:r>
      <w:r w:rsidR="00277D46">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складається</w:t>
      </w:r>
      <w:r w:rsidR="00F33F19">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з 5 питань і не включає</w:t>
      </w:r>
      <w:r w:rsidR="00F33F19">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пунктів</w:t>
      </w:r>
      <w:r w:rsidR="00277D46">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щодо</w:t>
      </w:r>
      <w:r w:rsidR="00277D46">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використання</w:t>
      </w:r>
      <w:r w:rsidR="00277D46">
        <w:rPr>
          <w:rFonts w:ascii="Times New Roman" w:hAnsi="Times New Roman" w:cs="Times New Roman"/>
          <w:color w:val="000000" w:themeColor="text1"/>
          <w:sz w:val="28"/>
          <w:szCs w:val="28"/>
          <w:lang w:val="ru-RU"/>
        </w:rPr>
        <w:t xml:space="preserve"> </w:t>
      </w:r>
      <w:r w:rsidR="005E0BBB">
        <w:rPr>
          <w:rFonts w:ascii="Times New Roman" w:hAnsi="Times New Roman" w:cs="Times New Roman"/>
          <w:color w:val="000000" w:themeColor="text1"/>
          <w:sz w:val="28"/>
          <w:szCs w:val="28"/>
          <w:lang w:val="ru-RU"/>
        </w:rPr>
        <w:t>КДБА</w:t>
      </w:r>
      <w:r w:rsidRPr="007E4FCA">
        <w:rPr>
          <w:rFonts w:ascii="Times New Roman" w:hAnsi="Times New Roman" w:cs="Times New Roman"/>
          <w:color w:val="000000" w:themeColor="text1"/>
          <w:sz w:val="28"/>
          <w:szCs w:val="28"/>
          <w:lang w:val="ru-RU"/>
        </w:rPr>
        <w:t xml:space="preserve"> та функц</w:t>
      </w:r>
      <w:r w:rsidR="00617A5F">
        <w:rPr>
          <w:rFonts w:ascii="Times New Roman" w:hAnsi="Times New Roman" w:cs="Times New Roman"/>
          <w:color w:val="000000" w:themeColor="text1"/>
          <w:sz w:val="28"/>
          <w:szCs w:val="28"/>
          <w:lang w:val="ru-RU"/>
        </w:rPr>
        <w:t>іональні</w:t>
      </w:r>
      <w:r w:rsidR="00277D46">
        <w:rPr>
          <w:rFonts w:ascii="Times New Roman" w:hAnsi="Times New Roman" w:cs="Times New Roman"/>
          <w:color w:val="000000" w:themeColor="text1"/>
          <w:sz w:val="28"/>
          <w:szCs w:val="28"/>
          <w:lang w:val="ru-RU"/>
        </w:rPr>
        <w:t xml:space="preserve"> </w:t>
      </w:r>
      <w:r w:rsidR="00617A5F">
        <w:rPr>
          <w:rFonts w:ascii="Times New Roman" w:hAnsi="Times New Roman" w:cs="Times New Roman"/>
          <w:color w:val="000000" w:themeColor="text1"/>
          <w:sz w:val="28"/>
          <w:szCs w:val="28"/>
          <w:lang w:val="ru-RU"/>
        </w:rPr>
        <w:t>дані (табл. 2) [23, 24</w:t>
      </w:r>
      <w:r w:rsidR="00F33F19">
        <w:rPr>
          <w:rFonts w:ascii="Times New Roman" w:hAnsi="Times New Roman" w:cs="Times New Roman"/>
          <w:color w:val="000000" w:themeColor="text1"/>
          <w:sz w:val="28"/>
          <w:szCs w:val="28"/>
          <w:lang w:val="ru-RU"/>
        </w:rPr>
        <w:t>]</w:t>
      </w:r>
      <w:r w:rsidR="00277D46">
        <w:rPr>
          <w:rFonts w:ascii="Times New Roman" w:hAnsi="Times New Roman" w:cs="Times New Roman"/>
          <w:color w:val="000000" w:themeColor="text1"/>
          <w:sz w:val="28"/>
          <w:szCs w:val="28"/>
          <w:lang w:val="ru-RU"/>
        </w:rPr>
        <w:t xml:space="preserve">. </w:t>
      </w:r>
      <w:r w:rsidR="00F33F19">
        <w:rPr>
          <w:rFonts w:ascii="Times New Roman" w:hAnsi="Times New Roman" w:cs="Times New Roman"/>
          <w:color w:val="000000" w:themeColor="text1"/>
          <w:sz w:val="28"/>
          <w:szCs w:val="28"/>
          <w:lang w:val="ru-RU"/>
        </w:rPr>
        <w:t xml:space="preserve"> Для подальшого використання данного опитувальника було проведено ряд досліджень, які </w:t>
      </w:r>
      <w:r w:rsidRPr="007E4FCA">
        <w:rPr>
          <w:rFonts w:ascii="Times New Roman" w:hAnsi="Times New Roman" w:cs="Times New Roman"/>
          <w:color w:val="000000" w:themeColor="text1"/>
          <w:sz w:val="28"/>
          <w:szCs w:val="28"/>
          <w:lang w:val="ru-RU"/>
        </w:rPr>
        <w:t>дають</w:t>
      </w:r>
      <w:r w:rsidR="00F33F19">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підстави</w:t>
      </w:r>
      <w:r w:rsidR="00F33F19">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вважати, щовикористання</w:t>
      </w:r>
      <w:r w:rsidR="00F33F19">
        <w:rPr>
          <w:rFonts w:ascii="Times New Roman" w:hAnsi="Times New Roman" w:cs="Times New Roman"/>
          <w:color w:val="000000" w:themeColor="text1"/>
          <w:sz w:val="28"/>
          <w:szCs w:val="28"/>
          <w:lang w:val="ru-RU"/>
        </w:rPr>
        <w:t xml:space="preserve"> даної </w:t>
      </w:r>
      <w:r w:rsidRPr="007E4FCA">
        <w:rPr>
          <w:rFonts w:ascii="Times New Roman" w:hAnsi="Times New Roman" w:cs="Times New Roman"/>
          <w:color w:val="000000" w:themeColor="text1"/>
          <w:sz w:val="28"/>
          <w:szCs w:val="28"/>
          <w:lang w:val="ru-RU"/>
        </w:rPr>
        <w:t>шкали, прикладом якої служить ACQ-5, є більш</w:t>
      </w:r>
      <w:r w:rsidR="00F33F19">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чутливим</w:t>
      </w:r>
      <w:r w:rsidR="00F33F19">
        <w:rPr>
          <w:rFonts w:ascii="Times New Roman" w:hAnsi="Times New Roman" w:cs="Times New Roman"/>
          <w:color w:val="000000" w:themeColor="text1"/>
          <w:sz w:val="28"/>
          <w:szCs w:val="28"/>
          <w:lang w:val="ru-RU"/>
        </w:rPr>
        <w:t xml:space="preserve"> методом</w:t>
      </w:r>
      <w:r w:rsidRPr="007E4FCA">
        <w:rPr>
          <w:rFonts w:ascii="Times New Roman" w:hAnsi="Times New Roman" w:cs="Times New Roman"/>
          <w:color w:val="000000" w:themeColor="text1"/>
          <w:sz w:val="28"/>
          <w:szCs w:val="28"/>
          <w:lang w:val="ru-RU"/>
        </w:rPr>
        <w:t xml:space="preserve"> для оцінки</w:t>
      </w:r>
      <w:r w:rsidR="00F33F19">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 xml:space="preserve">змін контролю </w:t>
      </w:r>
      <w:r w:rsidR="005E0BBB">
        <w:rPr>
          <w:rFonts w:ascii="Times New Roman" w:hAnsi="Times New Roman" w:cs="Times New Roman"/>
          <w:color w:val="000000" w:themeColor="text1"/>
          <w:sz w:val="28"/>
          <w:szCs w:val="28"/>
          <w:lang w:val="ru-RU"/>
        </w:rPr>
        <w:t>БА</w:t>
      </w:r>
      <w:r w:rsidRPr="007E4FCA">
        <w:rPr>
          <w:rFonts w:ascii="Times New Roman" w:hAnsi="Times New Roman" w:cs="Times New Roman"/>
          <w:color w:val="000000" w:themeColor="text1"/>
          <w:sz w:val="28"/>
          <w:szCs w:val="28"/>
          <w:lang w:val="ru-RU"/>
        </w:rPr>
        <w:t xml:space="preserve"> в клінічних</w:t>
      </w:r>
      <w:r w:rsidR="00F33F19">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дослідженнях.</w:t>
      </w:r>
    </w:p>
    <w:p w:rsidR="00837937" w:rsidRPr="007E4FCA" w:rsidRDefault="00837937" w:rsidP="00AA684C">
      <w:pPr>
        <w:autoSpaceDE w:val="0"/>
        <w:autoSpaceDN w:val="0"/>
        <w:adjustRightInd w:val="0"/>
        <w:spacing w:after="0" w:line="360" w:lineRule="auto"/>
        <w:ind w:firstLine="692"/>
        <w:jc w:val="both"/>
        <w:rPr>
          <w:rFonts w:ascii="Times New Roman" w:hAnsi="Times New Roman" w:cs="Times New Roman"/>
          <w:color w:val="000000" w:themeColor="text1"/>
          <w:sz w:val="28"/>
          <w:szCs w:val="28"/>
        </w:rPr>
      </w:pPr>
      <w:r w:rsidRPr="007E4FCA">
        <w:rPr>
          <w:rFonts w:ascii="Times New Roman" w:hAnsi="Times New Roman" w:cs="Times New Roman"/>
          <w:color w:val="000000" w:themeColor="text1"/>
          <w:sz w:val="28"/>
          <w:szCs w:val="28"/>
          <w:lang w:val="ru-RU"/>
        </w:rPr>
        <w:t>Принцип терапії, заснований на досягненні і підтриманні контролю хвороби, дозволяє не тільки</w:t>
      </w:r>
      <w:r w:rsidR="00F33F19">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значно</w:t>
      </w:r>
      <w:r w:rsidR="00F33F19">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поліпшити</w:t>
      </w:r>
      <w:r w:rsidR="00F33F19">
        <w:rPr>
          <w:rFonts w:ascii="Times New Roman" w:hAnsi="Times New Roman" w:cs="Times New Roman"/>
          <w:color w:val="000000" w:themeColor="text1"/>
          <w:sz w:val="28"/>
          <w:szCs w:val="28"/>
          <w:lang w:val="ru-RU"/>
        </w:rPr>
        <w:t xml:space="preserve"> </w:t>
      </w:r>
      <w:r w:rsidR="00277D46">
        <w:rPr>
          <w:rFonts w:ascii="Times New Roman" w:hAnsi="Times New Roman" w:cs="Times New Roman"/>
          <w:color w:val="000000" w:themeColor="text1"/>
          <w:sz w:val="28"/>
          <w:szCs w:val="28"/>
          <w:lang w:val="ru-RU"/>
        </w:rPr>
        <w:t>якість життя</w:t>
      </w:r>
      <w:r w:rsidRPr="007E4FCA">
        <w:rPr>
          <w:rFonts w:ascii="Times New Roman" w:hAnsi="Times New Roman" w:cs="Times New Roman"/>
          <w:color w:val="000000" w:themeColor="text1"/>
          <w:sz w:val="28"/>
          <w:szCs w:val="28"/>
          <w:lang w:val="ru-RU"/>
        </w:rPr>
        <w:t>, але й знизити частоту важких</w:t>
      </w:r>
      <w:r w:rsidR="00F33F19">
        <w:rPr>
          <w:rFonts w:ascii="Times New Roman" w:hAnsi="Times New Roman" w:cs="Times New Roman"/>
          <w:color w:val="000000" w:themeColor="text1"/>
          <w:sz w:val="28"/>
          <w:szCs w:val="28"/>
          <w:lang w:val="ru-RU"/>
        </w:rPr>
        <w:t xml:space="preserve"> </w:t>
      </w:r>
      <w:r w:rsidRPr="007E4FCA">
        <w:rPr>
          <w:rFonts w:ascii="Times New Roman" w:hAnsi="Times New Roman" w:cs="Times New Roman"/>
          <w:color w:val="000000" w:themeColor="text1"/>
          <w:sz w:val="28"/>
          <w:szCs w:val="28"/>
          <w:lang w:val="ru-RU"/>
        </w:rPr>
        <w:t>ускладнень і інвалідізації [</w:t>
      </w:r>
      <w:r w:rsidR="00617A5F">
        <w:rPr>
          <w:rFonts w:ascii="Times New Roman" w:hAnsi="Times New Roman" w:cs="Times New Roman"/>
          <w:color w:val="000000" w:themeColor="text1"/>
          <w:sz w:val="28"/>
          <w:szCs w:val="28"/>
          <w:lang w:val="ru-RU"/>
        </w:rPr>
        <w:t>8</w:t>
      </w:r>
      <w:r w:rsidRPr="007E4FCA">
        <w:rPr>
          <w:rFonts w:ascii="Times New Roman" w:hAnsi="Times New Roman" w:cs="Times New Roman"/>
          <w:color w:val="000000" w:themeColor="text1"/>
          <w:sz w:val="28"/>
          <w:szCs w:val="28"/>
          <w:lang w:val="ru-RU"/>
        </w:rPr>
        <w:t xml:space="preserve">]. </w:t>
      </w:r>
      <w:r w:rsidR="00277D46">
        <w:rPr>
          <w:rFonts w:ascii="Times New Roman" w:hAnsi="Times New Roman" w:cs="Times New Roman"/>
          <w:color w:val="000000" w:themeColor="text1"/>
          <w:sz w:val="28"/>
          <w:szCs w:val="28"/>
        </w:rPr>
        <w:t xml:space="preserve">ЯЖ  це </w:t>
      </w:r>
      <w:r w:rsidRPr="007E4FCA">
        <w:rPr>
          <w:rFonts w:ascii="Times New Roman" w:hAnsi="Times New Roman" w:cs="Times New Roman"/>
          <w:color w:val="000000" w:themeColor="text1"/>
          <w:sz w:val="28"/>
          <w:szCs w:val="28"/>
        </w:rPr>
        <w:t>показник, що відображає ступінь адаптації людини до хвороби і можливість виконання ним звичних функцій, відповідно до його соці</w:t>
      </w:r>
      <w:r w:rsidR="00617A5F">
        <w:rPr>
          <w:rFonts w:ascii="Times New Roman" w:hAnsi="Times New Roman" w:cs="Times New Roman"/>
          <w:color w:val="000000" w:themeColor="text1"/>
          <w:sz w:val="28"/>
          <w:szCs w:val="28"/>
        </w:rPr>
        <w:t>ально-економічного положення [8</w:t>
      </w:r>
      <w:r w:rsidRPr="007E4FCA">
        <w:rPr>
          <w:rFonts w:ascii="Times New Roman" w:hAnsi="Times New Roman" w:cs="Times New Roman"/>
          <w:color w:val="000000" w:themeColor="text1"/>
          <w:sz w:val="28"/>
          <w:szCs w:val="28"/>
        </w:rPr>
        <w:t xml:space="preserve">]. </w:t>
      </w:r>
    </w:p>
    <w:p w:rsidR="00F33F19" w:rsidRDefault="00F33F19" w:rsidP="00AA684C">
      <w:pPr>
        <w:pStyle w:val="af"/>
      </w:pPr>
      <w:bookmarkStart w:id="4" w:name="_Toc446020697"/>
    </w:p>
    <w:p w:rsidR="00837937" w:rsidRPr="007E4FCA" w:rsidRDefault="00EA3C94" w:rsidP="00AA684C">
      <w:pPr>
        <w:pStyle w:val="af"/>
      </w:pPr>
      <w:r w:rsidRPr="00EA3C94">
        <w:t xml:space="preserve">1.2. </w:t>
      </w:r>
      <w:r w:rsidR="00837937" w:rsidRPr="007E4FCA">
        <w:t xml:space="preserve">Клінічні та патогенетичні особливості </w:t>
      </w:r>
      <w:r>
        <w:t>бронхіальної</w:t>
      </w:r>
      <w:r w:rsidRPr="00EA3C94">
        <w:t xml:space="preserve"> астми</w:t>
      </w:r>
      <w:r w:rsidR="00837937" w:rsidRPr="007E4FCA">
        <w:t xml:space="preserve"> асоційованої з </w:t>
      </w:r>
      <w:bookmarkEnd w:id="4"/>
      <w:r w:rsidR="00F33F19">
        <w:t>ГЕРХ</w:t>
      </w:r>
    </w:p>
    <w:p w:rsidR="00277D46" w:rsidRDefault="00277D46" w:rsidP="00AA684C">
      <w:pPr>
        <w:spacing w:after="0" w:line="360" w:lineRule="auto"/>
        <w:ind w:firstLine="692"/>
        <w:jc w:val="both"/>
        <w:rPr>
          <w:rFonts w:ascii="Times New Roman" w:hAnsi="Times New Roman" w:cs="Times New Roman"/>
          <w:color w:val="000000" w:themeColor="text1"/>
          <w:sz w:val="28"/>
          <w:szCs w:val="28"/>
        </w:rPr>
      </w:pPr>
    </w:p>
    <w:p w:rsidR="00837937" w:rsidRDefault="00837937" w:rsidP="00AA684C">
      <w:pPr>
        <w:spacing w:after="0" w:line="360" w:lineRule="auto"/>
        <w:ind w:firstLine="692"/>
        <w:jc w:val="both"/>
        <w:rPr>
          <w:rFonts w:ascii="Times New Roman" w:hAnsi="Times New Roman" w:cs="Times New Roman"/>
          <w:color w:val="000000" w:themeColor="text1"/>
          <w:sz w:val="28"/>
          <w:szCs w:val="28"/>
        </w:rPr>
      </w:pPr>
      <w:r w:rsidRPr="007E4FCA">
        <w:rPr>
          <w:rFonts w:ascii="Times New Roman" w:hAnsi="Times New Roman" w:cs="Times New Roman"/>
          <w:color w:val="000000" w:themeColor="text1"/>
          <w:sz w:val="28"/>
          <w:szCs w:val="28"/>
        </w:rPr>
        <w:t xml:space="preserve">Як відомо, </w:t>
      </w:r>
      <w:r w:rsidR="00617A5F">
        <w:rPr>
          <w:rFonts w:ascii="Times New Roman" w:hAnsi="Times New Roman" w:cs="Times New Roman"/>
          <w:color w:val="000000" w:themeColor="text1"/>
          <w:sz w:val="28"/>
          <w:szCs w:val="28"/>
        </w:rPr>
        <w:t xml:space="preserve">БА </w:t>
      </w:r>
      <w:r w:rsidR="00617A5F" w:rsidRPr="00617A5F">
        <w:rPr>
          <w:rFonts w:ascii="Times New Roman" w:hAnsi="Times New Roman" w:cs="Times New Roman"/>
          <w:color w:val="000000" w:themeColor="text1"/>
          <w:sz w:val="28"/>
          <w:szCs w:val="28"/>
        </w:rPr>
        <w:t xml:space="preserve">- це </w:t>
      </w:r>
      <w:r w:rsidR="00617A5F" w:rsidRPr="00617A5F">
        <w:rPr>
          <w:rFonts w:ascii="Times New Roman" w:hAnsi="Times New Roman" w:cs="Times New Roman"/>
          <w:sz w:val="28"/>
          <w:szCs w:val="28"/>
        </w:rPr>
        <w:t xml:space="preserve"> хронічне запальне захворювання дихальних шляхів, в розвитку якого беруть участь клітини і медіатори запалення.</w:t>
      </w:r>
      <w:r w:rsidR="00EA3C94">
        <w:rPr>
          <w:rFonts w:ascii="Times New Roman" w:hAnsi="Times New Roman" w:cs="Times New Roman"/>
          <w:color w:val="000000" w:themeColor="text1"/>
          <w:sz w:val="28"/>
          <w:szCs w:val="28"/>
        </w:rPr>
        <w:t xml:space="preserve"> </w:t>
      </w:r>
      <w:r w:rsidR="00617A5F">
        <w:rPr>
          <w:rFonts w:ascii="Times New Roman" w:hAnsi="Times New Roman" w:cs="Times New Roman"/>
          <w:color w:val="000000" w:themeColor="text1"/>
          <w:sz w:val="28"/>
          <w:szCs w:val="28"/>
        </w:rPr>
        <w:t>[</w:t>
      </w:r>
      <w:r w:rsidR="00617A5F" w:rsidRPr="00685E28">
        <w:rPr>
          <w:rFonts w:ascii="Times New Roman" w:hAnsi="Times New Roman" w:cs="Times New Roman"/>
          <w:color w:val="000000" w:themeColor="text1"/>
          <w:sz w:val="28"/>
          <w:szCs w:val="28"/>
        </w:rPr>
        <w:t>5</w:t>
      </w:r>
      <w:r w:rsidRPr="007E4FCA">
        <w:rPr>
          <w:rFonts w:ascii="Times New Roman" w:hAnsi="Times New Roman" w:cs="Times New Roman"/>
          <w:color w:val="000000" w:themeColor="text1"/>
          <w:sz w:val="28"/>
          <w:szCs w:val="28"/>
        </w:rPr>
        <w:t xml:space="preserve">]. </w:t>
      </w:r>
    </w:p>
    <w:p w:rsidR="00617A5F" w:rsidRDefault="00617A5F" w:rsidP="00AA684C">
      <w:pPr>
        <w:spacing w:after="0" w:line="360" w:lineRule="auto"/>
        <w:ind w:firstLine="692"/>
        <w:jc w:val="both"/>
        <w:rPr>
          <w:rFonts w:ascii="Times New Roman" w:eastAsia="Times New Roman" w:hAnsi="Times New Roman" w:cs="Times New Roman"/>
          <w:color w:val="000000"/>
          <w:sz w:val="28"/>
          <w:szCs w:val="28"/>
        </w:rPr>
      </w:pPr>
      <w:r w:rsidRPr="00C74C3F">
        <w:rPr>
          <w:rFonts w:ascii="Times New Roman" w:eastAsia="Times New Roman" w:hAnsi="Times New Roman" w:cs="Times New Roman"/>
          <w:color w:val="000000"/>
          <w:sz w:val="28"/>
          <w:szCs w:val="28"/>
        </w:rPr>
        <w:t>Поєднання БА із патологією травного тракту – одне з</w:t>
      </w:r>
      <w:r w:rsidR="00056D7B">
        <w:rPr>
          <w:rFonts w:ascii="Times New Roman" w:eastAsia="Times New Roman" w:hAnsi="Times New Roman" w:cs="Times New Roman"/>
          <w:color w:val="000000"/>
          <w:sz w:val="28"/>
          <w:szCs w:val="28"/>
        </w:rPr>
        <w:t xml:space="preserve"> </w:t>
      </w:r>
      <w:r w:rsidRPr="00C74C3F">
        <w:rPr>
          <w:rFonts w:ascii="Times New Roman" w:eastAsia="Times New Roman" w:hAnsi="Times New Roman" w:cs="Times New Roman"/>
          <w:color w:val="000000"/>
          <w:sz w:val="28"/>
          <w:szCs w:val="28"/>
        </w:rPr>
        <w:t>найбільш частих, клінічно різноманітних і тяжких, яке ускладнює її перебіг і робить істотний внесок у формування</w:t>
      </w:r>
      <w:r>
        <w:rPr>
          <w:rFonts w:ascii="Times New Roman" w:eastAsia="Times New Roman" w:hAnsi="Times New Roman" w:cs="Times New Roman"/>
          <w:color w:val="000000"/>
          <w:sz w:val="28"/>
          <w:szCs w:val="28"/>
        </w:rPr>
        <w:t xml:space="preserve"> синдрому взаємного  обтяження .</w:t>
      </w:r>
      <w:r w:rsidRPr="00617A5F">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25</w:t>
      </w:r>
      <w:r w:rsidRPr="00617A5F">
        <w:rPr>
          <w:rFonts w:ascii="Times New Roman" w:eastAsia="Times New Roman" w:hAnsi="Times New Roman" w:cs="Times New Roman"/>
          <w:color w:val="000000"/>
          <w:sz w:val="28"/>
          <w:szCs w:val="28"/>
        </w:rPr>
        <w:t>]</w:t>
      </w:r>
    </w:p>
    <w:p w:rsidR="00617A5F" w:rsidRDefault="00617A5F" w:rsidP="00AA684C">
      <w:pPr>
        <w:spacing w:after="0" w:line="360" w:lineRule="auto"/>
        <w:ind w:firstLine="692"/>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Одним з найчастіших поєднань вважають поєднання БА з ГЕРХ. Напади ядухи пов’яза з аспірацією шлункового вмісту , вперше описав </w:t>
      </w:r>
      <w:r>
        <w:rPr>
          <w:rFonts w:ascii="Times New Roman" w:eastAsia="Times New Roman" w:hAnsi="Times New Roman" w:cs="Times New Roman"/>
          <w:color w:val="000000"/>
          <w:sz w:val="28"/>
          <w:szCs w:val="28"/>
          <w:lang w:val="en-US"/>
        </w:rPr>
        <w:t>Osler</w:t>
      </w:r>
      <w:r>
        <w:rPr>
          <w:rFonts w:ascii="Times New Roman" w:eastAsia="Times New Roman" w:hAnsi="Times New Roman" w:cs="Times New Roman"/>
          <w:color w:val="000000"/>
          <w:sz w:val="28"/>
          <w:szCs w:val="28"/>
        </w:rPr>
        <w:t xml:space="preserve">, ще у 1892 році. В 1966 році </w:t>
      </w:r>
      <w:r>
        <w:rPr>
          <w:rFonts w:ascii="Times New Roman" w:eastAsia="Times New Roman" w:hAnsi="Times New Roman" w:cs="Times New Roman"/>
          <w:color w:val="000000"/>
          <w:sz w:val="28"/>
          <w:szCs w:val="28"/>
          <w:lang w:val="en-US"/>
        </w:rPr>
        <w:t>Mendelsson</w:t>
      </w:r>
      <w:r w:rsidRPr="00F6578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та </w:t>
      </w:r>
      <w:r>
        <w:rPr>
          <w:rFonts w:ascii="Times New Roman" w:eastAsia="Times New Roman" w:hAnsi="Times New Roman" w:cs="Times New Roman"/>
          <w:color w:val="000000"/>
          <w:sz w:val="28"/>
          <w:szCs w:val="28"/>
          <w:lang w:val="en-US"/>
        </w:rPr>
        <w:t>Friedland</w:t>
      </w:r>
      <w:r>
        <w:rPr>
          <w:rFonts w:ascii="Times New Roman" w:eastAsia="Times New Roman" w:hAnsi="Times New Roman" w:cs="Times New Roman"/>
          <w:color w:val="000000"/>
          <w:sz w:val="28"/>
          <w:szCs w:val="28"/>
        </w:rPr>
        <w:t xml:space="preserve"> запропонували термін «рефлекс-індукована астма». А у 1988 році </w:t>
      </w:r>
      <w:r>
        <w:rPr>
          <w:rFonts w:ascii="Times New Roman" w:eastAsia="Times New Roman" w:hAnsi="Times New Roman" w:cs="Times New Roman"/>
          <w:color w:val="000000"/>
          <w:sz w:val="28"/>
          <w:szCs w:val="28"/>
          <w:lang w:val="en-US"/>
        </w:rPr>
        <w:t>Mansfield</w:t>
      </w:r>
      <w:r>
        <w:rPr>
          <w:rFonts w:ascii="Times New Roman" w:eastAsia="Times New Roman" w:hAnsi="Times New Roman" w:cs="Times New Roman"/>
          <w:color w:val="000000"/>
          <w:sz w:val="28"/>
          <w:szCs w:val="28"/>
        </w:rPr>
        <w:t xml:space="preserve">  і </w:t>
      </w:r>
      <w:r w:rsidRPr="00F6578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lang w:val="en-US"/>
        </w:rPr>
        <w:t>Stein</w:t>
      </w:r>
      <w:r>
        <w:rPr>
          <w:rFonts w:ascii="Times New Roman" w:eastAsia="Times New Roman" w:hAnsi="Times New Roman" w:cs="Times New Roman"/>
          <w:color w:val="000000"/>
          <w:sz w:val="28"/>
          <w:szCs w:val="28"/>
        </w:rPr>
        <w:t xml:space="preserve"> довели зниження бронхіальної прохідності внаслідок печії</w:t>
      </w:r>
      <w:r w:rsidR="00056D7B">
        <w:rPr>
          <w:rFonts w:ascii="Times New Roman" w:eastAsia="Times New Roman" w:hAnsi="Times New Roman" w:cs="Times New Roman"/>
          <w:color w:val="000000"/>
          <w:sz w:val="28"/>
          <w:szCs w:val="28"/>
        </w:rPr>
        <w:t>.</w:t>
      </w:r>
      <w:r w:rsidR="00056D7B" w:rsidRPr="00056D7B">
        <w:rPr>
          <w:rFonts w:ascii="Times New Roman" w:eastAsia="Times New Roman" w:hAnsi="Times New Roman" w:cs="Times New Roman"/>
          <w:color w:val="000000"/>
          <w:sz w:val="28"/>
          <w:szCs w:val="28"/>
        </w:rPr>
        <w:t xml:space="preserve">[26] </w:t>
      </w:r>
      <w:r w:rsidR="00056D7B" w:rsidRPr="00056D7B">
        <w:rPr>
          <w:rFonts w:ascii="Times New Roman" w:hAnsi="Times New Roman" w:cs="Times New Roman"/>
          <w:color w:val="000000"/>
          <w:sz w:val="28"/>
          <w:szCs w:val="28"/>
        </w:rPr>
        <w:t>На даний час в Монреальському консенсусі</w:t>
      </w:r>
      <w:r w:rsidR="00056D7B" w:rsidRPr="00056D7B">
        <w:rPr>
          <w:rStyle w:val="apple-converted-space"/>
          <w:rFonts w:ascii="Times New Roman" w:hAnsi="Times New Roman" w:cs="Times New Roman"/>
          <w:color w:val="000000"/>
          <w:sz w:val="28"/>
          <w:szCs w:val="28"/>
        </w:rPr>
        <w:t> </w:t>
      </w:r>
      <w:r w:rsidR="00056D7B" w:rsidRPr="00056D7B">
        <w:rPr>
          <w:rFonts w:ascii="Times New Roman" w:hAnsi="Times New Roman" w:cs="Times New Roman"/>
          <w:color w:val="000000"/>
          <w:sz w:val="28"/>
          <w:szCs w:val="28"/>
        </w:rPr>
        <w:t xml:space="preserve"> дослідників, поєднання патології бронхів та органів травної </w:t>
      </w:r>
      <w:r w:rsidR="00056D7B" w:rsidRPr="00056D7B">
        <w:rPr>
          <w:rFonts w:ascii="Times New Roman" w:hAnsi="Times New Roman" w:cs="Times New Roman"/>
          <w:color w:val="000000"/>
          <w:sz w:val="28"/>
          <w:szCs w:val="28"/>
        </w:rPr>
        <w:lastRenderedPageBreak/>
        <w:t>системи у хворих на хронічні бронхозапальні захворювання сприяє обтяженню їх клінічного перебігу[27]</w:t>
      </w:r>
      <w:r w:rsidR="00056D7B">
        <w:rPr>
          <w:rFonts w:ascii="Times New Roman" w:hAnsi="Times New Roman" w:cs="Times New Roman"/>
          <w:color w:val="000000"/>
          <w:sz w:val="28"/>
          <w:szCs w:val="28"/>
        </w:rPr>
        <w:t>.</w:t>
      </w:r>
    </w:p>
    <w:p w:rsidR="00403899" w:rsidRDefault="00AF37B8" w:rsidP="00AA684C">
      <w:pPr>
        <w:spacing w:after="0" w:line="360" w:lineRule="auto"/>
        <w:ind w:firstLine="692"/>
        <w:jc w:val="both"/>
      </w:pPr>
      <w:r>
        <w:rPr>
          <w:rFonts w:ascii="Times New Roman" w:hAnsi="Times New Roman" w:cs="Times New Roman"/>
          <w:color w:val="000000"/>
          <w:sz w:val="28"/>
          <w:szCs w:val="28"/>
        </w:rPr>
        <w:t>Поєднання двох па</w:t>
      </w:r>
      <w:r w:rsidR="00056D7B" w:rsidRPr="00056D7B">
        <w:rPr>
          <w:rFonts w:ascii="Times New Roman" w:hAnsi="Times New Roman" w:cs="Times New Roman"/>
          <w:color w:val="000000"/>
          <w:sz w:val="28"/>
          <w:szCs w:val="28"/>
        </w:rPr>
        <w:t>тологій негативно впливає на перебіг кожного захворювання окремо. Наявність ГЕРХ у хворих на БА супроводжується погіршенням контролю захворювання, підвищенням потреби використання інгаляційних лікарських засобів, погіршенням показників функції зовнішнього дихання (ФЗД) та зниженням якості життя[28</w:t>
      </w:r>
      <w:r w:rsidR="00056D7B">
        <w:rPr>
          <w:rFonts w:ascii="Times New Roman" w:hAnsi="Times New Roman" w:cs="Times New Roman"/>
          <w:color w:val="000000"/>
          <w:sz w:val="28"/>
          <w:szCs w:val="28"/>
        </w:rPr>
        <w:t>, 29</w:t>
      </w:r>
      <w:r w:rsidR="00056D7B" w:rsidRPr="00056D7B">
        <w:rPr>
          <w:rFonts w:ascii="Times New Roman" w:hAnsi="Times New Roman" w:cs="Times New Roman"/>
          <w:color w:val="000000"/>
          <w:sz w:val="28"/>
          <w:szCs w:val="28"/>
        </w:rPr>
        <w:t>]</w:t>
      </w:r>
      <w:r w:rsidR="00443734" w:rsidRPr="00443734">
        <w:t xml:space="preserve"> </w:t>
      </w:r>
    </w:p>
    <w:p w:rsidR="00403899" w:rsidRPr="00403899" w:rsidRDefault="00403899" w:rsidP="00AA684C">
      <w:pPr>
        <w:spacing w:after="0" w:line="360" w:lineRule="auto"/>
        <w:ind w:firstLine="692"/>
        <w:jc w:val="both"/>
        <w:rPr>
          <w:rFonts w:ascii="Times New Roman" w:hAnsi="Times New Roman" w:cs="Times New Roman"/>
          <w:color w:val="000000" w:themeColor="text1"/>
          <w:sz w:val="28"/>
          <w:szCs w:val="28"/>
        </w:rPr>
      </w:pPr>
      <w:r w:rsidRPr="00403899">
        <w:rPr>
          <w:rFonts w:ascii="Times New Roman" w:hAnsi="Times New Roman" w:cs="Times New Roman"/>
          <w:b/>
          <w:bCs/>
          <w:i/>
          <w:iCs/>
          <w:color w:val="000000" w:themeColor="text1"/>
          <w:sz w:val="28"/>
          <w:szCs w:val="28"/>
          <w:bdr w:val="none" w:sz="0" w:space="0" w:color="auto" w:frame="1"/>
        </w:rPr>
        <w:t>Гастроезофагеальна рефлюксна хвороба (ГЕРХ)</w:t>
      </w:r>
      <w:r w:rsidRPr="00403899">
        <w:rPr>
          <w:rStyle w:val="apple-converted-space"/>
          <w:rFonts w:ascii="Times New Roman" w:hAnsi="Times New Roman" w:cs="Times New Roman"/>
          <w:b/>
          <w:bCs/>
          <w:i/>
          <w:iCs/>
          <w:color w:val="000000" w:themeColor="text1"/>
          <w:sz w:val="28"/>
          <w:szCs w:val="28"/>
          <w:bdr w:val="none" w:sz="0" w:space="0" w:color="auto" w:frame="1"/>
        </w:rPr>
        <w:t> </w:t>
      </w:r>
      <w:r w:rsidRPr="00403899">
        <w:rPr>
          <w:rFonts w:ascii="Times New Roman" w:hAnsi="Times New Roman" w:cs="Times New Roman"/>
          <w:color w:val="000000" w:themeColor="text1"/>
          <w:sz w:val="28"/>
          <w:szCs w:val="28"/>
        </w:rPr>
        <w:t>являє собою запалення слизової оболонки дистального відділу стравоходу, що виникає внаслідок тривалої експозиції шлунковог</w:t>
      </w:r>
      <w:r w:rsidR="00A341D0">
        <w:rPr>
          <w:rFonts w:ascii="Times New Roman" w:hAnsi="Times New Roman" w:cs="Times New Roman"/>
          <w:color w:val="000000" w:themeColor="text1"/>
          <w:sz w:val="28"/>
          <w:szCs w:val="28"/>
        </w:rPr>
        <w:t>о чи дуоденального вмісту[29-30</w:t>
      </w:r>
      <w:r w:rsidRPr="00403899">
        <w:rPr>
          <w:rFonts w:ascii="Times New Roman" w:hAnsi="Times New Roman" w:cs="Times New Roman"/>
          <w:color w:val="000000" w:themeColor="text1"/>
          <w:sz w:val="28"/>
          <w:szCs w:val="28"/>
        </w:rPr>
        <w:t>].</w:t>
      </w:r>
      <w:r w:rsidRPr="00403899">
        <w:rPr>
          <w:rStyle w:val="apple-converted-space"/>
          <w:rFonts w:ascii="Times New Roman" w:hAnsi="Times New Roman" w:cs="Times New Roman"/>
          <w:color w:val="000000" w:themeColor="text1"/>
          <w:sz w:val="28"/>
          <w:szCs w:val="28"/>
        </w:rPr>
        <w:t> </w:t>
      </w:r>
      <w:r w:rsidRPr="00403899">
        <w:rPr>
          <w:rFonts w:ascii="Times New Roman" w:hAnsi="Times New Roman" w:cs="Times New Roman"/>
          <w:color w:val="000000" w:themeColor="text1"/>
          <w:sz w:val="28"/>
          <w:szCs w:val="28"/>
        </w:rPr>
        <w:br/>
        <w:t>ГЕР - одна з найбільш часто пред'являються пацієнтами скарг. 10% опитаних здорових людей щодня відчу</w:t>
      </w:r>
      <w:r w:rsidR="00A341D0">
        <w:rPr>
          <w:rFonts w:ascii="Times New Roman" w:hAnsi="Times New Roman" w:cs="Times New Roman"/>
          <w:color w:val="000000" w:themeColor="text1"/>
          <w:sz w:val="28"/>
          <w:szCs w:val="28"/>
        </w:rPr>
        <w:t>вають печію, 50% - епізодично[31</w:t>
      </w:r>
      <w:r w:rsidRPr="00403899">
        <w:rPr>
          <w:rFonts w:ascii="Times New Roman" w:hAnsi="Times New Roman" w:cs="Times New Roman"/>
          <w:color w:val="000000" w:themeColor="text1"/>
          <w:sz w:val="28"/>
          <w:szCs w:val="28"/>
        </w:rPr>
        <w:t>].</w:t>
      </w:r>
      <w:r w:rsidRPr="00403899">
        <w:rPr>
          <w:rStyle w:val="apple-converted-space"/>
          <w:rFonts w:ascii="Times New Roman" w:hAnsi="Times New Roman" w:cs="Times New Roman"/>
          <w:color w:val="000000" w:themeColor="text1"/>
          <w:sz w:val="28"/>
          <w:szCs w:val="28"/>
        </w:rPr>
        <w:t> </w:t>
      </w:r>
      <w:r w:rsidRPr="00403899">
        <w:rPr>
          <w:rFonts w:ascii="Times New Roman" w:hAnsi="Times New Roman" w:cs="Times New Roman"/>
          <w:color w:val="000000" w:themeColor="text1"/>
          <w:sz w:val="28"/>
          <w:szCs w:val="28"/>
        </w:rPr>
        <w:br/>
        <w:t>Епідеміологічні дані свідчать про те, що поширеність захворювання серед населення США і низки країн Є</w:t>
      </w:r>
      <w:r w:rsidR="00A341D0">
        <w:rPr>
          <w:rFonts w:ascii="Times New Roman" w:hAnsi="Times New Roman" w:cs="Times New Roman"/>
          <w:color w:val="000000" w:themeColor="text1"/>
          <w:sz w:val="28"/>
          <w:szCs w:val="28"/>
        </w:rPr>
        <w:t>вропи досягає 20 – 40 %[29,30,32</w:t>
      </w:r>
      <w:r w:rsidRPr="00403899">
        <w:rPr>
          <w:rFonts w:ascii="Times New Roman" w:hAnsi="Times New Roman" w:cs="Times New Roman"/>
          <w:color w:val="000000" w:themeColor="text1"/>
          <w:sz w:val="28"/>
          <w:szCs w:val="28"/>
        </w:rPr>
        <w:t>].</w:t>
      </w:r>
      <w:r w:rsidRPr="00403899">
        <w:rPr>
          <w:rStyle w:val="apple-converted-space"/>
          <w:rFonts w:ascii="Times New Roman" w:hAnsi="Times New Roman" w:cs="Times New Roman"/>
          <w:color w:val="000000" w:themeColor="text1"/>
          <w:sz w:val="28"/>
          <w:szCs w:val="28"/>
        </w:rPr>
        <w:t> </w:t>
      </w:r>
      <w:r w:rsidRPr="00403899">
        <w:rPr>
          <w:rFonts w:ascii="Times New Roman" w:hAnsi="Times New Roman" w:cs="Times New Roman"/>
          <w:color w:val="000000" w:themeColor="text1"/>
          <w:sz w:val="28"/>
          <w:szCs w:val="28"/>
        </w:rPr>
        <w:br/>
      </w:r>
    </w:p>
    <w:p w:rsidR="00403899" w:rsidRDefault="00403899" w:rsidP="00AA684C">
      <w:pPr>
        <w:spacing w:after="0" w:line="360" w:lineRule="auto"/>
        <w:ind w:firstLine="692"/>
        <w:jc w:val="both"/>
        <w:rPr>
          <w:rFonts w:ascii="Times New Roman" w:hAnsi="Times New Roman" w:cs="Times New Roman"/>
          <w:color w:val="000000" w:themeColor="text1"/>
          <w:sz w:val="28"/>
          <w:szCs w:val="28"/>
        </w:rPr>
      </w:pPr>
      <w:r w:rsidRPr="00403899">
        <w:rPr>
          <w:rFonts w:ascii="Times New Roman" w:hAnsi="Times New Roman" w:cs="Times New Roman"/>
          <w:color w:val="000000" w:themeColor="text1"/>
          <w:sz w:val="28"/>
          <w:szCs w:val="28"/>
        </w:rPr>
        <w:t xml:space="preserve">Напади астми, кашель </w:t>
      </w:r>
      <w:r>
        <w:rPr>
          <w:rFonts w:ascii="Times New Roman" w:hAnsi="Times New Roman" w:cs="Times New Roman"/>
          <w:color w:val="000000" w:themeColor="text1"/>
          <w:sz w:val="28"/>
          <w:szCs w:val="28"/>
        </w:rPr>
        <w:t>відносять до екстраезофагеальних клінічних проявів</w:t>
      </w:r>
      <w:r w:rsidRPr="00403899">
        <w:rPr>
          <w:rFonts w:ascii="Times New Roman" w:hAnsi="Times New Roman" w:cs="Times New Roman"/>
          <w:color w:val="000000" w:themeColor="text1"/>
          <w:sz w:val="28"/>
          <w:szCs w:val="28"/>
        </w:rPr>
        <w:t xml:space="preserve"> ГЕРХ. </w:t>
      </w:r>
      <w:r>
        <w:rPr>
          <w:rFonts w:ascii="Times New Roman" w:hAnsi="Times New Roman" w:cs="Times New Roman"/>
          <w:color w:val="000000" w:themeColor="text1"/>
          <w:sz w:val="28"/>
          <w:szCs w:val="28"/>
        </w:rPr>
        <w:t xml:space="preserve"> </w:t>
      </w:r>
      <w:r w:rsidRPr="00403899">
        <w:rPr>
          <w:rFonts w:ascii="Times New Roman" w:hAnsi="Times New Roman" w:cs="Times New Roman"/>
          <w:color w:val="000000" w:themeColor="text1"/>
          <w:sz w:val="28"/>
          <w:szCs w:val="28"/>
        </w:rPr>
        <w:t>Безсимптомний перебіг езофагіту зустрічається в 80% випадків. Скарги з боку дихальної системи можуть бути основними клінічними</w:t>
      </w:r>
      <w:r w:rsidR="00A341D0">
        <w:rPr>
          <w:rFonts w:ascii="Times New Roman" w:hAnsi="Times New Roman" w:cs="Times New Roman"/>
          <w:color w:val="000000" w:themeColor="text1"/>
          <w:sz w:val="28"/>
          <w:szCs w:val="28"/>
        </w:rPr>
        <w:t xml:space="preserve"> ознаками патології стравоходу[31</w:t>
      </w:r>
      <w:r w:rsidRPr="00403899">
        <w:rPr>
          <w:rFonts w:ascii="Times New Roman" w:hAnsi="Times New Roman" w:cs="Times New Roman"/>
          <w:color w:val="000000" w:themeColor="text1"/>
          <w:sz w:val="28"/>
          <w:szCs w:val="28"/>
        </w:rPr>
        <w:t>].</w:t>
      </w:r>
      <w:r w:rsidRPr="00403899">
        <w:rPr>
          <w:rStyle w:val="apple-converted-space"/>
          <w:rFonts w:ascii="Times New Roman" w:hAnsi="Times New Roman" w:cs="Times New Roman"/>
          <w:color w:val="000000" w:themeColor="text1"/>
          <w:sz w:val="28"/>
          <w:szCs w:val="28"/>
        </w:rPr>
        <w:t> </w:t>
      </w:r>
      <w:r w:rsidRPr="00403899">
        <w:rPr>
          <w:rFonts w:ascii="Times New Roman" w:hAnsi="Times New Roman" w:cs="Times New Roman"/>
          <w:color w:val="000000" w:themeColor="text1"/>
          <w:sz w:val="28"/>
          <w:szCs w:val="28"/>
        </w:rPr>
        <w:br/>
      </w:r>
    </w:p>
    <w:p w:rsidR="00056D7B" w:rsidRPr="00403899" w:rsidRDefault="00403899" w:rsidP="00AA684C">
      <w:pPr>
        <w:spacing w:after="0" w:line="360" w:lineRule="auto"/>
        <w:ind w:firstLine="692"/>
        <w:jc w:val="both"/>
        <w:rPr>
          <w:rFonts w:ascii="Times New Roman" w:hAnsi="Times New Roman" w:cs="Times New Roman"/>
          <w:color w:val="000000" w:themeColor="text1"/>
          <w:sz w:val="28"/>
          <w:szCs w:val="28"/>
        </w:rPr>
      </w:pPr>
      <w:r w:rsidRPr="00403899">
        <w:rPr>
          <w:rFonts w:ascii="Times New Roman" w:hAnsi="Times New Roman" w:cs="Times New Roman"/>
          <w:color w:val="000000" w:themeColor="text1"/>
          <w:sz w:val="28"/>
          <w:szCs w:val="28"/>
        </w:rPr>
        <w:t xml:space="preserve">В даний час більшість вчених розглядають ГЕРХ як захворювання, первинно обумовлене порушенням моторики стравоходу і шлунку: зниженням тонусу нижнього стравохідного сфінктера (НПС), уповільненням стравохідного кліренсу, ослабленням </w:t>
      </w:r>
      <w:r>
        <w:rPr>
          <w:rFonts w:ascii="Times New Roman" w:hAnsi="Times New Roman" w:cs="Times New Roman"/>
          <w:color w:val="000000" w:themeColor="text1"/>
          <w:sz w:val="28"/>
          <w:szCs w:val="28"/>
        </w:rPr>
        <w:t>пропульсивної</w:t>
      </w:r>
      <w:r w:rsidR="00A341D0">
        <w:rPr>
          <w:rFonts w:ascii="Times New Roman" w:hAnsi="Times New Roman" w:cs="Times New Roman"/>
          <w:color w:val="000000" w:themeColor="text1"/>
          <w:sz w:val="28"/>
          <w:szCs w:val="28"/>
        </w:rPr>
        <w:t xml:space="preserve"> активності шлунка[33</w:t>
      </w:r>
      <w:r w:rsidRPr="00403899">
        <w:rPr>
          <w:rFonts w:ascii="Times New Roman" w:hAnsi="Times New Roman" w:cs="Times New Roman"/>
          <w:color w:val="000000" w:themeColor="text1"/>
          <w:sz w:val="28"/>
          <w:szCs w:val="28"/>
        </w:rPr>
        <w:t>].</w:t>
      </w:r>
      <w:r w:rsidRPr="00403899">
        <w:rPr>
          <w:rStyle w:val="apple-converted-space"/>
          <w:rFonts w:ascii="Times New Roman" w:hAnsi="Times New Roman" w:cs="Times New Roman"/>
          <w:color w:val="000000" w:themeColor="text1"/>
          <w:sz w:val="28"/>
          <w:szCs w:val="28"/>
        </w:rPr>
        <w:t> </w:t>
      </w:r>
    </w:p>
    <w:p w:rsidR="00AF37B8" w:rsidRDefault="00AF37B8" w:rsidP="00AA684C">
      <w:pPr>
        <w:spacing w:before="100" w:beforeAutospacing="1" w:after="100" w:afterAutospacing="1" w:line="360" w:lineRule="auto"/>
        <w:jc w:val="both"/>
        <w:rPr>
          <w:rFonts w:ascii="Times New Roman" w:eastAsia="Times New Roman" w:hAnsi="Times New Roman" w:cs="Times New Roman"/>
          <w:color w:val="000000" w:themeColor="text1"/>
          <w:sz w:val="28"/>
          <w:szCs w:val="28"/>
          <w:lang w:val="ru-RU" w:eastAsia="ru-RU"/>
        </w:rPr>
      </w:pPr>
      <w:r w:rsidRPr="00403899">
        <w:rPr>
          <w:rFonts w:ascii="Times New Roman" w:eastAsia="Times New Roman" w:hAnsi="Times New Roman" w:cs="Times New Roman"/>
          <w:color w:val="000000" w:themeColor="text1"/>
          <w:sz w:val="28"/>
          <w:szCs w:val="28"/>
          <w:lang w:val="ru-RU" w:eastAsia="ru-RU"/>
        </w:rPr>
        <w:t>Частота сполучення БА та ГЕРХ припускає взаємовплив їх на патогенез один одного. Багатьма авторами доведено, що наявність ГЕРХ здатна погіршити перебіг бронхолегеневої патології або навіть бути причиною розвитку останньої за рахунок ряду чинників.</w:t>
      </w:r>
    </w:p>
    <w:p w:rsidR="000D2E11" w:rsidRDefault="00403899" w:rsidP="00AA684C">
      <w:pPr>
        <w:pStyle w:val="af7"/>
        <w:spacing w:before="0" w:beforeAutospacing="0" w:after="374" w:afterAutospacing="0" w:line="360" w:lineRule="auto"/>
        <w:ind w:firstLine="708"/>
        <w:jc w:val="both"/>
        <w:textAlignment w:val="baseline"/>
        <w:rPr>
          <w:color w:val="000000" w:themeColor="text1"/>
          <w:sz w:val="28"/>
          <w:szCs w:val="28"/>
          <w:lang w:val="uk-UA"/>
        </w:rPr>
      </w:pPr>
      <w:r w:rsidRPr="00403899">
        <w:rPr>
          <w:color w:val="000000" w:themeColor="text1"/>
          <w:sz w:val="28"/>
          <w:szCs w:val="28"/>
        </w:rPr>
        <w:lastRenderedPageBreak/>
        <w:t>Механізм микроасп</w:t>
      </w:r>
      <w:r w:rsidRPr="00403899">
        <w:rPr>
          <w:color w:val="000000" w:themeColor="text1"/>
          <w:sz w:val="28"/>
          <w:szCs w:val="28"/>
          <w:lang w:val="uk-UA"/>
        </w:rPr>
        <w:t>і</w:t>
      </w:r>
      <w:r w:rsidRPr="00403899">
        <w:rPr>
          <w:color w:val="000000" w:themeColor="text1"/>
          <w:sz w:val="28"/>
          <w:szCs w:val="28"/>
        </w:rPr>
        <w:t>рации викликає інтерес дослідників вже багато років. Захист проти легеневої аспірації включає в себе координацію ковтального рефлексу і закриття голосової щілини під час ковтання. Стан верхнього стравохідного сфінктера, перистальтика стравоходу визначають розвиток</w:t>
      </w:r>
      <w:r w:rsidR="000D2E11">
        <w:rPr>
          <w:color w:val="000000" w:themeColor="text1"/>
          <w:sz w:val="28"/>
          <w:szCs w:val="28"/>
          <w:lang w:val="uk-UA"/>
        </w:rPr>
        <w:t xml:space="preserve"> </w:t>
      </w:r>
      <w:r w:rsidRPr="00403899">
        <w:rPr>
          <w:color w:val="000000" w:themeColor="text1"/>
          <w:sz w:val="28"/>
          <w:szCs w:val="28"/>
        </w:rPr>
        <w:t>микроаспирации при</w:t>
      </w:r>
      <w:r w:rsidR="000D2E11">
        <w:rPr>
          <w:color w:val="000000" w:themeColor="text1"/>
          <w:sz w:val="28"/>
          <w:szCs w:val="28"/>
        </w:rPr>
        <w:t xml:space="preserve"> шлунково-стравохідного рефлюкс</w:t>
      </w:r>
      <w:r w:rsidR="000D2E11">
        <w:rPr>
          <w:color w:val="000000" w:themeColor="text1"/>
          <w:sz w:val="28"/>
          <w:szCs w:val="28"/>
          <w:lang w:val="uk-UA"/>
        </w:rPr>
        <w:t>і</w:t>
      </w:r>
      <w:r w:rsidR="00A341D0">
        <w:rPr>
          <w:color w:val="000000" w:themeColor="text1"/>
          <w:sz w:val="28"/>
          <w:szCs w:val="28"/>
        </w:rPr>
        <w:t>[</w:t>
      </w:r>
      <w:r w:rsidR="00A341D0">
        <w:rPr>
          <w:color w:val="000000" w:themeColor="text1"/>
          <w:sz w:val="28"/>
          <w:szCs w:val="28"/>
          <w:lang w:val="uk-UA"/>
        </w:rPr>
        <w:t>34-37</w:t>
      </w:r>
      <w:r w:rsidRPr="00403899">
        <w:rPr>
          <w:color w:val="000000" w:themeColor="text1"/>
          <w:sz w:val="28"/>
          <w:szCs w:val="28"/>
        </w:rPr>
        <w:t>].</w:t>
      </w:r>
      <w:r w:rsidRPr="00403899">
        <w:rPr>
          <w:rStyle w:val="apple-converted-space"/>
          <w:color w:val="000000" w:themeColor="text1"/>
          <w:sz w:val="28"/>
          <w:szCs w:val="28"/>
        </w:rPr>
        <w:t> </w:t>
      </w:r>
      <w:r w:rsidRPr="00403899">
        <w:rPr>
          <w:color w:val="000000" w:themeColor="text1"/>
          <w:sz w:val="28"/>
          <w:szCs w:val="28"/>
        </w:rPr>
        <w:br/>
      </w:r>
    </w:p>
    <w:p w:rsidR="000D2E11" w:rsidRDefault="00403899" w:rsidP="00AA684C">
      <w:pPr>
        <w:pStyle w:val="af7"/>
        <w:spacing w:before="0" w:beforeAutospacing="0" w:after="374" w:afterAutospacing="0" w:line="360" w:lineRule="auto"/>
        <w:ind w:firstLine="708"/>
        <w:jc w:val="both"/>
        <w:textAlignment w:val="baseline"/>
        <w:rPr>
          <w:color w:val="000000" w:themeColor="text1"/>
          <w:sz w:val="28"/>
          <w:szCs w:val="28"/>
          <w:lang w:val="uk-UA"/>
        </w:rPr>
      </w:pPr>
      <w:r w:rsidRPr="00403899">
        <w:rPr>
          <w:color w:val="000000" w:themeColor="text1"/>
          <w:sz w:val="28"/>
          <w:szCs w:val="28"/>
        </w:rPr>
        <w:t>При безпосередньому тривалому контакті закидається вмісту може призвести до пошкодження слизової оболонки дихальних шляхів, що веде до розвитку бронхоспазму, збільшення вироблення секрету бронхіального дерева.</w:t>
      </w:r>
      <w:r w:rsidRPr="00403899">
        <w:rPr>
          <w:rStyle w:val="apple-converted-space"/>
          <w:color w:val="000000" w:themeColor="text1"/>
          <w:sz w:val="28"/>
          <w:szCs w:val="28"/>
        </w:rPr>
        <w:t> </w:t>
      </w:r>
      <w:r w:rsidR="000D2E11">
        <w:rPr>
          <w:color w:val="000000" w:themeColor="text1"/>
          <w:sz w:val="28"/>
          <w:szCs w:val="28"/>
        </w:rPr>
        <w:br/>
        <w:t>При транзиторн</w:t>
      </w:r>
      <w:r w:rsidR="000D2E11">
        <w:rPr>
          <w:color w:val="000000" w:themeColor="text1"/>
          <w:sz w:val="28"/>
          <w:szCs w:val="28"/>
          <w:lang w:val="uk-UA"/>
        </w:rPr>
        <w:t>ому</w:t>
      </w:r>
      <w:r w:rsidR="000D2E11">
        <w:rPr>
          <w:color w:val="000000" w:themeColor="text1"/>
          <w:sz w:val="28"/>
          <w:szCs w:val="28"/>
        </w:rPr>
        <w:t xml:space="preserve"> контакті аспіріруемо</w:t>
      </w:r>
      <w:r w:rsidR="000D2E11">
        <w:rPr>
          <w:color w:val="000000" w:themeColor="text1"/>
          <w:sz w:val="28"/>
          <w:szCs w:val="28"/>
          <w:lang w:val="uk-UA"/>
        </w:rPr>
        <w:t>го</w:t>
      </w:r>
      <w:r w:rsidRPr="00403899">
        <w:rPr>
          <w:color w:val="000000" w:themeColor="text1"/>
          <w:sz w:val="28"/>
          <w:szCs w:val="28"/>
        </w:rPr>
        <w:t xml:space="preserve"> вмісту можлива стимуляція кашлевого рефлексу. У розвитку кашлю грає роль залучення специфічних</w:t>
      </w:r>
      <w:r w:rsidR="00A341D0">
        <w:rPr>
          <w:color w:val="000000" w:themeColor="text1"/>
          <w:sz w:val="28"/>
          <w:szCs w:val="28"/>
        </w:rPr>
        <w:t xml:space="preserve"> фарингеальні рецепторів[</w:t>
      </w:r>
      <w:r w:rsidR="00A341D0">
        <w:rPr>
          <w:color w:val="000000" w:themeColor="text1"/>
          <w:sz w:val="28"/>
          <w:szCs w:val="28"/>
          <w:lang w:val="uk-UA"/>
        </w:rPr>
        <w:t>37-41</w:t>
      </w:r>
      <w:r w:rsidRPr="00403899">
        <w:rPr>
          <w:color w:val="000000" w:themeColor="text1"/>
          <w:sz w:val="28"/>
          <w:szCs w:val="28"/>
        </w:rPr>
        <w:t>].</w:t>
      </w:r>
      <w:r w:rsidRPr="00403899">
        <w:rPr>
          <w:rStyle w:val="apple-converted-space"/>
          <w:color w:val="000000" w:themeColor="text1"/>
          <w:sz w:val="28"/>
          <w:szCs w:val="28"/>
        </w:rPr>
        <w:t> </w:t>
      </w:r>
      <w:r w:rsidRPr="00403899">
        <w:rPr>
          <w:color w:val="000000" w:themeColor="text1"/>
          <w:sz w:val="28"/>
          <w:szCs w:val="28"/>
        </w:rPr>
        <w:br/>
      </w:r>
      <w:r w:rsidR="000D2E11">
        <w:rPr>
          <w:color w:val="000000" w:themeColor="text1"/>
          <w:sz w:val="28"/>
          <w:szCs w:val="28"/>
          <w:lang w:val="uk-UA"/>
        </w:rPr>
        <w:t xml:space="preserve"> </w:t>
      </w:r>
      <w:r w:rsidR="000D2E11">
        <w:rPr>
          <w:color w:val="000000" w:themeColor="text1"/>
          <w:sz w:val="28"/>
          <w:szCs w:val="28"/>
          <w:lang w:val="uk-UA"/>
        </w:rPr>
        <w:tab/>
      </w:r>
      <w:r w:rsidRPr="000D2E11">
        <w:rPr>
          <w:color w:val="000000" w:themeColor="text1"/>
          <w:sz w:val="28"/>
          <w:szCs w:val="28"/>
          <w:lang w:val="uk-UA"/>
        </w:rPr>
        <w:t xml:space="preserve">Мікроаспірація - один з можливих компонентів механізму розвитку рефлюкс-індукованої астми. </w:t>
      </w:r>
      <w:r w:rsidRPr="00403899">
        <w:rPr>
          <w:color w:val="000000" w:themeColor="text1"/>
          <w:sz w:val="28"/>
          <w:szCs w:val="28"/>
        </w:rPr>
        <w:t>Проте документально підтвердити це досить складно. Ін</w:t>
      </w:r>
      <w:r w:rsidR="000D2E11">
        <w:rPr>
          <w:color w:val="000000" w:themeColor="text1"/>
          <w:sz w:val="28"/>
          <w:szCs w:val="28"/>
        </w:rPr>
        <w:t>формативним методом виявлення м</w:t>
      </w:r>
      <w:r w:rsidR="000D2E11">
        <w:rPr>
          <w:color w:val="000000" w:themeColor="text1"/>
          <w:sz w:val="28"/>
          <w:szCs w:val="28"/>
          <w:lang w:val="uk-UA"/>
        </w:rPr>
        <w:t>і</w:t>
      </w:r>
      <w:r w:rsidRPr="00403899">
        <w:rPr>
          <w:color w:val="000000" w:themeColor="text1"/>
          <w:sz w:val="28"/>
          <w:szCs w:val="28"/>
        </w:rPr>
        <w:t>кроаспирации виявилося радіоізотопне с</w:t>
      </w:r>
      <w:r w:rsidR="00A341D0">
        <w:rPr>
          <w:color w:val="000000" w:themeColor="text1"/>
          <w:sz w:val="28"/>
          <w:szCs w:val="28"/>
        </w:rPr>
        <w:t>канування. Chernow і співавт.[</w:t>
      </w:r>
      <w:r w:rsidR="00A341D0">
        <w:rPr>
          <w:color w:val="000000" w:themeColor="text1"/>
          <w:sz w:val="28"/>
          <w:szCs w:val="28"/>
          <w:lang w:val="uk-UA"/>
        </w:rPr>
        <w:t>37</w:t>
      </w:r>
      <w:r w:rsidRPr="00403899">
        <w:rPr>
          <w:color w:val="000000" w:themeColor="text1"/>
          <w:sz w:val="28"/>
          <w:szCs w:val="28"/>
        </w:rPr>
        <w:t>]при проведенні радіоізотопного дослідження для підтвердження микроаспирации у 6 пацієнтів з легеневою патологією в 3 випадках відзначили наявність легеневої аспірації у нічний час. Однак ухворих БА це дослі</w:t>
      </w:r>
      <w:r w:rsidR="00A341D0">
        <w:rPr>
          <w:color w:val="000000" w:themeColor="text1"/>
          <w:sz w:val="28"/>
          <w:szCs w:val="28"/>
        </w:rPr>
        <w:t>дження виявилося неспецифічним[</w:t>
      </w:r>
      <w:r w:rsidR="00A341D0">
        <w:rPr>
          <w:color w:val="000000" w:themeColor="text1"/>
          <w:sz w:val="28"/>
          <w:szCs w:val="28"/>
          <w:lang w:val="uk-UA"/>
        </w:rPr>
        <w:t>30,38</w:t>
      </w:r>
      <w:r w:rsidRPr="00403899">
        <w:rPr>
          <w:color w:val="000000" w:themeColor="text1"/>
          <w:sz w:val="28"/>
          <w:szCs w:val="28"/>
        </w:rPr>
        <w:t>].</w:t>
      </w:r>
      <w:r w:rsidRPr="00403899">
        <w:rPr>
          <w:rStyle w:val="apple-converted-space"/>
          <w:color w:val="000000" w:themeColor="text1"/>
          <w:sz w:val="28"/>
          <w:szCs w:val="28"/>
        </w:rPr>
        <w:t> </w:t>
      </w:r>
      <w:r w:rsidRPr="00403899">
        <w:rPr>
          <w:color w:val="000000" w:themeColor="text1"/>
          <w:sz w:val="28"/>
          <w:szCs w:val="28"/>
        </w:rPr>
        <w:br/>
      </w:r>
      <w:r w:rsidR="000D2E11">
        <w:rPr>
          <w:color w:val="000000" w:themeColor="text1"/>
          <w:sz w:val="28"/>
          <w:szCs w:val="28"/>
          <w:lang w:val="uk-UA"/>
        </w:rPr>
        <w:t xml:space="preserve"> </w:t>
      </w:r>
      <w:r w:rsidR="000D2E11">
        <w:rPr>
          <w:color w:val="000000" w:themeColor="text1"/>
          <w:sz w:val="28"/>
          <w:szCs w:val="28"/>
          <w:lang w:val="uk-UA"/>
        </w:rPr>
        <w:tab/>
      </w:r>
      <w:r w:rsidRPr="00403899">
        <w:rPr>
          <w:color w:val="000000" w:themeColor="text1"/>
          <w:sz w:val="28"/>
          <w:szCs w:val="28"/>
        </w:rPr>
        <w:t>На</w:t>
      </w:r>
      <w:r w:rsidR="00A341D0">
        <w:rPr>
          <w:color w:val="000000" w:themeColor="text1"/>
          <w:sz w:val="28"/>
          <w:szCs w:val="28"/>
        </w:rPr>
        <w:t xml:space="preserve"> думку ряду авторів[</w:t>
      </w:r>
      <w:r w:rsidR="00A341D0">
        <w:rPr>
          <w:color w:val="000000" w:themeColor="text1"/>
          <w:sz w:val="28"/>
          <w:szCs w:val="28"/>
          <w:lang w:val="uk-UA"/>
        </w:rPr>
        <w:t>50-55</w:t>
      </w:r>
      <w:r w:rsidR="000D2E11">
        <w:rPr>
          <w:color w:val="000000" w:themeColor="text1"/>
          <w:sz w:val="28"/>
          <w:szCs w:val="28"/>
        </w:rPr>
        <w:t xml:space="preserve">], </w:t>
      </w:r>
      <w:r w:rsidR="000D2E11">
        <w:rPr>
          <w:color w:val="000000" w:themeColor="text1"/>
          <w:sz w:val="28"/>
          <w:szCs w:val="28"/>
          <w:lang w:val="uk-UA"/>
        </w:rPr>
        <w:t>н</w:t>
      </w:r>
      <w:r w:rsidRPr="00403899">
        <w:rPr>
          <w:color w:val="000000" w:themeColor="text1"/>
          <w:sz w:val="28"/>
          <w:szCs w:val="28"/>
        </w:rPr>
        <w:t>айбільш значимим у формуванні ГЕР-індукованої астми є другий механізм розвитку нападів ядухи. Збільшення числа патологічних рефлюксів на тлі підвищення інтрагастрального секреції HСl (відповідно циркадного ритмам вироблення соляної кислоти) переважно відбувається в період з 0 до 4 годин ранку. Закидається агресивне вміст викликаєстимуляцію вагусних рецепторів дистальної частини стравоходу рефлекторно, індукуючи бронхоконстрікторним ефект (див. малюнок).</w:t>
      </w:r>
      <w:r w:rsidRPr="00403899">
        <w:rPr>
          <w:rStyle w:val="apple-converted-space"/>
          <w:color w:val="000000" w:themeColor="text1"/>
          <w:sz w:val="28"/>
          <w:szCs w:val="28"/>
        </w:rPr>
        <w:t> </w:t>
      </w:r>
      <w:r w:rsidR="00A341D0">
        <w:rPr>
          <w:color w:val="000000" w:themeColor="text1"/>
          <w:sz w:val="28"/>
          <w:szCs w:val="28"/>
        </w:rPr>
        <w:br/>
        <w:t>Т. de Meester і співавт. [</w:t>
      </w:r>
      <w:r w:rsidR="00A341D0">
        <w:rPr>
          <w:color w:val="000000" w:themeColor="text1"/>
          <w:sz w:val="28"/>
          <w:szCs w:val="28"/>
          <w:lang w:val="uk-UA"/>
        </w:rPr>
        <w:t>56</w:t>
      </w:r>
      <w:r w:rsidRPr="00403899">
        <w:rPr>
          <w:color w:val="000000" w:themeColor="text1"/>
          <w:sz w:val="28"/>
          <w:szCs w:val="28"/>
        </w:rPr>
        <w:t xml:space="preserve">], Використовуючи стравоходу рН-метрію, продемонстрували збільшення частоти ГЕР, яке тягне за собою напади ядухи у </w:t>
      </w:r>
      <w:r w:rsidRPr="00403899">
        <w:rPr>
          <w:color w:val="000000" w:themeColor="text1"/>
          <w:sz w:val="28"/>
          <w:szCs w:val="28"/>
        </w:rPr>
        <w:lastRenderedPageBreak/>
        <w:t>8 пацієнтів з БА. Т. Wright продемонстрував значне зниження насичення крові киснем і обсягу форсованоговидиху за 1 с у пацієнтів з БА при зрошенні дистальної частини стравоходу слабким розчином HСl. Spaulding і співавт. експериментально показали, що зрошення дистальної частини стравоходу розчином кислоти веде до підвищення опору дихальних шляхів. Ефект бронхоконстрикции більш виражений у пацієнтів з рефлюкс-езофагітом, що свідчить про значущість запального процесу слизової оболонки стравоходу в патогенезі нападів ядухи.</w:t>
      </w:r>
      <w:r w:rsidRPr="00403899">
        <w:rPr>
          <w:rStyle w:val="apple-converted-space"/>
          <w:color w:val="000000" w:themeColor="text1"/>
          <w:sz w:val="28"/>
          <w:szCs w:val="28"/>
        </w:rPr>
        <w:t> </w:t>
      </w:r>
      <w:r w:rsidRPr="00403899">
        <w:rPr>
          <w:color w:val="000000" w:themeColor="text1"/>
          <w:sz w:val="28"/>
          <w:szCs w:val="28"/>
        </w:rPr>
        <w:br/>
        <w:t>Дані про вираженість</w:t>
      </w:r>
      <w:r w:rsidR="000D2E11">
        <w:rPr>
          <w:color w:val="000000" w:themeColor="text1"/>
          <w:sz w:val="28"/>
          <w:szCs w:val="28"/>
          <w:lang w:val="uk-UA"/>
        </w:rPr>
        <w:t xml:space="preserve"> </w:t>
      </w:r>
      <w:r w:rsidRPr="00403899">
        <w:rPr>
          <w:color w:val="000000" w:themeColor="text1"/>
          <w:sz w:val="28"/>
          <w:szCs w:val="28"/>
        </w:rPr>
        <w:t>бронхоконстрікторного ефекту у пацієнтів з рефлюкс-езофагітом вказують на можливість залучення в патологічний механізм вагусних рецепторів при наявності запального процесу слизової оболонки стравоходу. Ряд авторів висловлюють припущення про наявність специфічних рецепторів ушкодження слизової оболонки стравоходу, так званих ноціцепторов. Ця теорія, ймовірно, може пояснити, чому фізіологічний рефлюкс не приз</w:t>
      </w:r>
      <w:r w:rsidR="00A341D0">
        <w:rPr>
          <w:color w:val="000000" w:themeColor="text1"/>
          <w:sz w:val="28"/>
          <w:szCs w:val="28"/>
        </w:rPr>
        <w:t>водить до кашлю, напади задухи[</w:t>
      </w:r>
      <w:r w:rsidR="00A341D0">
        <w:rPr>
          <w:color w:val="000000" w:themeColor="text1"/>
          <w:sz w:val="28"/>
          <w:szCs w:val="28"/>
          <w:lang w:val="uk-UA"/>
        </w:rPr>
        <w:t>37</w:t>
      </w:r>
      <w:r w:rsidRPr="00403899">
        <w:rPr>
          <w:color w:val="000000" w:themeColor="text1"/>
          <w:sz w:val="28"/>
          <w:szCs w:val="28"/>
        </w:rPr>
        <w:t>].</w:t>
      </w:r>
    </w:p>
    <w:p w:rsidR="00403899" w:rsidRPr="000D2E11" w:rsidRDefault="000D2E11" w:rsidP="00AA684C">
      <w:pPr>
        <w:pStyle w:val="af7"/>
        <w:spacing w:before="0" w:beforeAutospacing="0" w:after="374" w:afterAutospacing="0" w:line="360" w:lineRule="auto"/>
        <w:ind w:firstLine="708"/>
        <w:jc w:val="both"/>
        <w:textAlignment w:val="baseline"/>
        <w:rPr>
          <w:color w:val="000000" w:themeColor="text1"/>
          <w:sz w:val="28"/>
          <w:szCs w:val="28"/>
          <w:lang w:val="uk-UA"/>
        </w:rPr>
      </w:pPr>
      <w:r>
        <w:rPr>
          <w:color w:val="000000" w:themeColor="text1"/>
          <w:sz w:val="28"/>
          <w:szCs w:val="28"/>
          <w:lang w:val="uk-UA"/>
        </w:rPr>
        <w:t>К</w:t>
      </w:r>
      <w:r w:rsidR="00403899" w:rsidRPr="000D2E11">
        <w:rPr>
          <w:color w:val="000000" w:themeColor="text1"/>
          <w:sz w:val="28"/>
          <w:szCs w:val="28"/>
          <w:lang w:val="uk-UA"/>
        </w:rPr>
        <w:t>ашель</w:t>
      </w:r>
      <w:r>
        <w:rPr>
          <w:color w:val="000000" w:themeColor="text1"/>
          <w:sz w:val="28"/>
          <w:szCs w:val="28"/>
          <w:lang w:val="uk-UA"/>
        </w:rPr>
        <w:t xml:space="preserve"> який виникає при ГЕРХ</w:t>
      </w:r>
      <w:r w:rsidR="00403899" w:rsidRPr="000D2E11">
        <w:rPr>
          <w:color w:val="000000" w:themeColor="text1"/>
          <w:sz w:val="28"/>
          <w:szCs w:val="28"/>
          <w:lang w:val="uk-UA"/>
        </w:rPr>
        <w:t xml:space="preserve"> в якійсь мірі можна розцінити як активацію легеневих захисних механізмів. </w:t>
      </w:r>
      <w:r w:rsidR="00403899" w:rsidRPr="00403899">
        <w:rPr>
          <w:color w:val="000000" w:themeColor="text1"/>
          <w:sz w:val="28"/>
          <w:szCs w:val="28"/>
        </w:rPr>
        <w:t>Проте кашель веде до підвищення внутригрудного тиску, збільшуючи патологічний рефлюкс і знову запускаючи механізм акт</w:t>
      </w:r>
      <w:r w:rsidR="00A341D0">
        <w:rPr>
          <w:color w:val="000000" w:themeColor="text1"/>
          <w:sz w:val="28"/>
          <w:szCs w:val="28"/>
        </w:rPr>
        <w:t>ивації вагусних рецепторів[</w:t>
      </w:r>
      <w:r w:rsidR="00A341D0">
        <w:rPr>
          <w:color w:val="000000" w:themeColor="text1"/>
          <w:sz w:val="28"/>
          <w:szCs w:val="28"/>
          <w:lang w:val="uk-UA"/>
        </w:rPr>
        <w:t>58-61</w:t>
      </w:r>
      <w:r w:rsidR="00403899" w:rsidRPr="00403899">
        <w:rPr>
          <w:color w:val="000000" w:themeColor="text1"/>
          <w:sz w:val="28"/>
          <w:szCs w:val="28"/>
        </w:rPr>
        <w:t>].</w:t>
      </w:r>
    </w:p>
    <w:p w:rsidR="000D2E11" w:rsidRDefault="00403899" w:rsidP="00AA684C">
      <w:pPr>
        <w:pStyle w:val="af7"/>
        <w:spacing w:before="0" w:beforeAutospacing="0" w:after="374" w:afterAutospacing="0" w:line="468" w:lineRule="atLeast"/>
        <w:ind w:firstLine="708"/>
        <w:jc w:val="both"/>
        <w:textAlignment w:val="baseline"/>
        <w:rPr>
          <w:color w:val="000000" w:themeColor="text1"/>
          <w:sz w:val="28"/>
          <w:szCs w:val="28"/>
          <w:lang w:val="uk-UA"/>
        </w:rPr>
      </w:pPr>
      <w:r w:rsidRPr="00403899">
        <w:rPr>
          <w:color w:val="000000" w:themeColor="text1"/>
          <w:sz w:val="28"/>
          <w:szCs w:val="28"/>
        </w:rPr>
        <w:t>Можливий механізм розвитку рефлюкс-індукованого бронхоспазму. Езофагеальние рецептори (1), реагуючи на закид шлункового вмісту, активують</w:t>
      </w:r>
      <w:r w:rsidR="000D2E11">
        <w:rPr>
          <w:color w:val="000000" w:themeColor="text1"/>
          <w:sz w:val="28"/>
          <w:szCs w:val="28"/>
          <w:lang w:val="uk-UA"/>
        </w:rPr>
        <w:t xml:space="preserve"> </w:t>
      </w:r>
      <w:r w:rsidRPr="00403899">
        <w:rPr>
          <w:color w:val="000000" w:themeColor="text1"/>
          <w:sz w:val="28"/>
          <w:szCs w:val="28"/>
        </w:rPr>
        <w:t>рефлекторну дугу - вагусних аферентні волокна (2), ядро вагуса (3), еферентні волокна (4). Вплив на бронхіальне дерево (5) проявляється у вигляді рефлек</w:t>
      </w:r>
      <w:r w:rsidR="00A341D0">
        <w:rPr>
          <w:color w:val="000000" w:themeColor="text1"/>
          <w:sz w:val="28"/>
          <w:szCs w:val="28"/>
        </w:rPr>
        <w:t>торного кашлю або бронхоспазму[</w:t>
      </w:r>
      <w:r w:rsidR="00A341D0">
        <w:rPr>
          <w:color w:val="000000" w:themeColor="text1"/>
          <w:sz w:val="28"/>
          <w:szCs w:val="28"/>
          <w:lang w:val="uk-UA"/>
        </w:rPr>
        <w:t>6</w:t>
      </w:r>
      <w:r w:rsidR="00DC7D8E">
        <w:rPr>
          <w:color w:val="000000" w:themeColor="text1"/>
          <w:sz w:val="28"/>
          <w:szCs w:val="28"/>
          <w:lang w:val="uk-UA"/>
        </w:rPr>
        <w:t>2</w:t>
      </w:r>
      <w:r w:rsidRPr="00403899">
        <w:rPr>
          <w:color w:val="000000" w:themeColor="text1"/>
          <w:sz w:val="28"/>
          <w:szCs w:val="28"/>
        </w:rPr>
        <w:t>].</w:t>
      </w:r>
    </w:p>
    <w:p w:rsidR="00AF37B8" w:rsidRPr="000D2E11" w:rsidRDefault="000D2E11" w:rsidP="00AA684C">
      <w:pPr>
        <w:pStyle w:val="af7"/>
        <w:spacing w:before="0" w:beforeAutospacing="0" w:after="374" w:afterAutospacing="0" w:line="468" w:lineRule="atLeast"/>
        <w:ind w:firstLine="708"/>
        <w:jc w:val="both"/>
        <w:textAlignment w:val="baseline"/>
        <w:rPr>
          <w:color w:val="000000" w:themeColor="text1"/>
          <w:sz w:val="28"/>
          <w:szCs w:val="28"/>
          <w:lang w:val="uk-UA"/>
        </w:rPr>
      </w:pPr>
      <w:r>
        <w:rPr>
          <w:color w:val="000000" w:themeColor="text1"/>
          <w:sz w:val="28"/>
          <w:szCs w:val="28"/>
          <w:lang w:val="uk-UA"/>
        </w:rPr>
        <w:t>Таким чином,</w:t>
      </w:r>
      <w:r w:rsidR="00AF37B8" w:rsidRPr="000D2E11">
        <w:rPr>
          <w:color w:val="000000" w:themeColor="text1"/>
          <w:sz w:val="28"/>
          <w:szCs w:val="28"/>
          <w:lang w:val="uk-UA"/>
        </w:rPr>
        <w:t xml:space="preserve"> безпосередня аспірація вмісту верхніх відділів стравохідного каналу у бронхолегеневе дерево здатна викликати загострення запального процесу як за</w:t>
      </w:r>
      <w:r w:rsidR="00AF37B8" w:rsidRPr="000D2E11">
        <w:rPr>
          <w:color w:val="000000" w:themeColor="text1"/>
          <w:sz w:val="27"/>
          <w:szCs w:val="27"/>
          <w:lang w:val="uk-UA"/>
        </w:rPr>
        <w:t xml:space="preserve"> рахунок безпосередньої ушкоджуючої дії НС</w:t>
      </w:r>
      <w:r w:rsidR="00AF37B8" w:rsidRPr="00403899">
        <w:rPr>
          <w:color w:val="000000" w:themeColor="text1"/>
          <w:sz w:val="27"/>
          <w:szCs w:val="27"/>
        </w:rPr>
        <w:t>l</w:t>
      </w:r>
      <w:r w:rsidR="00AF37B8" w:rsidRPr="000D2E11">
        <w:rPr>
          <w:color w:val="000000" w:themeColor="text1"/>
          <w:sz w:val="27"/>
          <w:szCs w:val="27"/>
          <w:lang w:val="uk-UA"/>
        </w:rPr>
        <w:t xml:space="preserve"> і ферментів, так і за рахунок опосередкованого впливу:</w:t>
      </w:r>
    </w:p>
    <w:p w:rsidR="00AF37B8" w:rsidRPr="00403899" w:rsidRDefault="00AF37B8" w:rsidP="00AA684C">
      <w:pPr>
        <w:numPr>
          <w:ilvl w:val="0"/>
          <w:numId w:val="13"/>
        </w:numPr>
        <w:spacing w:before="100" w:beforeAutospacing="1" w:after="100" w:afterAutospacing="1" w:line="360" w:lineRule="auto"/>
        <w:jc w:val="both"/>
        <w:rPr>
          <w:rFonts w:ascii="Times New Roman" w:eastAsia="Times New Roman" w:hAnsi="Times New Roman" w:cs="Times New Roman"/>
          <w:color w:val="000000" w:themeColor="text1"/>
          <w:sz w:val="27"/>
          <w:szCs w:val="27"/>
          <w:lang w:val="ru-RU" w:eastAsia="ru-RU"/>
        </w:rPr>
      </w:pPr>
      <w:r w:rsidRPr="00403899">
        <w:rPr>
          <w:rFonts w:ascii="Times New Roman" w:eastAsia="Times New Roman" w:hAnsi="Times New Roman" w:cs="Times New Roman"/>
          <w:color w:val="000000" w:themeColor="text1"/>
          <w:sz w:val="27"/>
          <w:szCs w:val="27"/>
          <w:lang w:val="ru-RU" w:eastAsia="ru-RU"/>
        </w:rPr>
        <w:lastRenderedPageBreak/>
        <w:t>на тригерні зони - призводить до виникнення хронічного кашлю і формування бронхообструктивного синдрому;</w:t>
      </w:r>
    </w:p>
    <w:p w:rsidR="00AF37B8" w:rsidRPr="00403899" w:rsidRDefault="00AF37B8" w:rsidP="00AA684C">
      <w:pPr>
        <w:numPr>
          <w:ilvl w:val="0"/>
          <w:numId w:val="13"/>
        </w:numPr>
        <w:spacing w:before="100" w:beforeAutospacing="1" w:after="100" w:afterAutospacing="1" w:line="360" w:lineRule="auto"/>
        <w:jc w:val="both"/>
        <w:rPr>
          <w:rFonts w:ascii="Times New Roman" w:eastAsia="Times New Roman" w:hAnsi="Times New Roman" w:cs="Times New Roman"/>
          <w:color w:val="000000" w:themeColor="text1"/>
          <w:sz w:val="27"/>
          <w:szCs w:val="27"/>
          <w:lang w:val="ru-RU" w:eastAsia="ru-RU"/>
        </w:rPr>
      </w:pPr>
      <w:r w:rsidRPr="00403899">
        <w:rPr>
          <w:rFonts w:ascii="Times New Roman" w:eastAsia="Times New Roman" w:hAnsi="Times New Roman" w:cs="Times New Roman"/>
          <w:color w:val="000000" w:themeColor="text1"/>
          <w:sz w:val="27"/>
          <w:szCs w:val="27"/>
          <w:lang w:val="ru-RU" w:eastAsia="ru-RU"/>
        </w:rPr>
        <w:t>на сурфактант - сприяє зниженню кількості протеїнів сурфактанту А і D, які є компонентами неспецифічного місцевого імунітету (відповідальні за посилення елімінації ряду мікроорганізмів нейтрофілами). У цьому випадку особливе значення набуває наявність легеневої мікроаспірації (ЛМА).</w:t>
      </w:r>
    </w:p>
    <w:p w:rsidR="00AF37B8" w:rsidRPr="00403899" w:rsidRDefault="000D2E11" w:rsidP="00AA684C">
      <w:pPr>
        <w:spacing w:before="100" w:beforeAutospacing="1" w:after="100" w:afterAutospacing="1" w:line="360" w:lineRule="auto"/>
        <w:ind w:firstLine="360"/>
        <w:jc w:val="both"/>
        <w:rPr>
          <w:rFonts w:ascii="Times New Roman" w:eastAsia="Times New Roman" w:hAnsi="Times New Roman" w:cs="Times New Roman"/>
          <w:color w:val="000000" w:themeColor="text1"/>
          <w:sz w:val="27"/>
          <w:szCs w:val="27"/>
          <w:lang w:val="ru-RU" w:eastAsia="ru-RU"/>
        </w:rPr>
      </w:pPr>
      <w:r>
        <w:rPr>
          <w:rFonts w:ascii="Times New Roman" w:eastAsia="Times New Roman" w:hAnsi="Times New Roman" w:cs="Times New Roman"/>
          <w:color w:val="000000" w:themeColor="text1"/>
          <w:sz w:val="27"/>
          <w:szCs w:val="27"/>
          <w:lang w:val="ru-RU" w:eastAsia="ru-RU"/>
        </w:rPr>
        <w:t>У свою чергу а</w:t>
      </w:r>
      <w:r w:rsidR="00AF37B8" w:rsidRPr="00403899">
        <w:rPr>
          <w:rFonts w:ascii="Times New Roman" w:eastAsia="Times New Roman" w:hAnsi="Times New Roman" w:cs="Times New Roman"/>
          <w:color w:val="000000" w:themeColor="text1"/>
          <w:sz w:val="27"/>
          <w:szCs w:val="27"/>
          <w:lang w:val="ru-RU" w:eastAsia="ru-RU"/>
        </w:rPr>
        <w:t>нтиастматична терапія теж знижує тонус НСС, послаблює перистальтику стравоходу, викликає порушення холінергічної інервації його, що сприяє ГЕР та посилює ГЕРХ. Для пацієнтів із приступами ядухи особливе значення має побічній ефект теофілінів і ГКС- основних препаратів, що використовуються у терапії БА. Таким чином, обидва синдроми - бронхообструктивний і гастро-езофагеального рефлюксу - спроможні впливати один на одного, припустити первинне значення одного з них не можливо.</w:t>
      </w:r>
    </w:p>
    <w:p w:rsidR="00403899" w:rsidRPr="000D2E11" w:rsidRDefault="00AF37B8" w:rsidP="00AA684C">
      <w:pPr>
        <w:spacing w:before="100" w:beforeAutospacing="1" w:after="100" w:afterAutospacing="1" w:line="360" w:lineRule="auto"/>
        <w:ind w:firstLine="360"/>
        <w:jc w:val="both"/>
        <w:rPr>
          <w:rFonts w:ascii="Times New Roman" w:eastAsia="Times New Roman" w:hAnsi="Times New Roman" w:cs="Times New Roman"/>
          <w:color w:val="000000" w:themeColor="text1"/>
          <w:sz w:val="27"/>
          <w:szCs w:val="27"/>
          <w:lang w:val="ru-RU" w:eastAsia="ru-RU"/>
        </w:rPr>
      </w:pPr>
      <w:r w:rsidRPr="00403899">
        <w:rPr>
          <w:rFonts w:ascii="Times New Roman" w:eastAsia="Times New Roman" w:hAnsi="Times New Roman" w:cs="Times New Roman"/>
          <w:color w:val="000000" w:themeColor="text1"/>
          <w:sz w:val="27"/>
          <w:szCs w:val="27"/>
          <w:lang w:val="ru-RU" w:eastAsia="ru-RU"/>
        </w:rPr>
        <w:t>Особливо можна відзначити проблему нічної астми і ГЕРХ. Поряд із такими факторами, як контакт з алергеном, переохолодження дихальних шляхів уночі, запалення дихальних шляхів, переривання регулярної терапії, зв'язок із фазами сну, що розглядають як сприяючі появі нічної астми. Окремо треба відмітити вплив положення тіла на виникнення нічних нападів ядухи. Було доведено, що у осіб з нічною астмою ГЕРХ є більш частою знахідкою, ніж у загальній популяції</w:t>
      </w:r>
      <w:r w:rsidR="000D2E11">
        <w:rPr>
          <w:rFonts w:ascii="Times New Roman" w:eastAsia="Times New Roman" w:hAnsi="Times New Roman" w:cs="Times New Roman"/>
          <w:color w:val="000000" w:themeColor="text1"/>
          <w:sz w:val="27"/>
          <w:szCs w:val="27"/>
          <w:lang w:val="ru-RU" w:eastAsia="ru-RU"/>
        </w:rPr>
        <w:t xml:space="preserve"> </w:t>
      </w:r>
      <w:r w:rsidRPr="00AF37B8">
        <w:rPr>
          <w:rFonts w:ascii="Times New Roman" w:eastAsia="Times New Roman" w:hAnsi="Times New Roman" w:cs="Times New Roman"/>
          <w:color w:val="000000"/>
          <w:sz w:val="27"/>
          <w:szCs w:val="27"/>
          <w:lang w:val="ru-RU" w:eastAsia="ru-RU"/>
        </w:rPr>
        <w:t>без ГЕРХ</w:t>
      </w:r>
      <w:r w:rsidR="00403899">
        <w:rPr>
          <w:rFonts w:ascii="Times New Roman" w:eastAsia="Times New Roman" w:hAnsi="Times New Roman" w:cs="Times New Roman"/>
          <w:color w:val="000000"/>
          <w:sz w:val="27"/>
          <w:szCs w:val="27"/>
          <w:lang w:val="ru-RU" w:eastAsia="ru-RU"/>
        </w:rPr>
        <w:t xml:space="preserve">. </w:t>
      </w:r>
    </w:p>
    <w:p w:rsidR="00AF37B8" w:rsidRPr="00B01DF6" w:rsidRDefault="00AF37B8" w:rsidP="00AA684C">
      <w:pPr>
        <w:spacing w:before="100" w:beforeAutospacing="1" w:after="100" w:afterAutospacing="1" w:line="360" w:lineRule="auto"/>
        <w:ind w:firstLine="297"/>
        <w:jc w:val="both"/>
        <w:rPr>
          <w:rFonts w:ascii="Times New Roman" w:eastAsia="Times New Roman" w:hAnsi="Times New Roman" w:cs="Times New Roman"/>
          <w:color w:val="000000"/>
          <w:sz w:val="27"/>
          <w:szCs w:val="27"/>
          <w:lang w:val="ru-RU" w:eastAsia="ru-RU"/>
        </w:rPr>
      </w:pPr>
      <w:r w:rsidRPr="00403899">
        <w:rPr>
          <w:rFonts w:ascii="Times New Roman" w:eastAsia="Times New Roman" w:hAnsi="Times New Roman" w:cs="Times New Roman"/>
          <w:color w:val="000000"/>
          <w:sz w:val="28"/>
          <w:szCs w:val="28"/>
          <w:lang w:val="ru-RU" w:eastAsia="ru-RU"/>
        </w:rPr>
        <w:t>Дослідження кількості клітин запалення в мокроті у осіб з БА на фоні ГЕРХ і без неї показало відсутність розходження даних, що дозволило зробити висновок про незапальний генез механізмів впливу ГЕР на перебіг</w:t>
      </w:r>
      <w:r w:rsidR="000D2E11">
        <w:rPr>
          <w:rFonts w:ascii="Times New Roman" w:eastAsia="Times New Roman" w:hAnsi="Times New Roman" w:cs="Times New Roman"/>
          <w:color w:val="000000"/>
          <w:sz w:val="28"/>
          <w:szCs w:val="28"/>
          <w:lang w:val="ru-RU" w:eastAsia="ru-RU"/>
        </w:rPr>
        <w:t xml:space="preserve"> БА. </w:t>
      </w:r>
      <w:r w:rsidRPr="00403899">
        <w:rPr>
          <w:rFonts w:ascii="Times New Roman" w:eastAsia="Times New Roman" w:hAnsi="Times New Roman" w:cs="Times New Roman"/>
          <w:color w:val="000000"/>
          <w:sz w:val="28"/>
          <w:szCs w:val="28"/>
          <w:lang w:val="ru-RU" w:eastAsia="ru-RU"/>
        </w:rPr>
        <w:t>Ці висновки дозволяють припустити приоритетний вплив подразнень тригерних зон верхніх дихальних шляхів рефлюктатом при ЛМА, ніж безпосереднього ушкодження бронхіальної стінки у хворих із бронхообструктивним синдромом</w:t>
      </w:r>
      <w:r w:rsidR="00DC7D8E" w:rsidRPr="00DC7D8E">
        <w:rPr>
          <w:rFonts w:ascii="Times New Roman" w:eastAsia="Times New Roman" w:hAnsi="Times New Roman" w:cs="Times New Roman"/>
          <w:color w:val="000000"/>
          <w:sz w:val="27"/>
          <w:szCs w:val="27"/>
          <w:lang w:val="ru-RU" w:eastAsia="ru-RU"/>
        </w:rPr>
        <w:t>[63]</w:t>
      </w:r>
      <w:r w:rsidR="00B01DF6" w:rsidRPr="00B01DF6">
        <w:rPr>
          <w:rFonts w:ascii="Times New Roman" w:eastAsia="Times New Roman" w:hAnsi="Times New Roman" w:cs="Times New Roman"/>
          <w:color w:val="000000"/>
          <w:sz w:val="27"/>
          <w:szCs w:val="27"/>
          <w:lang w:val="ru-RU" w:eastAsia="ru-RU"/>
        </w:rPr>
        <w:t>/</w:t>
      </w:r>
    </w:p>
    <w:p w:rsidR="00AF37B8" w:rsidRPr="00662533" w:rsidRDefault="00AF37B8" w:rsidP="00AA684C">
      <w:pPr>
        <w:spacing w:after="0" w:line="360" w:lineRule="auto"/>
        <w:jc w:val="both"/>
        <w:rPr>
          <w:rFonts w:ascii="Times New Roman" w:eastAsia="Times New Roman" w:hAnsi="Times New Roman" w:cs="Times New Roman"/>
          <w:color w:val="000000"/>
          <w:sz w:val="28"/>
          <w:szCs w:val="28"/>
        </w:rPr>
      </w:pPr>
    </w:p>
    <w:p w:rsidR="00837937" w:rsidRDefault="00837937" w:rsidP="00AA684C">
      <w:pPr>
        <w:spacing w:after="0" w:line="360" w:lineRule="auto"/>
        <w:jc w:val="both"/>
        <w:rPr>
          <w:rFonts w:ascii="Times New Roman" w:hAnsi="Times New Roman" w:cs="Times New Roman"/>
          <w:color w:val="000000" w:themeColor="text1"/>
          <w:sz w:val="28"/>
          <w:szCs w:val="28"/>
        </w:rPr>
      </w:pPr>
      <w:r w:rsidRPr="007E4FCA">
        <w:rPr>
          <w:rFonts w:ascii="Times New Roman" w:hAnsi="Times New Roman" w:cs="Times New Roman"/>
          <w:color w:val="000000" w:themeColor="text1"/>
          <w:sz w:val="28"/>
          <w:szCs w:val="28"/>
        </w:rPr>
        <w:lastRenderedPageBreak/>
        <w:t>Виходячи з цього</w:t>
      </w:r>
      <w:r w:rsidR="00AF37B8">
        <w:rPr>
          <w:rFonts w:ascii="Times New Roman" w:hAnsi="Times New Roman" w:cs="Times New Roman"/>
          <w:color w:val="000000" w:themeColor="text1"/>
          <w:sz w:val="28"/>
          <w:szCs w:val="28"/>
        </w:rPr>
        <w:t>, цілком природно</w:t>
      </w:r>
      <w:r w:rsidRPr="007E4FCA">
        <w:rPr>
          <w:rFonts w:ascii="Times New Roman" w:hAnsi="Times New Roman" w:cs="Times New Roman"/>
          <w:color w:val="000000" w:themeColor="text1"/>
          <w:sz w:val="28"/>
          <w:szCs w:val="28"/>
        </w:rPr>
        <w:t xml:space="preserve">, що при зменшенні </w:t>
      </w:r>
      <w:r w:rsidR="00056D7B">
        <w:rPr>
          <w:rFonts w:ascii="Times New Roman" w:hAnsi="Times New Roman" w:cs="Times New Roman"/>
          <w:color w:val="000000" w:themeColor="text1"/>
          <w:sz w:val="28"/>
          <w:szCs w:val="28"/>
        </w:rPr>
        <w:t xml:space="preserve">проявів ГЕРХ </w:t>
      </w:r>
      <w:r w:rsidRPr="007E4FCA">
        <w:rPr>
          <w:rFonts w:ascii="Times New Roman" w:hAnsi="Times New Roman" w:cs="Times New Roman"/>
          <w:color w:val="000000" w:themeColor="text1"/>
          <w:sz w:val="28"/>
          <w:szCs w:val="28"/>
        </w:rPr>
        <w:t>буде поліпшуватися</w:t>
      </w:r>
      <w:r w:rsidR="00056D7B">
        <w:rPr>
          <w:rFonts w:ascii="Times New Roman" w:hAnsi="Times New Roman" w:cs="Times New Roman"/>
          <w:color w:val="000000" w:themeColor="text1"/>
          <w:sz w:val="28"/>
          <w:szCs w:val="28"/>
        </w:rPr>
        <w:t xml:space="preserve"> перебіг БА.</w:t>
      </w:r>
    </w:p>
    <w:p w:rsidR="00056D7B" w:rsidRPr="007E4FCA" w:rsidRDefault="00056D7B" w:rsidP="00AA684C">
      <w:pPr>
        <w:spacing w:after="0" w:line="360" w:lineRule="auto"/>
        <w:jc w:val="both"/>
        <w:rPr>
          <w:rFonts w:ascii="Times New Roman" w:hAnsi="Times New Roman" w:cs="Times New Roman"/>
          <w:color w:val="000000" w:themeColor="text1"/>
          <w:sz w:val="28"/>
          <w:szCs w:val="28"/>
        </w:rPr>
      </w:pPr>
    </w:p>
    <w:p w:rsidR="00837937" w:rsidRPr="007E4FCA" w:rsidRDefault="00E21FD0" w:rsidP="00AA684C">
      <w:pPr>
        <w:pStyle w:val="af"/>
      </w:pPr>
      <w:bookmarkStart w:id="5" w:name="_Toc446020698"/>
      <w:r>
        <w:t xml:space="preserve">1.3. </w:t>
      </w:r>
      <w:r w:rsidR="00837937" w:rsidRPr="007E4FCA">
        <w:t xml:space="preserve">Особливості фармакотерапії </w:t>
      </w:r>
      <w:r>
        <w:t>бронхіальної астми</w:t>
      </w:r>
      <w:r w:rsidR="00056D7B">
        <w:t xml:space="preserve"> асоційованої з ГЕРХ та місце ІПП</w:t>
      </w:r>
      <w:r w:rsidR="003F57F8">
        <w:t xml:space="preserve"> </w:t>
      </w:r>
      <w:r w:rsidR="00837937" w:rsidRPr="007E4FCA">
        <w:t xml:space="preserve"> у лікуванні дан</w:t>
      </w:r>
      <w:bookmarkEnd w:id="5"/>
      <w:r w:rsidR="003F57F8">
        <w:t>ої асоціації.</w:t>
      </w:r>
    </w:p>
    <w:p w:rsidR="003F57F8" w:rsidRDefault="003F57F8" w:rsidP="00AA684C">
      <w:pPr>
        <w:spacing w:after="0" w:line="360" w:lineRule="auto"/>
        <w:ind w:firstLine="692"/>
        <w:jc w:val="both"/>
        <w:rPr>
          <w:rFonts w:ascii="Times New Roman" w:hAnsi="Times New Roman" w:cs="Times New Roman"/>
          <w:color w:val="000000" w:themeColor="text1"/>
          <w:sz w:val="28"/>
          <w:szCs w:val="28"/>
        </w:rPr>
      </w:pPr>
    </w:p>
    <w:p w:rsidR="00837937" w:rsidRPr="007E4FCA" w:rsidRDefault="003F57F8" w:rsidP="00AA684C">
      <w:pPr>
        <w:spacing w:after="0" w:line="360" w:lineRule="auto"/>
        <w:ind w:firstLine="692"/>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Критерії для визначення тяжкості</w:t>
      </w:r>
      <w:r w:rsidR="00837937" w:rsidRPr="007E4FCA">
        <w:rPr>
          <w:rFonts w:ascii="Times New Roman" w:hAnsi="Times New Roman" w:cs="Times New Roman"/>
          <w:color w:val="000000" w:themeColor="text1"/>
          <w:sz w:val="28"/>
          <w:szCs w:val="28"/>
        </w:rPr>
        <w:t xml:space="preserve"> </w:t>
      </w:r>
      <w:r w:rsidR="00E21FD0">
        <w:rPr>
          <w:rFonts w:ascii="Times New Roman" w:hAnsi="Times New Roman" w:cs="Times New Roman"/>
          <w:color w:val="000000" w:themeColor="text1"/>
          <w:sz w:val="28"/>
          <w:szCs w:val="28"/>
        </w:rPr>
        <w:t>БА</w:t>
      </w:r>
      <w:r w:rsidR="00837937" w:rsidRPr="007E4FCA">
        <w:rPr>
          <w:rFonts w:ascii="Times New Roman" w:hAnsi="Times New Roman" w:cs="Times New Roman"/>
          <w:color w:val="000000" w:themeColor="text1"/>
          <w:sz w:val="28"/>
          <w:szCs w:val="28"/>
        </w:rPr>
        <w:t xml:space="preserve"> були висунуті багатьма організаціями і клініцистами у всьом</w:t>
      </w:r>
      <w:r>
        <w:rPr>
          <w:rFonts w:ascii="Times New Roman" w:hAnsi="Times New Roman" w:cs="Times New Roman"/>
          <w:color w:val="000000" w:themeColor="text1"/>
          <w:sz w:val="28"/>
          <w:szCs w:val="28"/>
        </w:rPr>
        <w:t>у світі. Сучасні критерії тяжкості</w:t>
      </w:r>
      <w:r w:rsidR="00837937" w:rsidRPr="007E4FCA">
        <w:rPr>
          <w:rFonts w:ascii="Times New Roman" w:hAnsi="Times New Roman" w:cs="Times New Roman"/>
          <w:color w:val="000000" w:themeColor="text1"/>
          <w:sz w:val="28"/>
          <w:szCs w:val="28"/>
        </w:rPr>
        <w:t xml:space="preserve"> БА визначені в рекомендаціях ВООЗ / NHLBI G</w:t>
      </w:r>
      <w:r w:rsidR="00DC7D8E">
        <w:rPr>
          <w:rFonts w:ascii="Times New Roman" w:hAnsi="Times New Roman" w:cs="Times New Roman"/>
          <w:color w:val="000000" w:themeColor="text1"/>
          <w:sz w:val="28"/>
          <w:szCs w:val="28"/>
        </w:rPr>
        <w:t>INA [</w:t>
      </w:r>
      <w:r w:rsidR="00DC7D8E" w:rsidRPr="00DC7D8E">
        <w:rPr>
          <w:rFonts w:ascii="Times New Roman" w:hAnsi="Times New Roman" w:cs="Times New Roman"/>
          <w:color w:val="000000" w:themeColor="text1"/>
          <w:sz w:val="28"/>
          <w:szCs w:val="28"/>
          <w:lang w:val="ru-RU"/>
        </w:rPr>
        <w:t>12</w:t>
      </w:r>
      <w:r w:rsidR="00837937" w:rsidRPr="007E4FCA">
        <w:rPr>
          <w:rFonts w:ascii="Times New Roman" w:hAnsi="Times New Roman" w:cs="Times New Roman"/>
          <w:color w:val="000000" w:themeColor="text1"/>
          <w:sz w:val="28"/>
          <w:szCs w:val="28"/>
        </w:rPr>
        <w:t>]. Таким чином, тяжка БА це ш</w:t>
      </w:r>
      <w:r w:rsidR="00E21FD0">
        <w:rPr>
          <w:rFonts w:ascii="Times New Roman" w:hAnsi="Times New Roman" w:cs="Times New Roman"/>
          <w:color w:val="000000" w:themeColor="text1"/>
          <w:sz w:val="28"/>
          <w:szCs w:val="28"/>
        </w:rPr>
        <w:t>ирокий термін і включає в себе «важку БА», «неконтрольовану БА» і «рефрактерну БА»</w:t>
      </w:r>
      <w:r w:rsidR="00837937" w:rsidRPr="007E4FCA">
        <w:rPr>
          <w:rFonts w:ascii="Times New Roman" w:hAnsi="Times New Roman" w:cs="Times New Roman"/>
          <w:color w:val="000000" w:themeColor="text1"/>
          <w:sz w:val="28"/>
          <w:szCs w:val="28"/>
        </w:rPr>
        <w:t xml:space="preserve">. Через існування безлічі визначень, поширеність важкої </w:t>
      </w:r>
      <w:r w:rsidR="00E21FD0">
        <w:rPr>
          <w:rFonts w:ascii="Times New Roman" w:hAnsi="Times New Roman" w:cs="Times New Roman"/>
          <w:color w:val="000000" w:themeColor="text1"/>
          <w:sz w:val="28"/>
          <w:szCs w:val="28"/>
        </w:rPr>
        <w:t>БА</w:t>
      </w:r>
      <w:r w:rsidR="00837937" w:rsidRPr="007E4FCA">
        <w:rPr>
          <w:rFonts w:ascii="Times New Roman" w:hAnsi="Times New Roman" w:cs="Times New Roman"/>
          <w:color w:val="000000" w:themeColor="text1"/>
          <w:sz w:val="28"/>
          <w:szCs w:val="28"/>
        </w:rPr>
        <w:t xml:space="preserve"> було важко визначити. Тим не менш, можна</w:t>
      </w:r>
      <w:r w:rsidR="00DC7D8E">
        <w:rPr>
          <w:rFonts w:ascii="Times New Roman" w:hAnsi="Times New Roman" w:cs="Times New Roman"/>
          <w:color w:val="000000" w:themeColor="text1"/>
          <w:sz w:val="28"/>
          <w:szCs w:val="28"/>
        </w:rPr>
        <w:t xml:space="preserve"> припустити, що близько 3% [</w:t>
      </w:r>
      <w:r w:rsidR="00DC7D8E" w:rsidRPr="00DC7D8E">
        <w:rPr>
          <w:rFonts w:ascii="Times New Roman" w:hAnsi="Times New Roman" w:cs="Times New Roman"/>
          <w:color w:val="000000" w:themeColor="text1"/>
          <w:sz w:val="28"/>
          <w:szCs w:val="28"/>
          <w:lang w:val="ru-RU"/>
        </w:rPr>
        <w:t>11,13</w:t>
      </w:r>
      <w:r w:rsidR="00837937" w:rsidRPr="007E4FCA">
        <w:rPr>
          <w:rFonts w:ascii="Times New Roman" w:hAnsi="Times New Roman" w:cs="Times New Roman"/>
          <w:color w:val="000000" w:themeColor="text1"/>
          <w:sz w:val="28"/>
          <w:szCs w:val="28"/>
        </w:rPr>
        <w:t>] хворих на БА страждає від цього стану. Хоча це число може здатися невеликим, складно обрати клінічну тактику для контролю ситуації.</w:t>
      </w:r>
    </w:p>
    <w:p w:rsidR="00AF37B8" w:rsidRDefault="00837937" w:rsidP="00AA684C">
      <w:pPr>
        <w:spacing w:after="0" w:line="360" w:lineRule="auto"/>
        <w:ind w:firstLine="692"/>
        <w:jc w:val="both"/>
      </w:pPr>
      <w:r w:rsidRPr="007E4FCA">
        <w:rPr>
          <w:rFonts w:ascii="Times New Roman" w:hAnsi="Times New Roman" w:cs="Times New Roman"/>
          <w:color w:val="000000" w:themeColor="text1"/>
          <w:sz w:val="28"/>
          <w:szCs w:val="28"/>
        </w:rPr>
        <w:t xml:space="preserve">Базові препарати, що використовуються для лікування тяжкої БА включають в себе наступні: </w:t>
      </w:r>
      <w:r w:rsidR="00E21FD0">
        <w:rPr>
          <w:rFonts w:ascii="Times New Roman" w:hAnsi="Times New Roman" w:cs="Times New Roman"/>
          <w:color w:val="000000" w:themeColor="text1"/>
          <w:sz w:val="28"/>
          <w:szCs w:val="28"/>
        </w:rPr>
        <w:t>ІГКС</w:t>
      </w:r>
      <w:r w:rsidRPr="007E4FCA">
        <w:rPr>
          <w:rFonts w:ascii="Times New Roman" w:hAnsi="Times New Roman" w:cs="Times New Roman"/>
          <w:color w:val="000000" w:themeColor="text1"/>
          <w:sz w:val="28"/>
          <w:szCs w:val="28"/>
        </w:rPr>
        <w:t xml:space="preserve">, </w:t>
      </w:r>
      <w:r w:rsidR="00E21FD0">
        <w:rPr>
          <w:rFonts w:ascii="Times New Roman" w:hAnsi="Times New Roman" w:cs="Times New Roman"/>
          <w:color w:val="000000" w:themeColor="text1"/>
          <w:sz w:val="28"/>
          <w:szCs w:val="28"/>
        </w:rPr>
        <w:t>ТДБА</w:t>
      </w:r>
      <w:r w:rsidRPr="007E4FCA">
        <w:rPr>
          <w:rFonts w:ascii="Times New Roman" w:hAnsi="Times New Roman" w:cs="Times New Roman"/>
          <w:color w:val="000000" w:themeColor="text1"/>
          <w:sz w:val="28"/>
          <w:szCs w:val="28"/>
        </w:rPr>
        <w:t>,</w:t>
      </w:r>
      <w:r w:rsidR="00E21FD0">
        <w:rPr>
          <w:rFonts w:ascii="Times New Roman" w:hAnsi="Times New Roman" w:cs="Times New Roman"/>
          <w:color w:val="000000" w:themeColor="text1"/>
          <w:sz w:val="28"/>
          <w:szCs w:val="28"/>
        </w:rPr>
        <w:t>ХЛ</w:t>
      </w:r>
      <w:r w:rsidR="00DD6220" w:rsidRPr="007E4FCA">
        <w:rPr>
          <w:rFonts w:ascii="Times New Roman" w:hAnsi="Times New Roman" w:cs="Times New Roman"/>
          <w:color w:val="000000" w:themeColor="text1"/>
          <w:sz w:val="28"/>
          <w:szCs w:val="28"/>
        </w:rPr>
        <w:t xml:space="preserve">, </w:t>
      </w:r>
      <w:r w:rsidR="00E21FD0">
        <w:rPr>
          <w:rFonts w:ascii="Times New Roman" w:hAnsi="Times New Roman" w:cs="Times New Roman"/>
          <w:color w:val="000000" w:themeColor="text1"/>
          <w:sz w:val="28"/>
          <w:szCs w:val="28"/>
        </w:rPr>
        <w:t>АЛТП</w:t>
      </w:r>
      <w:r w:rsidRPr="007E4FCA">
        <w:rPr>
          <w:rFonts w:ascii="Times New Roman" w:hAnsi="Times New Roman" w:cs="Times New Roman"/>
          <w:color w:val="000000" w:themeColor="text1"/>
          <w:sz w:val="28"/>
          <w:szCs w:val="28"/>
        </w:rPr>
        <w:t xml:space="preserve"> і теофіліни тривалого</w:t>
      </w:r>
      <w:r w:rsidR="00DC7D8E">
        <w:rPr>
          <w:rFonts w:ascii="Times New Roman" w:hAnsi="Times New Roman" w:cs="Times New Roman"/>
          <w:color w:val="000000" w:themeColor="text1"/>
          <w:sz w:val="28"/>
          <w:szCs w:val="28"/>
        </w:rPr>
        <w:t xml:space="preserve"> вивільнення[</w:t>
      </w:r>
      <w:r w:rsidR="00DC7D8E" w:rsidRPr="00DC7D8E">
        <w:rPr>
          <w:rFonts w:ascii="Times New Roman" w:hAnsi="Times New Roman" w:cs="Times New Roman"/>
          <w:color w:val="000000" w:themeColor="text1"/>
          <w:sz w:val="28"/>
          <w:szCs w:val="28"/>
          <w:lang w:val="ru-RU"/>
        </w:rPr>
        <w:t>67</w:t>
      </w:r>
      <w:r w:rsidRPr="007E4FCA">
        <w:rPr>
          <w:rFonts w:ascii="Times New Roman" w:hAnsi="Times New Roman" w:cs="Times New Roman"/>
          <w:color w:val="000000" w:themeColor="text1"/>
          <w:sz w:val="28"/>
          <w:szCs w:val="28"/>
        </w:rPr>
        <w:t>].</w:t>
      </w:r>
      <w:r w:rsidR="00443734" w:rsidRPr="00443734">
        <w:t xml:space="preserve"> </w:t>
      </w:r>
    </w:p>
    <w:p w:rsidR="00AF37B8" w:rsidRDefault="00443734" w:rsidP="00AA684C">
      <w:pPr>
        <w:spacing w:after="0" w:line="360" w:lineRule="auto"/>
        <w:ind w:firstLine="692"/>
        <w:jc w:val="both"/>
        <w:rPr>
          <w:rFonts w:ascii="Times New Roman" w:hAnsi="Times New Roman" w:cs="Times New Roman"/>
          <w:sz w:val="28"/>
          <w:szCs w:val="28"/>
        </w:rPr>
      </w:pPr>
      <w:r>
        <w:rPr>
          <w:rFonts w:ascii="Times New Roman" w:hAnsi="Times New Roman" w:cs="Times New Roman"/>
          <w:sz w:val="28"/>
          <w:szCs w:val="28"/>
        </w:rPr>
        <w:t>Відомим патогенетич</w:t>
      </w:r>
      <w:r w:rsidRPr="00443734">
        <w:rPr>
          <w:rFonts w:ascii="Times New Roman" w:hAnsi="Times New Roman" w:cs="Times New Roman"/>
          <w:sz w:val="28"/>
          <w:szCs w:val="28"/>
        </w:rPr>
        <w:t>ним аспектом розвитку та прогресування ГЕРХ є застосування ме</w:t>
      </w:r>
      <w:r>
        <w:rPr>
          <w:rFonts w:ascii="Times New Roman" w:hAnsi="Times New Roman" w:cs="Times New Roman"/>
          <w:sz w:val="28"/>
          <w:szCs w:val="28"/>
        </w:rPr>
        <w:t>дикаментозних засобів, які вхо</w:t>
      </w:r>
      <w:r w:rsidRPr="00443734">
        <w:rPr>
          <w:rFonts w:ascii="Times New Roman" w:hAnsi="Times New Roman" w:cs="Times New Roman"/>
          <w:sz w:val="28"/>
          <w:szCs w:val="28"/>
        </w:rPr>
        <w:t>дять до стандартів бронходилатаційної терапії, але</w:t>
      </w:r>
      <w:r>
        <w:rPr>
          <w:rFonts w:ascii="Times New Roman" w:hAnsi="Times New Roman" w:cs="Times New Roman"/>
          <w:sz w:val="28"/>
          <w:szCs w:val="28"/>
        </w:rPr>
        <w:t xml:space="preserve"> </w:t>
      </w:r>
      <w:r w:rsidRPr="00443734">
        <w:rPr>
          <w:rFonts w:ascii="Times New Roman" w:hAnsi="Times New Roman" w:cs="Times New Roman"/>
          <w:sz w:val="28"/>
          <w:szCs w:val="28"/>
        </w:rPr>
        <w:t>водночас зниж</w:t>
      </w:r>
      <w:r>
        <w:rPr>
          <w:rFonts w:ascii="Times New Roman" w:hAnsi="Times New Roman" w:cs="Times New Roman"/>
          <w:sz w:val="28"/>
          <w:szCs w:val="28"/>
        </w:rPr>
        <w:t>ують тонус НСС та сприяють розвитку ГЕР: метилксантини, бета</w:t>
      </w:r>
      <w:r w:rsidRPr="00443734">
        <w:rPr>
          <w:rFonts w:ascii="Times New Roman" w:hAnsi="Times New Roman" w:cs="Times New Roman"/>
          <w:sz w:val="28"/>
          <w:szCs w:val="28"/>
        </w:rPr>
        <w:t>адре</w:t>
      </w:r>
      <w:r w:rsidR="00DC7D8E">
        <w:rPr>
          <w:rFonts w:ascii="Times New Roman" w:hAnsi="Times New Roman" w:cs="Times New Roman"/>
          <w:sz w:val="28"/>
          <w:szCs w:val="28"/>
        </w:rPr>
        <w:t xml:space="preserve">номіметики, холінолітики [3, </w:t>
      </w:r>
      <w:r w:rsidR="00DC7D8E" w:rsidRPr="00DC7D8E">
        <w:rPr>
          <w:rFonts w:ascii="Times New Roman" w:hAnsi="Times New Roman" w:cs="Times New Roman"/>
          <w:sz w:val="28"/>
          <w:szCs w:val="28"/>
        </w:rPr>
        <w:t>67</w:t>
      </w:r>
      <w:r w:rsidRPr="00443734">
        <w:rPr>
          <w:rFonts w:ascii="Times New Roman" w:hAnsi="Times New Roman" w:cs="Times New Roman"/>
          <w:sz w:val="28"/>
          <w:szCs w:val="28"/>
        </w:rPr>
        <w:t>].</w:t>
      </w:r>
    </w:p>
    <w:p w:rsidR="00AF37B8" w:rsidRPr="00AF37B8" w:rsidRDefault="00AF37B8" w:rsidP="00AA684C">
      <w:pPr>
        <w:spacing w:after="0" w:line="360" w:lineRule="auto"/>
        <w:ind w:firstLine="692"/>
        <w:jc w:val="both"/>
        <w:rPr>
          <w:rFonts w:ascii="Times New Roman" w:hAnsi="Times New Roman" w:cs="Times New Roman"/>
          <w:sz w:val="28"/>
          <w:szCs w:val="28"/>
        </w:rPr>
      </w:pPr>
      <w:r w:rsidRPr="00AF37B8">
        <w:rPr>
          <w:rFonts w:ascii="Times New Roman" w:eastAsia="Times New Roman" w:hAnsi="Times New Roman" w:cs="Times New Roman"/>
          <w:color w:val="000000"/>
          <w:sz w:val="28"/>
          <w:szCs w:val="28"/>
          <w:lang w:eastAsia="ru-RU"/>
        </w:rPr>
        <w:t>Згідно сучасних досліджень терапія БА впливає на перебіг ГЕРХ:</w:t>
      </w:r>
    </w:p>
    <w:p w:rsidR="00AF37B8" w:rsidRPr="00AF37B8" w:rsidRDefault="00AF37B8" w:rsidP="00AA684C">
      <w:pPr>
        <w:numPr>
          <w:ilvl w:val="0"/>
          <w:numId w:val="14"/>
        </w:numPr>
        <w:spacing w:before="100" w:beforeAutospacing="1" w:after="100" w:afterAutospacing="1" w:line="360" w:lineRule="auto"/>
        <w:jc w:val="both"/>
        <w:rPr>
          <w:rFonts w:ascii="Times New Roman" w:eastAsia="Times New Roman" w:hAnsi="Times New Roman" w:cs="Times New Roman"/>
          <w:color w:val="000000"/>
          <w:sz w:val="28"/>
          <w:szCs w:val="28"/>
          <w:lang w:val="ru-RU" w:eastAsia="ru-RU"/>
        </w:rPr>
      </w:pPr>
      <w:r w:rsidRPr="00AF37B8">
        <w:rPr>
          <w:rFonts w:ascii="Times New Roman" w:eastAsia="Times New Roman" w:hAnsi="Times New Roman" w:cs="Times New Roman"/>
          <w:color w:val="000000"/>
          <w:sz w:val="28"/>
          <w:szCs w:val="28"/>
          <w:lang w:val="ru-RU" w:eastAsia="ru-RU"/>
        </w:rPr>
        <w:t>80 % дози кортикостероїдів, які інгалюють без спейсера, потрапляє у шлунок, сприяє розвитку гастритів;</w:t>
      </w:r>
    </w:p>
    <w:p w:rsidR="00AF37B8" w:rsidRPr="00AF37B8" w:rsidRDefault="00AF37B8" w:rsidP="00AA684C">
      <w:pPr>
        <w:numPr>
          <w:ilvl w:val="0"/>
          <w:numId w:val="14"/>
        </w:numPr>
        <w:spacing w:before="100" w:beforeAutospacing="1" w:after="100" w:afterAutospacing="1" w:line="360" w:lineRule="auto"/>
        <w:jc w:val="both"/>
        <w:rPr>
          <w:rFonts w:ascii="Times New Roman" w:eastAsia="Times New Roman" w:hAnsi="Times New Roman" w:cs="Times New Roman"/>
          <w:color w:val="000000"/>
          <w:sz w:val="28"/>
          <w:szCs w:val="28"/>
          <w:lang w:val="ru-RU" w:eastAsia="ru-RU"/>
        </w:rPr>
      </w:pPr>
      <w:r w:rsidRPr="00AF37B8">
        <w:rPr>
          <w:rFonts w:ascii="Times New Roman" w:eastAsia="Times New Roman" w:hAnsi="Times New Roman" w:cs="Times New Roman"/>
          <w:color w:val="000000"/>
          <w:sz w:val="28"/>
          <w:szCs w:val="28"/>
          <w:lang w:val="ru-RU" w:eastAsia="ru-RU"/>
        </w:rPr>
        <w:t>існують дані, що глюкокортикостероїди, теофіліни і ряд інших препаратів спроможні знижувати тонус НСС;</w:t>
      </w:r>
    </w:p>
    <w:p w:rsidR="00AF37B8" w:rsidRPr="00AF37B8" w:rsidRDefault="00AF37B8" w:rsidP="00AA684C">
      <w:pPr>
        <w:numPr>
          <w:ilvl w:val="0"/>
          <w:numId w:val="14"/>
        </w:numPr>
        <w:spacing w:before="100" w:beforeAutospacing="1" w:after="100" w:afterAutospacing="1" w:line="360" w:lineRule="auto"/>
        <w:jc w:val="both"/>
        <w:rPr>
          <w:rFonts w:ascii="Times New Roman" w:eastAsia="Times New Roman" w:hAnsi="Times New Roman" w:cs="Times New Roman"/>
          <w:color w:val="000000"/>
          <w:sz w:val="28"/>
          <w:szCs w:val="28"/>
          <w:lang w:val="ru-RU" w:eastAsia="ru-RU"/>
        </w:rPr>
      </w:pPr>
      <w:r w:rsidRPr="00AF37B8">
        <w:rPr>
          <w:rFonts w:ascii="Times New Roman" w:eastAsia="Times New Roman" w:hAnsi="Times New Roman" w:cs="Times New Roman"/>
          <w:color w:val="000000"/>
          <w:sz w:val="28"/>
          <w:szCs w:val="28"/>
          <w:lang w:val="ru-RU" w:eastAsia="ru-RU"/>
        </w:rPr>
        <w:t>хворі на БА, що одержують (2-агоністи мають значно більший час експозиції рефлюктату на слизову стравоходу, що погіршує перебіг ГЕРХ;</w:t>
      </w:r>
    </w:p>
    <w:p w:rsidR="005071BF" w:rsidRPr="000D2E11" w:rsidRDefault="00AF37B8" w:rsidP="00AA684C">
      <w:pPr>
        <w:numPr>
          <w:ilvl w:val="0"/>
          <w:numId w:val="14"/>
        </w:numPr>
        <w:spacing w:before="100" w:beforeAutospacing="1" w:after="100" w:afterAutospacing="1" w:line="360" w:lineRule="auto"/>
        <w:jc w:val="both"/>
        <w:rPr>
          <w:rFonts w:ascii="Times New Roman" w:eastAsia="Times New Roman" w:hAnsi="Times New Roman" w:cs="Times New Roman"/>
          <w:color w:val="000000"/>
          <w:sz w:val="28"/>
          <w:szCs w:val="28"/>
          <w:lang w:val="ru-RU" w:eastAsia="ru-RU"/>
        </w:rPr>
      </w:pPr>
      <w:r w:rsidRPr="00AF37B8">
        <w:rPr>
          <w:rFonts w:ascii="Times New Roman" w:eastAsia="Times New Roman" w:hAnsi="Times New Roman" w:cs="Times New Roman"/>
          <w:color w:val="000000"/>
          <w:sz w:val="28"/>
          <w:szCs w:val="28"/>
          <w:lang w:val="ru-RU" w:eastAsia="ru-RU"/>
        </w:rPr>
        <w:lastRenderedPageBreak/>
        <w:t>28 % хворих, що використовують інгалятор із бронходілататором, мають симптоми ГЕРХ. Можливо, в такому випадку ГЕРХ спроможна опосередковано погіршувати перебіг БА</w:t>
      </w:r>
      <w:r w:rsidR="005071BF">
        <w:rPr>
          <w:rFonts w:ascii="Times New Roman" w:eastAsia="Times New Roman" w:hAnsi="Times New Roman" w:cs="Times New Roman"/>
          <w:color w:val="000000"/>
          <w:sz w:val="28"/>
          <w:szCs w:val="28"/>
          <w:lang w:val="ru-RU" w:eastAsia="ru-RU"/>
        </w:rPr>
        <w:t xml:space="preserve">. </w:t>
      </w:r>
      <w:r w:rsidR="00DC7D8E">
        <w:rPr>
          <w:rFonts w:ascii="Times New Roman" w:eastAsia="Times New Roman" w:hAnsi="Times New Roman" w:cs="Times New Roman"/>
          <w:color w:val="000000"/>
          <w:sz w:val="28"/>
          <w:szCs w:val="28"/>
          <w:lang w:val="en-US" w:eastAsia="ru-RU"/>
        </w:rPr>
        <w:t>[67</w:t>
      </w:r>
      <w:r w:rsidR="00F04469">
        <w:rPr>
          <w:rFonts w:ascii="Times New Roman" w:eastAsia="Times New Roman" w:hAnsi="Times New Roman" w:cs="Times New Roman"/>
          <w:color w:val="000000"/>
          <w:sz w:val="28"/>
          <w:szCs w:val="28"/>
          <w:lang w:val="en-US" w:eastAsia="ru-RU"/>
        </w:rPr>
        <w:t>]</w:t>
      </w:r>
    </w:p>
    <w:p w:rsidR="009D1DCA" w:rsidRDefault="000D2E11" w:rsidP="00AA684C">
      <w:pPr>
        <w:pStyle w:val="af7"/>
        <w:spacing w:before="0" w:beforeAutospacing="0" w:after="0" w:afterAutospacing="0" w:line="360" w:lineRule="auto"/>
        <w:ind w:left="360"/>
        <w:jc w:val="both"/>
        <w:textAlignment w:val="baseline"/>
        <w:rPr>
          <w:bCs/>
          <w:color w:val="000000" w:themeColor="text1"/>
          <w:sz w:val="28"/>
          <w:szCs w:val="28"/>
          <w:bdr w:val="none" w:sz="0" w:space="0" w:color="auto" w:frame="1"/>
          <w:lang w:val="uk-UA"/>
        </w:rPr>
      </w:pPr>
      <w:r w:rsidRPr="009D1DCA">
        <w:rPr>
          <w:bCs/>
          <w:color w:val="000000" w:themeColor="text1"/>
          <w:sz w:val="28"/>
          <w:szCs w:val="28"/>
          <w:bdr w:val="none" w:sz="0" w:space="0" w:color="auto" w:frame="1"/>
        </w:rPr>
        <w:t>Своєчасна діагностика і адекватна терапія ГЕРХ дозволяють знизити частоту нападів ядухи і поліпшити якість життя пацієнтів з БА.</w:t>
      </w:r>
      <w:r w:rsidRPr="009D1DCA">
        <w:rPr>
          <w:rStyle w:val="apple-converted-space"/>
          <w:bCs/>
          <w:color w:val="000000" w:themeColor="text1"/>
          <w:sz w:val="28"/>
          <w:szCs w:val="28"/>
          <w:bdr w:val="none" w:sz="0" w:space="0" w:color="auto" w:frame="1"/>
        </w:rPr>
        <w:t> </w:t>
      </w:r>
      <w:r w:rsidRPr="009D1DCA">
        <w:rPr>
          <w:bCs/>
          <w:color w:val="000000" w:themeColor="text1"/>
          <w:sz w:val="28"/>
          <w:szCs w:val="28"/>
          <w:bdr w:val="none" w:sz="0" w:space="0" w:color="auto" w:frame="1"/>
        </w:rPr>
        <w:br/>
        <w:t>Основні принципи</w:t>
      </w:r>
      <w:r w:rsidRPr="009D1DCA">
        <w:rPr>
          <w:rStyle w:val="apple-converted-space"/>
          <w:bCs/>
          <w:color w:val="000000" w:themeColor="text1"/>
          <w:sz w:val="28"/>
          <w:szCs w:val="28"/>
          <w:bdr w:val="none" w:sz="0" w:space="0" w:color="auto" w:frame="1"/>
        </w:rPr>
        <w:t> </w:t>
      </w:r>
      <w:r w:rsidRPr="009D1DCA">
        <w:rPr>
          <w:bCs/>
          <w:i/>
          <w:iCs/>
          <w:color w:val="000000" w:themeColor="text1"/>
          <w:sz w:val="28"/>
          <w:szCs w:val="28"/>
          <w:bdr w:val="none" w:sz="0" w:space="0" w:color="auto" w:frame="1"/>
        </w:rPr>
        <w:t>консервативного лікування</w:t>
      </w:r>
      <w:r w:rsidRPr="009D1DCA">
        <w:rPr>
          <w:rStyle w:val="apple-converted-space"/>
          <w:bCs/>
          <w:i/>
          <w:iCs/>
          <w:color w:val="000000" w:themeColor="text1"/>
          <w:sz w:val="28"/>
          <w:szCs w:val="28"/>
          <w:bdr w:val="none" w:sz="0" w:space="0" w:color="auto" w:frame="1"/>
        </w:rPr>
        <w:t> </w:t>
      </w:r>
      <w:r w:rsidRPr="009D1DCA">
        <w:rPr>
          <w:bCs/>
          <w:color w:val="000000" w:themeColor="text1"/>
          <w:sz w:val="28"/>
          <w:szCs w:val="28"/>
          <w:bdr w:val="none" w:sz="0" w:space="0" w:color="auto" w:frame="1"/>
        </w:rPr>
        <w:t>рефлюкс-езофагіту включають:</w:t>
      </w:r>
      <w:r w:rsidRPr="009D1DCA">
        <w:rPr>
          <w:rStyle w:val="apple-converted-space"/>
          <w:bCs/>
          <w:color w:val="000000" w:themeColor="text1"/>
          <w:sz w:val="28"/>
          <w:szCs w:val="28"/>
          <w:bdr w:val="none" w:sz="0" w:space="0" w:color="auto" w:frame="1"/>
        </w:rPr>
        <w:t> </w:t>
      </w:r>
      <w:r w:rsidRPr="009D1DCA">
        <w:rPr>
          <w:bCs/>
          <w:color w:val="000000" w:themeColor="text1"/>
          <w:sz w:val="28"/>
          <w:szCs w:val="28"/>
          <w:bdr w:val="none" w:sz="0" w:space="0" w:color="auto" w:frame="1"/>
        </w:rPr>
        <w:br/>
        <w:t>- Рекомендацію хворому певного способу життя і дієти;</w:t>
      </w:r>
      <w:r w:rsidRPr="009D1DCA">
        <w:rPr>
          <w:rStyle w:val="apple-converted-space"/>
          <w:bCs/>
          <w:color w:val="000000" w:themeColor="text1"/>
          <w:sz w:val="28"/>
          <w:szCs w:val="28"/>
          <w:bdr w:val="none" w:sz="0" w:space="0" w:color="auto" w:frame="1"/>
        </w:rPr>
        <w:t> </w:t>
      </w:r>
      <w:r w:rsidRPr="009D1DCA">
        <w:rPr>
          <w:bCs/>
          <w:color w:val="000000" w:themeColor="text1"/>
          <w:sz w:val="28"/>
          <w:szCs w:val="28"/>
          <w:bdr w:val="none" w:sz="0" w:space="0" w:color="auto" w:frame="1"/>
        </w:rPr>
        <w:br/>
        <w:t>- Призначення препаратів, що пригнічують шлункову секрецію</w:t>
      </w:r>
      <w:r w:rsidR="009D1DCA">
        <w:rPr>
          <w:bCs/>
          <w:color w:val="000000" w:themeColor="text1"/>
          <w:sz w:val="28"/>
          <w:szCs w:val="28"/>
          <w:bdr w:val="none" w:sz="0" w:space="0" w:color="auto" w:frame="1"/>
          <w:lang w:val="uk-UA"/>
        </w:rPr>
        <w:t xml:space="preserve"> </w:t>
      </w:r>
      <w:r w:rsidRPr="009D1DCA">
        <w:rPr>
          <w:bCs/>
          <w:color w:val="000000" w:themeColor="text1"/>
          <w:sz w:val="28"/>
          <w:szCs w:val="28"/>
          <w:bdr w:val="none" w:sz="0" w:space="0" w:color="auto" w:frame="1"/>
          <w:lang w:val="uk-UA"/>
        </w:rPr>
        <w:t>(Антациди</w:t>
      </w:r>
      <w:r w:rsidR="009D1DCA">
        <w:rPr>
          <w:bCs/>
          <w:color w:val="000000" w:themeColor="text1"/>
          <w:sz w:val="28"/>
          <w:szCs w:val="28"/>
          <w:bdr w:val="none" w:sz="0" w:space="0" w:color="auto" w:frame="1"/>
          <w:lang w:val="uk-UA"/>
        </w:rPr>
        <w:t>,інгібітори протонної помпи</w:t>
      </w:r>
      <w:r w:rsidRPr="009D1DCA">
        <w:rPr>
          <w:bCs/>
          <w:color w:val="000000" w:themeColor="text1"/>
          <w:sz w:val="28"/>
          <w:szCs w:val="28"/>
          <w:bdr w:val="none" w:sz="0" w:space="0" w:color="auto" w:frame="1"/>
          <w:lang w:val="uk-UA"/>
        </w:rPr>
        <w:t>, адсорбенти)</w:t>
      </w:r>
      <w:r w:rsidR="009D1DCA">
        <w:rPr>
          <w:bCs/>
          <w:color w:val="000000" w:themeColor="text1"/>
          <w:sz w:val="28"/>
          <w:szCs w:val="28"/>
          <w:bdr w:val="none" w:sz="0" w:space="0" w:color="auto" w:frame="1"/>
          <w:lang w:val="uk-UA"/>
        </w:rPr>
        <w:t>.</w:t>
      </w:r>
    </w:p>
    <w:p w:rsidR="009D1DCA" w:rsidRDefault="000D2E11" w:rsidP="00AA684C">
      <w:pPr>
        <w:pStyle w:val="af7"/>
        <w:spacing w:before="0" w:beforeAutospacing="0" w:after="0" w:afterAutospacing="0" w:line="360" w:lineRule="auto"/>
        <w:ind w:left="360"/>
        <w:jc w:val="both"/>
        <w:textAlignment w:val="baseline"/>
        <w:rPr>
          <w:bCs/>
          <w:color w:val="000000" w:themeColor="text1"/>
          <w:sz w:val="28"/>
          <w:szCs w:val="28"/>
          <w:bdr w:val="none" w:sz="0" w:space="0" w:color="auto" w:frame="1"/>
          <w:lang w:val="uk-UA"/>
        </w:rPr>
      </w:pPr>
      <w:r w:rsidRPr="009D1DCA">
        <w:rPr>
          <w:bCs/>
          <w:color w:val="000000" w:themeColor="text1"/>
          <w:sz w:val="28"/>
          <w:szCs w:val="28"/>
          <w:bdr w:val="none" w:sz="0" w:space="0" w:color="auto" w:frame="1"/>
          <w:lang w:val="uk-UA"/>
        </w:rPr>
        <w:br/>
      </w:r>
      <w:r w:rsidR="009D1DCA">
        <w:rPr>
          <w:bCs/>
          <w:color w:val="000000" w:themeColor="text1"/>
          <w:sz w:val="28"/>
          <w:szCs w:val="28"/>
          <w:bdr w:val="none" w:sz="0" w:space="0" w:color="auto" w:frame="1"/>
          <w:lang w:val="uk-UA"/>
        </w:rPr>
        <w:t xml:space="preserve">    </w:t>
      </w:r>
      <w:r w:rsidR="009D1DCA">
        <w:rPr>
          <w:bCs/>
          <w:color w:val="000000" w:themeColor="text1"/>
          <w:sz w:val="28"/>
          <w:szCs w:val="28"/>
          <w:bdr w:val="none" w:sz="0" w:space="0" w:color="auto" w:frame="1"/>
          <w:lang w:val="uk-UA"/>
        </w:rPr>
        <w:tab/>
      </w:r>
      <w:r w:rsidR="009D1DCA">
        <w:rPr>
          <w:bCs/>
          <w:color w:val="000000" w:themeColor="text1"/>
          <w:sz w:val="28"/>
          <w:szCs w:val="28"/>
          <w:bdr w:val="none" w:sz="0" w:space="0" w:color="auto" w:frame="1"/>
          <w:lang w:val="uk-UA"/>
        </w:rPr>
        <w:tab/>
      </w:r>
      <w:r w:rsidRPr="009D1DCA">
        <w:rPr>
          <w:bCs/>
          <w:color w:val="000000" w:themeColor="text1"/>
          <w:sz w:val="28"/>
          <w:szCs w:val="28"/>
          <w:bdr w:val="none" w:sz="0" w:space="0" w:color="auto" w:frame="1"/>
          <w:lang w:val="uk-UA"/>
        </w:rPr>
        <w:t>Загальні рекомендації по</w:t>
      </w:r>
      <w:r w:rsidRPr="009D1DCA">
        <w:rPr>
          <w:rStyle w:val="apple-converted-space"/>
          <w:bCs/>
          <w:color w:val="000000" w:themeColor="text1"/>
          <w:sz w:val="28"/>
          <w:szCs w:val="28"/>
          <w:bdr w:val="none" w:sz="0" w:space="0" w:color="auto" w:frame="1"/>
        </w:rPr>
        <w:t> </w:t>
      </w:r>
      <w:r w:rsidRPr="009D1DCA">
        <w:rPr>
          <w:bCs/>
          <w:i/>
          <w:iCs/>
          <w:color w:val="000000" w:themeColor="text1"/>
          <w:sz w:val="28"/>
          <w:szCs w:val="28"/>
          <w:bdr w:val="none" w:sz="0" w:space="0" w:color="auto" w:frame="1"/>
          <w:lang w:val="uk-UA"/>
        </w:rPr>
        <w:t>режиму і дієті</w:t>
      </w:r>
      <w:r w:rsidRPr="009D1DCA">
        <w:rPr>
          <w:rStyle w:val="apple-converted-space"/>
          <w:bCs/>
          <w:i/>
          <w:iCs/>
          <w:color w:val="000000" w:themeColor="text1"/>
          <w:sz w:val="28"/>
          <w:szCs w:val="28"/>
          <w:bdr w:val="none" w:sz="0" w:space="0" w:color="auto" w:frame="1"/>
        </w:rPr>
        <w:t> </w:t>
      </w:r>
      <w:r w:rsidRPr="009D1DCA">
        <w:rPr>
          <w:bCs/>
          <w:color w:val="000000" w:themeColor="text1"/>
          <w:sz w:val="28"/>
          <w:szCs w:val="28"/>
          <w:bdr w:val="none" w:sz="0" w:space="0" w:color="auto" w:frame="1"/>
          <w:lang w:val="uk-UA"/>
        </w:rPr>
        <w:t xml:space="preserve">передбачають часте і дробове харчування (5 - 6 разів на день), прийом механічно і хімічно щадить їжі. </w:t>
      </w:r>
      <w:r w:rsidRPr="009D1DCA">
        <w:rPr>
          <w:bCs/>
          <w:color w:val="000000" w:themeColor="text1"/>
          <w:sz w:val="28"/>
          <w:szCs w:val="28"/>
          <w:bdr w:val="none" w:sz="0" w:space="0" w:color="auto" w:frame="1"/>
        </w:rPr>
        <w:t>Останній прийомїжі має бути не пізніше, ніж за 3 - 4 год до сну. Необхідно уникати вживання продуктів, що підсилюють ГЕР (кава, жири, шоколад і т.д.). При вираженому рефлюксе рекомендують приймати їжу стоячи, після їжі походити протягом півгодини. Безумовну користь приносить відмова хворих від паління, вживання алкоголю, що надають несприятливу дію на слизову оболонку стравоходу. Враховуючи, що розвитку ГЕР сприяє певне положення тіла, рекомендується спати наліжка, головний кінець як</w:t>
      </w:r>
      <w:r w:rsidR="00DC7D8E">
        <w:rPr>
          <w:bCs/>
          <w:color w:val="000000" w:themeColor="text1"/>
          <w:sz w:val="28"/>
          <w:szCs w:val="28"/>
          <w:bdr w:val="none" w:sz="0" w:space="0" w:color="auto" w:frame="1"/>
        </w:rPr>
        <w:t>ої піднято на 20 см[</w:t>
      </w:r>
      <w:r w:rsidR="00DC7D8E" w:rsidRPr="00DC7D8E">
        <w:rPr>
          <w:bCs/>
          <w:color w:val="000000" w:themeColor="text1"/>
          <w:sz w:val="28"/>
          <w:szCs w:val="28"/>
          <w:bdr w:val="none" w:sz="0" w:space="0" w:color="auto" w:frame="1"/>
        </w:rPr>
        <w:t>11,33,37</w:t>
      </w:r>
      <w:r w:rsidRPr="009D1DCA">
        <w:rPr>
          <w:bCs/>
          <w:color w:val="000000" w:themeColor="text1"/>
          <w:sz w:val="28"/>
          <w:szCs w:val="28"/>
          <w:bdr w:val="none" w:sz="0" w:space="0" w:color="auto" w:frame="1"/>
        </w:rPr>
        <w:t>].</w:t>
      </w:r>
      <w:r w:rsidRPr="009D1DCA">
        <w:rPr>
          <w:rStyle w:val="apple-converted-space"/>
          <w:bCs/>
          <w:color w:val="000000" w:themeColor="text1"/>
          <w:sz w:val="28"/>
          <w:szCs w:val="28"/>
          <w:bdr w:val="none" w:sz="0" w:space="0" w:color="auto" w:frame="1"/>
        </w:rPr>
        <w:t> </w:t>
      </w:r>
      <w:r w:rsidRPr="009D1DCA">
        <w:rPr>
          <w:bCs/>
          <w:color w:val="000000" w:themeColor="text1"/>
          <w:sz w:val="28"/>
          <w:szCs w:val="28"/>
          <w:bdr w:val="none" w:sz="0" w:space="0" w:color="auto" w:frame="1"/>
        </w:rPr>
        <w:br/>
      </w:r>
    </w:p>
    <w:p w:rsidR="000D2E11" w:rsidRDefault="009D1DCA" w:rsidP="00AA684C">
      <w:pPr>
        <w:pStyle w:val="af7"/>
        <w:spacing w:before="0" w:beforeAutospacing="0" w:after="0" w:afterAutospacing="0" w:line="360" w:lineRule="auto"/>
        <w:ind w:left="360" w:firstLine="348"/>
        <w:jc w:val="both"/>
        <w:textAlignment w:val="baseline"/>
        <w:rPr>
          <w:rStyle w:val="apple-converted-space"/>
          <w:bCs/>
          <w:color w:val="000000" w:themeColor="text1"/>
          <w:sz w:val="28"/>
          <w:szCs w:val="28"/>
          <w:bdr w:val="none" w:sz="0" w:space="0" w:color="auto" w:frame="1"/>
          <w:lang w:val="uk-UA"/>
        </w:rPr>
      </w:pPr>
      <w:r>
        <w:rPr>
          <w:bCs/>
          <w:color w:val="000000" w:themeColor="text1"/>
          <w:sz w:val="28"/>
          <w:szCs w:val="28"/>
          <w:bdr w:val="none" w:sz="0" w:space="0" w:color="auto" w:frame="1"/>
        </w:rPr>
        <w:t xml:space="preserve"> Мета антисекреторн</w:t>
      </w:r>
      <w:r>
        <w:rPr>
          <w:bCs/>
          <w:color w:val="000000" w:themeColor="text1"/>
          <w:sz w:val="28"/>
          <w:szCs w:val="28"/>
          <w:bdr w:val="none" w:sz="0" w:space="0" w:color="auto" w:frame="1"/>
          <w:lang w:val="uk-UA"/>
        </w:rPr>
        <w:t>ої</w:t>
      </w:r>
      <w:r w:rsidR="000D2E11" w:rsidRPr="009D1DCA">
        <w:rPr>
          <w:bCs/>
          <w:color w:val="000000" w:themeColor="text1"/>
          <w:sz w:val="28"/>
          <w:szCs w:val="28"/>
          <w:bdr w:val="none" w:sz="0" w:space="0" w:color="auto" w:frame="1"/>
        </w:rPr>
        <w:t xml:space="preserve"> терапії ГЕРХ зменшити шкідливу дію кислого шлункового вмісту на слизову оболонку стравоходу.</w:t>
      </w:r>
      <w:r w:rsidR="000D2E11" w:rsidRPr="009D1DCA">
        <w:rPr>
          <w:rStyle w:val="apple-converted-space"/>
          <w:bCs/>
          <w:color w:val="000000" w:themeColor="text1"/>
          <w:sz w:val="28"/>
          <w:szCs w:val="28"/>
          <w:bdr w:val="none" w:sz="0" w:space="0" w:color="auto" w:frame="1"/>
        </w:rPr>
        <w:t> </w:t>
      </w:r>
    </w:p>
    <w:p w:rsidR="009D1DCA" w:rsidRPr="009D1DCA" w:rsidRDefault="009D1DCA" w:rsidP="00AA684C">
      <w:pPr>
        <w:pStyle w:val="af7"/>
        <w:spacing w:before="0" w:beforeAutospacing="0" w:after="0" w:afterAutospacing="0" w:line="360" w:lineRule="auto"/>
        <w:ind w:firstLine="360"/>
        <w:jc w:val="both"/>
        <w:textAlignment w:val="baseline"/>
        <w:rPr>
          <w:bCs/>
          <w:color w:val="000000" w:themeColor="text1"/>
          <w:sz w:val="28"/>
          <w:szCs w:val="28"/>
          <w:bdr w:val="none" w:sz="0" w:space="0" w:color="auto" w:frame="1"/>
          <w:lang w:val="uk-UA"/>
        </w:rPr>
      </w:pPr>
      <w:r w:rsidRPr="009D1DCA">
        <w:rPr>
          <w:color w:val="000000" w:themeColor="text1"/>
          <w:sz w:val="28"/>
          <w:szCs w:val="28"/>
        </w:rPr>
        <w:t>Відомо 5 класів ІПП: омепразол, ланзопразол, пантопразол, раб</w:t>
      </w:r>
      <w:r>
        <w:rPr>
          <w:color w:val="000000" w:themeColor="text1"/>
          <w:sz w:val="28"/>
          <w:szCs w:val="28"/>
        </w:rPr>
        <w:t>епразол,ізомепразол. При ліку</w:t>
      </w:r>
      <w:r w:rsidRPr="009D1DCA">
        <w:rPr>
          <w:color w:val="000000" w:themeColor="text1"/>
          <w:sz w:val="28"/>
          <w:szCs w:val="28"/>
        </w:rPr>
        <w:t>ванні поєднаної патології перевагу слід надавати пантопразолу, тому що він порівняно з іншими</w:t>
      </w:r>
      <w:r>
        <w:rPr>
          <w:color w:val="000000" w:themeColor="text1"/>
          <w:sz w:val="28"/>
          <w:szCs w:val="28"/>
          <w:lang w:val="uk-UA"/>
        </w:rPr>
        <w:t xml:space="preserve"> </w:t>
      </w:r>
      <w:r w:rsidRPr="009D1DCA">
        <w:rPr>
          <w:sz w:val="28"/>
          <w:szCs w:val="28"/>
        </w:rPr>
        <w:t>ІПП менше взає</w:t>
      </w:r>
      <w:r>
        <w:rPr>
          <w:sz w:val="28"/>
          <w:szCs w:val="28"/>
        </w:rPr>
        <w:t>модіє з іншими препаратами, ме</w:t>
      </w:r>
      <w:r w:rsidRPr="009D1DCA">
        <w:rPr>
          <w:sz w:val="28"/>
          <w:szCs w:val="28"/>
        </w:rPr>
        <w:t>таболізується з</w:t>
      </w:r>
      <w:r>
        <w:rPr>
          <w:sz w:val="28"/>
          <w:szCs w:val="28"/>
        </w:rPr>
        <w:t>а участю CYP 2C19, CYP3A4 і во</w:t>
      </w:r>
      <w:r w:rsidRPr="009D1DCA">
        <w:rPr>
          <w:sz w:val="28"/>
          <w:szCs w:val="28"/>
        </w:rPr>
        <w:t>лодіє меншою афінністю до цих ферментів</w:t>
      </w:r>
    </w:p>
    <w:p w:rsidR="009D1DCA" w:rsidRDefault="009D1DCA" w:rsidP="00AA684C">
      <w:pPr>
        <w:spacing w:after="0" w:line="360" w:lineRule="auto"/>
        <w:ind w:firstLine="360"/>
        <w:jc w:val="both"/>
        <w:rPr>
          <w:rFonts w:ascii="Times New Roman" w:hAnsi="Times New Roman" w:cs="Times New Roman"/>
          <w:sz w:val="28"/>
          <w:szCs w:val="28"/>
        </w:rPr>
      </w:pPr>
    </w:p>
    <w:p w:rsidR="00B01DF6" w:rsidRDefault="00F04469" w:rsidP="00AA684C">
      <w:pPr>
        <w:spacing w:after="0" w:line="360" w:lineRule="auto"/>
        <w:ind w:firstLine="360"/>
        <w:jc w:val="both"/>
        <w:rPr>
          <w:rFonts w:ascii="Times New Roman" w:hAnsi="Times New Roman" w:cs="Times New Roman"/>
          <w:sz w:val="28"/>
          <w:szCs w:val="28"/>
          <w:lang w:val="en-US"/>
        </w:rPr>
      </w:pPr>
      <w:r w:rsidRPr="000D2E11">
        <w:rPr>
          <w:rFonts w:ascii="Times New Roman" w:hAnsi="Times New Roman" w:cs="Times New Roman"/>
          <w:sz w:val="28"/>
          <w:szCs w:val="28"/>
        </w:rPr>
        <w:lastRenderedPageBreak/>
        <w:t>Таким чином рівень контролю БА у хворих з ГЕРХ прямо пропорційно залежить від обсягу лікування даної клінічної асоціації, що обов’язково повинно включати ІПП й антацидні препарати. Це дозволить покращити рівень контролю БА, скоротити кількість денних, й особливо нічних симптомів та покращити прогноз перебігів з асоціацією ГЕРХ та БА.</w:t>
      </w:r>
      <w:bookmarkStart w:id="6" w:name="_Toc446020699"/>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B01DF6" w:rsidRDefault="00B01DF6" w:rsidP="00AA684C">
      <w:pPr>
        <w:spacing w:after="0" w:line="360" w:lineRule="auto"/>
        <w:ind w:firstLine="360"/>
        <w:jc w:val="both"/>
        <w:rPr>
          <w:rFonts w:ascii="Times New Roman" w:hAnsi="Times New Roman" w:cs="Times New Roman"/>
          <w:sz w:val="28"/>
          <w:szCs w:val="28"/>
          <w:lang w:val="en-US"/>
        </w:rPr>
      </w:pPr>
    </w:p>
    <w:p w:rsidR="00ED7158" w:rsidRPr="00B01DF6" w:rsidRDefault="00ED7158" w:rsidP="00AA684C">
      <w:pPr>
        <w:spacing w:after="0" w:line="360" w:lineRule="auto"/>
        <w:ind w:firstLine="360"/>
        <w:jc w:val="both"/>
        <w:rPr>
          <w:rFonts w:ascii="Times New Roman" w:hAnsi="Times New Roman" w:cs="Times New Roman"/>
          <w:sz w:val="28"/>
          <w:szCs w:val="28"/>
        </w:rPr>
      </w:pPr>
      <w:r w:rsidRPr="00B01DF6">
        <w:rPr>
          <w:rFonts w:ascii="Times New Roman" w:hAnsi="Times New Roman" w:cs="Times New Roman"/>
          <w:sz w:val="28"/>
          <w:szCs w:val="28"/>
        </w:rPr>
        <w:lastRenderedPageBreak/>
        <w:t>РОЗДІЛ 2. МАТЕРІАЛИ ТА МЕТОДИ ДОСЛІДЖЕННЯ</w:t>
      </w:r>
      <w:bookmarkEnd w:id="6"/>
    </w:p>
    <w:p w:rsidR="00ED7158" w:rsidRPr="000D2E11" w:rsidRDefault="00ED7158" w:rsidP="00AA684C">
      <w:pPr>
        <w:pStyle w:val="af"/>
        <w:rPr>
          <w:b w:val="0"/>
        </w:rPr>
      </w:pPr>
      <w:bookmarkStart w:id="7" w:name="_Toc446020700"/>
      <w:r w:rsidRPr="000D2E11">
        <w:rPr>
          <w:b w:val="0"/>
        </w:rPr>
        <w:t>2.1. Клінічна характеристика хворих</w:t>
      </w:r>
      <w:bookmarkEnd w:id="7"/>
    </w:p>
    <w:p w:rsidR="00F04469" w:rsidRPr="000D2E11" w:rsidRDefault="00F04469" w:rsidP="00AA684C">
      <w:pPr>
        <w:spacing w:after="0" w:line="360" w:lineRule="auto"/>
        <w:ind w:firstLine="692"/>
        <w:jc w:val="both"/>
        <w:rPr>
          <w:rFonts w:ascii="Times New Roman" w:hAnsi="Times New Roman" w:cs="Times New Roman"/>
          <w:sz w:val="28"/>
          <w:szCs w:val="28"/>
        </w:rPr>
      </w:pPr>
      <w:r w:rsidRPr="000D2E11">
        <w:rPr>
          <w:rFonts w:ascii="Times New Roman" w:hAnsi="Times New Roman" w:cs="Times New Roman"/>
          <w:sz w:val="28"/>
          <w:szCs w:val="28"/>
        </w:rPr>
        <w:t>Робота виконана на кафедрі внутрішньої медицини післядипломної освіти на базі КУ «Сумської обласної клінічної лікарні» в період з 2014 по 2015 рік.</w:t>
      </w:r>
    </w:p>
    <w:p w:rsidR="00ED7158" w:rsidRPr="00ED7158" w:rsidRDefault="00143C1E" w:rsidP="00AA684C">
      <w:pPr>
        <w:spacing w:after="0" w:line="360" w:lineRule="auto"/>
        <w:ind w:firstLine="692"/>
        <w:jc w:val="both"/>
        <w:rPr>
          <w:rFonts w:ascii="Times New Roman" w:hAnsi="Times New Roman" w:cs="Times New Roman"/>
          <w:sz w:val="28"/>
          <w:szCs w:val="28"/>
        </w:rPr>
      </w:pPr>
      <w:r w:rsidRPr="000D2E11">
        <w:rPr>
          <w:rFonts w:ascii="Times New Roman" w:hAnsi="Times New Roman" w:cs="Times New Roman"/>
          <w:sz w:val="28"/>
          <w:szCs w:val="28"/>
        </w:rPr>
        <w:t xml:space="preserve">У дослідженні приняли участь </w:t>
      </w:r>
      <w:r w:rsidR="00F04469" w:rsidRPr="000D2E11">
        <w:rPr>
          <w:rFonts w:ascii="Times New Roman" w:hAnsi="Times New Roman" w:cs="Times New Roman"/>
          <w:sz w:val="28"/>
          <w:szCs w:val="28"/>
        </w:rPr>
        <w:t>85</w:t>
      </w:r>
      <w:r w:rsidRPr="000D2E11">
        <w:rPr>
          <w:rFonts w:ascii="Times New Roman" w:hAnsi="Times New Roman" w:cs="Times New Roman"/>
          <w:sz w:val="28"/>
          <w:szCs w:val="28"/>
        </w:rPr>
        <w:t xml:space="preserve"> </w:t>
      </w:r>
      <w:r w:rsidR="00ED7158" w:rsidRPr="000D2E11">
        <w:rPr>
          <w:rFonts w:ascii="Times New Roman" w:hAnsi="Times New Roman" w:cs="Times New Roman"/>
          <w:sz w:val="28"/>
          <w:szCs w:val="28"/>
        </w:rPr>
        <w:t xml:space="preserve"> хворих з діагнозом: «Бронхіальна астма 4 ступеня, тяжка персистуюча форма» з неконтрольованим чи частково контрольованим перебігом БА</w:t>
      </w:r>
      <w:r w:rsidR="00F04469" w:rsidRPr="000D2E11">
        <w:rPr>
          <w:rFonts w:ascii="Times New Roman" w:hAnsi="Times New Roman" w:cs="Times New Roman"/>
          <w:sz w:val="28"/>
          <w:szCs w:val="28"/>
        </w:rPr>
        <w:t xml:space="preserve"> та супутнім діагнозом «Гастроезофагеально рефлюксна хвороба</w:t>
      </w:r>
      <w:r w:rsidR="00ED7158" w:rsidRPr="000D2E11">
        <w:rPr>
          <w:rFonts w:ascii="Times New Roman" w:hAnsi="Times New Roman" w:cs="Times New Roman"/>
          <w:sz w:val="28"/>
          <w:szCs w:val="28"/>
        </w:rPr>
        <w:t xml:space="preserve">». </w:t>
      </w:r>
      <w:r w:rsidR="00F04469" w:rsidRPr="000D2E11">
        <w:rPr>
          <w:rFonts w:ascii="Times New Roman" w:hAnsi="Times New Roman" w:cs="Times New Roman"/>
          <w:sz w:val="28"/>
          <w:szCs w:val="28"/>
        </w:rPr>
        <w:t xml:space="preserve">ГЕРХ діагностували шляхом інструментального методу дослідження- ФГДС. </w:t>
      </w:r>
      <w:r w:rsidR="00ED7158" w:rsidRPr="000D2E11">
        <w:rPr>
          <w:rFonts w:ascii="Times New Roman" w:hAnsi="Times New Roman" w:cs="Times New Roman"/>
          <w:sz w:val="28"/>
          <w:szCs w:val="28"/>
        </w:rPr>
        <w:t>Групу дослідження було схвалено комісією з питань етики Медичного інституту Сум</w:t>
      </w:r>
      <w:r w:rsidRPr="000D2E11">
        <w:rPr>
          <w:rFonts w:ascii="Times New Roman" w:hAnsi="Times New Roman" w:cs="Times New Roman"/>
          <w:sz w:val="28"/>
          <w:szCs w:val="28"/>
        </w:rPr>
        <w:t>ського державного університету. К</w:t>
      </w:r>
      <w:r w:rsidR="00ED7158" w:rsidRPr="000D2E11">
        <w:rPr>
          <w:rFonts w:ascii="Times New Roman" w:hAnsi="Times New Roman" w:cs="Times New Roman"/>
          <w:sz w:val="28"/>
          <w:szCs w:val="28"/>
        </w:rPr>
        <w:t>ожний пацієнт</w:t>
      </w:r>
      <w:r w:rsidRPr="000D2E11">
        <w:rPr>
          <w:rFonts w:ascii="Times New Roman" w:hAnsi="Times New Roman" w:cs="Times New Roman"/>
          <w:sz w:val="28"/>
          <w:szCs w:val="28"/>
        </w:rPr>
        <w:t xml:space="preserve"> на початку дослідження </w:t>
      </w:r>
      <w:r w:rsidR="00ED7158" w:rsidRPr="000D2E11">
        <w:rPr>
          <w:rFonts w:ascii="Times New Roman" w:hAnsi="Times New Roman" w:cs="Times New Roman"/>
          <w:sz w:val="28"/>
          <w:szCs w:val="28"/>
        </w:rPr>
        <w:t xml:space="preserve"> дав письм</w:t>
      </w:r>
      <w:r w:rsidRPr="000D2E11">
        <w:rPr>
          <w:rFonts w:ascii="Times New Roman" w:hAnsi="Times New Roman" w:cs="Times New Roman"/>
          <w:sz w:val="28"/>
          <w:szCs w:val="28"/>
        </w:rPr>
        <w:t>ову згоду. Усі пацієнти в повному обязі пройшли клінічні дослідження</w:t>
      </w:r>
      <w:r w:rsidR="00ED7158" w:rsidRPr="000D2E11">
        <w:rPr>
          <w:rFonts w:ascii="Times New Roman" w:hAnsi="Times New Roman" w:cs="Times New Roman"/>
          <w:sz w:val="28"/>
          <w:szCs w:val="28"/>
        </w:rPr>
        <w:t xml:space="preserve">. Проводився збір </w:t>
      </w:r>
      <w:r w:rsidRPr="000D2E11">
        <w:rPr>
          <w:rFonts w:ascii="Times New Roman" w:hAnsi="Times New Roman" w:cs="Times New Roman"/>
          <w:sz w:val="28"/>
          <w:szCs w:val="28"/>
        </w:rPr>
        <w:t xml:space="preserve">анамнезу захворювання, </w:t>
      </w:r>
      <w:r w:rsidR="00ED7158" w:rsidRPr="000D2E11">
        <w:rPr>
          <w:rFonts w:ascii="Times New Roman" w:hAnsi="Times New Roman" w:cs="Times New Roman"/>
          <w:sz w:val="28"/>
          <w:szCs w:val="28"/>
        </w:rPr>
        <w:t>вивчення амбулаторних карт пацієнтів, виписних довідок із історій хвороб планових та екстрених госпіталізацій. Оцінювався об’єм базисної терапії та проводилось визначення рівня контролю БА у відповідь на проведене лікування. На кожного</w:t>
      </w:r>
      <w:r w:rsidR="00ED7158" w:rsidRPr="00ED7158">
        <w:rPr>
          <w:rFonts w:ascii="Times New Roman" w:hAnsi="Times New Roman" w:cs="Times New Roman"/>
          <w:sz w:val="28"/>
          <w:szCs w:val="28"/>
        </w:rPr>
        <w:t xml:space="preserve"> хворого заповнювалась окрема карта пацієнта, куди і</w:t>
      </w:r>
      <w:r>
        <w:rPr>
          <w:rFonts w:ascii="Times New Roman" w:hAnsi="Times New Roman" w:cs="Times New Roman"/>
          <w:sz w:val="28"/>
          <w:szCs w:val="28"/>
        </w:rPr>
        <w:t xml:space="preserve"> вносилась вся інформація. </w:t>
      </w:r>
    </w:p>
    <w:p w:rsidR="00F151B9" w:rsidRDefault="00F151B9" w:rsidP="00AA684C">
      <w:pPr>
        <w:spacing w:after="0" w:line="360" w:lineRule="auto"/>
        <w:ind w:firstLine="692"/>
        <w:jc w:val="both"/>
        <w:rPr>
          <w:rFonts w:ascii="Times New Roman" w:hAnsi="Times New Roman" w:cs="Times New Roman"/>
          <w:sz w:val="28"/>
          <w:szCs w:val="28"/>
        </w:rPr>
      </w:pPr>
    </w:p>
    <w:p w:rsidR="00ED7158" w:rsidRPr="00ED7158" w:rsidRDefault="00ED7158" w:rsidP="00AA684C">
      <w:pPr>
        <w:spacing w:after="0" w:line="360" w:lineRule="auto"/>
        <w:ind w:firstLine="692"/>
        <w:jc w:val="both"/>
        <w:rPr>
          <w:rFonts w:ascii="Times New Roman" w:hAnsi="Times New Roman" w:cs="Times New Roman"/>
          <w:sz w:val="28"/>
          <w:szCs w:val="28"/>
        </w:rPr>
      </w:pPr>
      <w:r w:rsidRPr="00ED7158">
        <w:rPr>
          <w:rFonts w:ascii="Times New Roman" w:hAnsi="Times New Roman" w:cs="Times New Roman"/>
          <w:sz w:val="28"/>
          <w:szCs w:val="28"/>
        </w:rPr>
        <w:t>Критерії включення:</w:t>
      </w:r>
    </w:p>
    <w:p w:rsidR="00ED7158" w:rsidRPr="00ED7158" w:rsidRDefault="00ED7158" w:rsidP="00AA684C">
      <w:pPr>
        <w:numPr>
          <w:ilvl w:val="0"/>
          <w:numId w:val="5"/>
        </w:numPr>
        <w:spacing w:after="0" w:line="360" w:lineRule="auto"/>
        <w:contextualSpacing/>
        <w:jc w:val="both"/>
        <w:rPr>
          <w:rFonts w:ascii="Times New Roman" w:hAnsi="Times New Roman" w:cs="Times New Roman"/>
          <w:sz w:val="28"/>
          <w:szCs w:val="28"/>
        </w:rPr>
      </w:pPr>
      <w:r w:rsidRPr="00ED7158">
        <w:rPr>
          <w:rFonts w:ascii="Times New Roman" w:hAnsi="Times New Roman" w:cs="Times New Roman"/>
          <w:sz w:val="28"/>
          <w:szCs w:val="28"/>
        </w:rPr>
        <w:t>Наявність у хворого БА 4 ступеня;</w:t>
      </w:r>
    </w:p>
    <w:p w:rsidR="00ED7158" w:rsidRPr="00ED7158" w:rsidRDefault="00143C1E" w:rsidP="00AA684C">
      <w:pPr>
        <w:numPr>
          <w:ilvl w:val="0"/>
          <w:numId w:val="5"/>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Наявність ГЕРХ без езофагіту/з езофагітом</w:t>
      </w:r>
    </w:p>
    <w:p w:rsidR="00ED7158" w:rsidRPr="00ED7158" w:rsidRDefault="00ED7158" w:rsidP="00AA684C">
      <w:pPr>
        <w:numPr>
          <w:ilvl w:val="0"/>
          <w:numId w:val="5"/>
        </w:numPr>
        <w:spacing w:after="0" w:line="360" w:lineRule="auto"/>
        <w:contextualSpacing/>
        <w:jc w:val="both"/>
        <w:rPr>
          <w:rFonts w:ascii="Times New Roman" w:hAnsi="Times New Roman" w:cs="Times New Roman"/>
          <w:sz w:val="28"/>
          <w:szCs w:val="28"/>
        </w:rPr>
      </w:pPr>
      <w:r w:rsidRPr="00ED7158">
        <w:rPr>
          <w:rFonts w:ascii="Times New Roman" w:hAnsi="Times New Roman" w:cs="Times New Roman"/>
          <w:sz w:val="28"/>
          <w:szCs w:val="28"/>
        </w:rPr>
        <w:t>Неконтрольований або частково контрольований перебіг БА.</w:t>
      </w:r>
    </w:p>
    <w:p w:rsidR="00F151B9" w:rsidRDefault="00ED7158" w:rsidP="00AA684C">
      <w:pPr>
        <w:spacing w:after="0" w:line="360" w:lineRule="auto"/>
        <w:ind w:left="360"/>
        <w:jc w:val="both"/>
        <w:rPr>
          <w:rFonts w:ascii="Times New Roman" w:hAnsi="Times New Roman" w:cs="Times New Roman"/>
          <w:sz w:val="28"/>
          <w:szCs w:val="28"/>
        </w:rPr>
      </w:pPr>
      <w:r w:rsidRPr="00ED7158">
        <w:rPr>
          <w:rFonts w:ascii="Times New Roman" w:hAnsi="Times New Roman" w:cs="Times New Roman"/>
          <w:sz w:val="28"/>
          <w:szCs w:val="28"/>
        </w:rPr>
        <w:t xml:space="preserve">  </w:t>
      </w:r>
    </w:p>
    <w:p w:rsidR="00ED7158" w:rsidRPr="00ED7158" w:rsidRDefault="00ED7158" w:rsidP="00AA684C">
      <w:pPr>
        <w:spacing w:after="0" w:line="360" w:lineRule="auto"/>
        <w:ind w:left="360"/>
        <w:jc w:val="both"/>
        <w:rPr>
          <w:rFonts w:ascii="Times New Roman" w:hAnsi="Times New Roman" w:cs="Times New Roman"/>
          <w:sz w:val="28"/>
          <w:szCs w:val="28"/>
        </w:rPr>
      </w:pPr>
      <w:r w:rsidRPr="00ED7158">
        <w:rPr>
          <w:rFonts w:ascii="Times New Roman" w:hAnsi="Times New Roman" w:cs="Times New Roman"/>
          <w:sz w:val="28"/>
          <w:szCs w:val="28"/>
        </w:rPr>
        <w:t xml:space="preserve"> Критерії виключення:</w:t>
      </w:r>
    </w:p>
    <w:p w:rsidR="00ED7158" w:rsidRPr="00ED7158" w:rsidRDefault="00ED7158" w:rsidP="00AA684C">
      <w:pPr>
        <w:numPr>
          <w:ilvl w:val="0"/>
          <w:numId w:val="5"/>
        </w:numPr>
        <w:spacing w:after="0" w:line="360" w:lineRule="auto"/>
        <w:contextualSpacing/>
        <w:jc w:val="both"/>
        <w:rPr>
          <w:rFonts w:ascii="Times New Roman" w:hAnsi="Times New Roman" w:cs="Times New Roman"/>
          <w:sz w:val="28"/>
          <w:szCs w:val="28"/>
        </w:rPr>
      </w:pPr>
      <w:r w:rsidRPr="00ED7158">
        <w:rPr>
          <w:rFonts w:ascii="Times New Roman" w:hAnsi="Times New Roman" w:cs="Times New Roman"/>
          <w:sz w:val="28"/>
          <w:szCs w:val="28"/>
        </w:rPr>
        <w:t>1, 2, 3 ступені БА;</w:t>
      </w:r>
    </w:p>
    <w:p w:rsidR="00ED7158" w:rsidRPr="00ED7158" w:rsidRDefault="00ED7158" w:rsidP="00AA684C">
      <w:pPr>
        <w:numPr>
          <w:ilvl w:val="0"/>
          <w:numId w:val="5"/>
        </w:numPr>
        <w:spacing w:after="0" w:line="360" w:lineRule="auto"/>
        <w:contextualSpacing/>
        <w:jc w:val="both"/>
        <w:rPr>
          <w:rFonts w:ascii="Times New Roman" w:hAnsi="Times New Roman" w:cs="Times New Roman"/>
          <w:sz w:val="28"/>
          <w:szCs w:val="28"/>
        </w:rPr>
      </w:pPr>
      <w:r w:rsidRPr="00ED7158">
        <w:rPr>
          <w:rFonts w:ascii="Times New Roman" w:hAnsi="Times New Roman" w:cs="Times New Roman"/>
          <w:sz w:val="28"/>
          <w:szCs w:val="28"/>
        </w:rPr>
        <w:t>Прийом пероральних ГКС для контролю БА;</w:t>
      </w:r>
    </w:p>
    <w:p w:rsidR="00ED7158" w:rsidRPr="00ED7158" w:rsidRDefault="00143C1E" w:rsidP="00AA684C">
      <w:pPr>
        <w:numPr>
          <w:ilvl w:val="0"/>
          <w:numId w:val="5"/>
        </w:num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Відсутність ГЕРХ</w:t>
      </w:r>
    </w:p>
    <w:p w:rsidR="00ED7158" w:rsidRPr="00ED7158" w:rsidRDefault="00ED7158" w:rsidP="00AA684C">
      <w:pPr>
        <w:numPr>
          <w:ilvl w:val="0"/>
          <w:numId w:val="5"/>
        </w:numPr>
        <w:spacing w:after="0" w:line="360" w:lineRule="auto"/>
        <w:contextualSpacing/>
        <w:jc w:val="both"/>
        <w:rPr>
          <w:rFonts w:ascii="Times New Roman" w:hAnsi="Times New Roman" w:cs="Times New Roman"/>
          <w:sz w:val="28"/>
          <w:szCs w:val="28"/>
        </w:rPr>
      </w:pPr>
      <w:r w:rsidRPr="00ED7158">
        <w:rPr>
          <w:rFonts w:ascii="Times New Roman" w:hAnsi="Times New Roman" w:cs="Times New Roman"/>
          <w:sz w:val="28"/>
          <w:szCs w:val="28"/>
        </w:rPr>
        <w:t>Контрольований перебіг БА.</w:t>
      </w:r>
    </w:p>
    <w:p w:rsidR="00F151B9" w:rsidRDefault="00F151B9" w:rsidP="00AA684C">
      <w:pPr>
        <w:spacing w:after="0" w:line="360" w:lineRule="auto"/>
        <w:ind w:left="360" w:firstLine="692"/>
        <w:jc w:val="both"/>
        <w:rPr>
          <w:rFonts w:ascii="Times New Roman" w:hAnsi="Times New Roman" w:cs="Times New Roman"/>
          <w:sz w:val="28"/>
          <w:szCs w:val="28"/>
        </w:rPr>
      </w:pPr>
    </w:p>
    <w:p w:rsidR="00ED7158" w:rsidRPr="00ED7158" w:rsidRDefault="00ED7158" w:rsidP="00AA684C">
      <w:pPr>
        <w:spacing w:after="0" w:line="360" w:lineRule="auto"/>
        <w:ind w:left="360" w:firstLine="692"/>
        <w:jc w:val="both"/>
        <w:rPr>
          <w:rFonts w:ascii="Times New Roman" w:hAnsi="Times New Roman" w:cs="Times New Roman"/>
          <w:sz w:val="28"/>
          <w:szCs w:val="28"/>
        </w:rPr>
      </w:pPr>
      <w:r w:rsidRPr="00ED7158">
        <w:rPr>
          <w:rFonts w:ascii="Times New Roman" w:hAnsi="Times New Roman" w:cs="Times New Roman"/>
          <w:sz w:val="28"/>
          <w:szCs w:val="28"/>
          <w:lang w:val="en-US"/>
        </w:rPr>
        <w:lastRenderedPageBreak/>
        <w:t>C</w:t>
      </w:r>
      <w:r w:rsidR="00143C1E">
        <w:rPr>
          <w:rFonts w:ascii="Times New Roman" w:hAnsi="Times New Roman" w:cs="Times New Roman"/>
          <w:sz w:val="28"/>
          <w:szCs w:val="28"/>
        </w:rPr>
        <w:t>еред 85 хворих на БА  -  40 (</w:t>
      </w:r>
      <w:r w:rsidR="001250F3">
        <w:rPr>
          <w:rFonts w:ascii="Times New Roman" w:hAnsi="Times New Roman" w:cs="Times New Roman"/>
          <w:sz w:val="28"/>
          <w:szCs w:val="28"/>
        </w:rPr>
        <w:t>47%</w:t>
      </w:r>
      <w:r w:rsidR="00143C1E">
        <w:rPr>
          <w:rFonts w:ascii="Times New Roman" w:hAnsi="Times New Roman" w:cs="Times New Roman"/>
          <w:sz w:val="28"/>
          <w:szCs w:val="28"/>
        </w:rPr>
        <w:t>) були чоловіки та 45 (</w:t>
      </w:r>
      <w:r w:rsidR="001250F3">
        <w:rPr>
          <w:rFonts w:ascii="Times New Roman" w:hAnsi="Times New Roman" w:cs="Times New Roman"/>
          <w:sz w:val="28"/>
          <w:szCs w:val="28"/>
        </w:rPr>
        <w:t>53%</w:t>
      </w:r>
      <w:r w:rsidRPr="00ED7158">
        <w:rPr>
          <w:rFonts w:ascii="Times New Roman" w:hAnsi="Times New Roman" w:cs="Times New Roman"/>
          <w:sz w:val="28"/>
          <w:szCs w:val="28"/>
        </w:rPr>
        <w:t xml:space="preserve">) - жінки (рис. </w:t>
      </w:r>
      <w:r w:rsidRPr="00ED7158">
        <w:rPr>
          <w:rFonts w:ascii="Times New Roman" w:hAnsi="Times New Roman" w:cs="Times New Roman"/>
          <w:sz w:val="28"/>
          <w:szCs w:val="28"/>
          <w:lang w:val="ru-RU"/>
        </w:rPr>
        <w:t>1</w:t>
      </w:r>
      <w:r w:rsidRPr="00ED7158">
        <w:rPr>
          <w:rFonts w:ascii="Times New Roman" w:hAnsi="Times New Roman" w:cs="Times New Roman"/>
          <w:sz w:val="28"/>
          <w:szCs w:val="28"/>
        </w:rPr>
        <w:t>).</w:t>
      </w:r>
    </w:p>
    <w:p w:rsidR="00ED7158" w:rsidRPr="00ED7158" w:rsidRDefault="00B90CF3" w:rsidP="00AA684C">
      <w:pPr>
        <w:spacing w:after="0" w:line="360" w:lineRule="auto"/>
        <w:ind w:firstLine="692"/>
        <w:jc w:val="both"/>
        <w:rPr>
          <w:rFonts w:ascii="Times New Roman" w:hAnsi="Times New Roman" w:cs="Times New Roman"/>
          <w:sz w:val="28"/>
          <w:szCs w:val="28"/>
        </w:rPr>
      </w:pPr>
      <w:r>
        <w:rPr>
          <w:rFonts w:ascii="Times New Roman" w:hAnsi="Times New Roman" w:cs="Times New Roman"/>
          <w:sz w:val="28"/>
          <w:szCs w:val="28"/>
        </w:rPr>
        <w:t>Вік хворих коливався від 25 до 57</w:t>
      </w:r>
      <w:r w:rsidR="00ED7158" w:rsidRPr="00ED7158">
        <w:rPr>
          <w:rFonts w:ascii="Times New Roman" w:hAnsi="Times New Roman" w:cs="Times New Roman"/>
          <w:sz w:val="28"/>
          <w:szCs w:val="28"/>
        </w:rPr>
        <w:t xml:space="preserve"> років,</w:t>
      </w:r>
      <w:r w:rsidR="00E42601">
        <w:rPr>
          <w:rFonts w:ascii="Times New Roman" w:hAnsi="Times New Roman" w:cs="Times New Roman"/>
          <w:sz w:val="28"/>
          <w:szCs w:val="28"/>
        </w:rPr>
        <w:t xml:space="preserve"> середній вік становив (48,15±1,08</w:t>
      </w:r>
      <w:r w:rsidR="00ED7158" w:rsidRPr="00ED7158">
        <w:rPr>
          <w:rFonts w:ascii="Times New Roman" w:hAnsi="Times New Roman" w:cs="Times New Roman"/>
          <w:sz w:val="28"/>
          <w:szCs w:val="28"/>
        </w:rPr>
        <w:t>) року. Тривалість хвороби</w:t>
      </w:r>
      <w:r w:rsidR="00E42601">
        <w:rPr>
          <w:rFonts w:ascii="Times New Roman" w:hAnsi="Times New Roman" w:cs="Times New Roman"/>
          <w:sz w:val="28"/>
          <w:szCs w:val="28"/>
        </w:rPr>
        <w:t xml:space="preserve"> знаходилася у межах від 5 до 15</w:t>
      </w:r>
      <w:r w:rsidR="00ED7158" w:rsidRPr="00ED7158">
        <w:rPr>
          <w:rFonts w:ascii="Times New Roman" w:hAnsi="Times New Roman" w:cs="Times New Roman"/>
          <w:sz w:val="28"/>
          <w:szCs w:val="28"/>
        </w:rPr>
        <w:t xml:space="preserve"> років, середня тривалість становила 1</w:t>
      </w:r>
      <w:r w:rsidR="00E42601">
        <w:rPr>
          <w:rFonts w:ascii="Times New Roman" w:hAnsi="Times New Roman" w:cs="Times New Roman"/>
          <w:sz w:val="28"/>
          <w:szCs w:val="28"/>
        </w:rPr>
        <w:t>0</w:t>
      </w:r>
      <w:r w:rsidR="00ED7158" w:rsidRPr="00ED7158">
        <w:rPr>
          <w:rFonts w:ascii="Times New Roman" w:hAnsi="Times New Roman" w:cs="Times New Roman"/>
          <w:sz w:val="28"/>
          <w:szCs w:val="28"/>
        </w:rPr>
        <w:t xml:space="preserve"> років. </w:t>
      </w:r>
    </w:p>
    <w:p w:rsidR="00ED7158" w:rsidRPr="00ED7158" w:rsidRDefault="001250F3" w:rsidP="00AA684C">
      <w:pPr>
        <w:spacing w:after="0" w:line="360" w:lineRule="auto"/>
        <w:ind w:left="360" w:firstLine="692"/>
        <w:jc w:val="both"/>
        <w:rPr>
          <w:rFonts w:ascii="Times New Roman" w:hAnsi="Times New Roman" w:cs="Times New Roman"/>
          <w:sz w:val="28"/>
          <w:szCs w:val="28"/>
        </w:rPr>
      </w:pPr>
      <w:r>
        <w:rPr>
          <w:rFonts w:ascii="Times New Roman" w:hAnsi="Times New Roman" w:cs="Times New Roman"/>
          <w:noProof/>
          <w:sz w:val="28"/>
          <w:szCs w:val="28"/>
          <w:lang w:val="ru-RU" w:eastAsia="ru-RU"/>
        </w:rPr>
        <w:drawing>
          <wp:inline distT="0" distB="0" distL="0" distR="0">
            <wp:extent cx="5486400" cy="3200400"/>
            <wp:effectExtent l="19050" t="0" r="19050"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D7158" w:rsidRPr="00ED7158" w:rsidRDefault="00ED7158" w:rsidP="00AA684C">
      <w:pPr>
        <w:spacing w:after="0" w:line="360" w:lineRule="auto"/>
        <w:ind w:firstLine="692"/>
        <w:jc w:val="both"/>
        <w:rPr>
          <w:rFonts w:ascii="Times New Roman" w:eastAsia="Times New Roman" w:hAnsi="Times New Roman" w:cs="Times New Roman"/>
          <w:sz w:val="28"/>
          <w:szCs w:val="28"/>
        </w:rPr>
      </w:pPr>
    </w:p>
    <w:p w:rsidR="00ED7158" w:rsidRPr="00ED7158" w:rsidRDefault="00ED7158" w:rsidP="00AA684C">
      <w:pPr>
        <w:spacing w:after="0" w:line="360" w:lineRule="auto"/>
        <w:ind w:firstLine="692"/>
        <w:jc w:val="both"/>
        <w:rPr>
          <w:rFonts w:ascii="Times New Roman" w:eastAsia="Times New Roman" w:hAnsi="Times New Roman" w:cs="Times New Roman"/>
          <w:sz w:val="28"/>
          <w:szCs w:val="28"/>
        </w:rPr>
      </w:pPr>
      <w:r w:rsidRPr="00ED7158">
        <w:rPr>
          <w:rFonts w:ascii="Times New Roman" w:eastAsia="Times New Roman" w:hAnsi="Times New Roman" w:cs="Times New Roman"/>
          <w:sz w:val="28"/>
          <w:szCs w:val="28"/>
        </w:rPr>
        <w:t xml:space="preserve">Рисунок </w:t>
      </w:r>
      <w:r w:rsidRPr="00ED7158">
        <w:rPr>
          <w:rFonts w:ascii="Times New Roman" w:eastAsia="Times New Roman" w:hAnsi="Times New Roman" w:cs="Times New Roman"/>
          <w:sz w:val="28"/>
          <w:szCs w:val="28"/>
          <w:lang w:val="ru-RU"/>
        </w:rPr>
        <w:t>1</w:t>
      </w:r>
      <w:r w:rsidRPr="00ED7158">
        <w:rPr>
          <w:rFonts w:ascii="Times New Roman" w:eastAsia="Times New Roman" w:hAnsi="Times New Roman" w:cs="Times New Roman"/>
          <w:sz w:val="28"/>
          <w:szCs w:val="28"/>
        </w:rPr>
        <w:t>. Розподіл хворих на бронхіальну астму за статтю.</w:t>
      </w:r>
    </w:p>
    <w:p w:rsidR="00ED7158" w:rsidRPr="00ED7158" w:rsidRDefault="00ED7158" w:rsidP="00AA684C">
      <w:pPr>
        <w:spacing w:after="0" w:line="360" w:lineRule="auto"/>
        <w:ind w:firstLine="692"/>
        <w:jc w:val="both"/>
        <w:rPr>
          <w:rFonts w:ascii="Times New Roman" w:eastAsia="Times New Roman" w:hAnsi="Times New Roman" w:cs="Times New Roman"/>
          <w:sz w:val="28"/>
          <w:szCs w:val="28"/>
        </w:rPr>
      </w:pPr>
    </w:p>
    <w:p w:rsidR="00F151B9" w:rsidRDefault="00F151B9" w:rsidP="00AA684C">
      <w:pPr>
        <w:pStyle w:val="af"/>
      </w:pPr>
      <w:bookmarkStart w:id="8" w:name="_Toc446020701"/>
    </w:p>
    <w:p w:rsidR="00AA684C" w:rsidRDefault="00AA684C" w:rsidP="00AA684C">
      <w:pPr>
        <w:pStyle w:val="af"/>
        <w:rPr>
          <w:lang w:val="en-US"/>
        </w:rPr>
      </w:pPr>
    </w:p>
    <w:p w:rsidR="00AA684C" w:rsidRDefault="00AA684C" w:rsidP="00AA684C">
      <w:pPr>
        <w:pStyle w:val="af"/>
        <w:rPr>
          <w:lang w:val="en-US"/>
        </w:rPr>
      </w:pPr>
    </w:p>
    <w:p w:rsidR="00AA684C" w:rsidRDefault="00AA684C" w:rsidP="00AA684C">
      <w:pPr>
        <w:pStyle w:val="af"/>
        <w:rPr>
          <w:lang w:val="en-US"/>
        </w:rPr>
      </w:pPr>
    </w:p>
    <w:p w:rsidR="00AA684C" w:rsidRDefault="00AA684C" w:rsidP="00AA684C">
      <w:pPr>
        <w:pStyle w:val="af"/>
        <w:rPr>
          <w:lang w:val="en-US"/>
        </w:rPr>
      </w:pPr>
    </w:p>
    <w:p w:rsidR="00AA684C" w:rsidRDefault="00AA684C" w:rsidP="00AA684C">
      <w:pPr>
        <w:pStyle w:val="af"/>
        <w:rPr>
          <w:lang w:val="en-US"/>
        </w:rPr>
      </w:pPr>
    </w:p>
    <w:p w:rsidR="00AA684C" w:rsidRDefault="00AA684C" w:rsidP="00AA684C">
      <w:pPr>
        <w:pStyle w:val="af"/>
        <w:rPr>
          <w:lang w:val="en-US"/>
        </w:rPr>
      </w:pPr>
    </w:p>
    <w:p w:rsidR="00AA684C" w:rsidRDefault="00AA684C" w:rsidP="00AA684C">
      <w:pPr>
        <w:pStyle w:val="af"/>
        <w:rPr>
          <w:lang w:val="en-US"/>
        </w:rPr>
      </w:pPr>
    </w:p>
    <w:p w:rsidR="00AA684C" w:rsidRDefault="00AA684C" w:rsidP="00AA684C">
      <w:pPr>
        <w:pStyle w:val="af"/>
        <w:rPr>
          <w:lang w:val="en-US"/>
        </w:rPr>
      </w:pPr>
    </w:p>
    <w:p w:rsidR="00ED7158" w:rsidRPr="00ED7158" w:rsidRDefault="00ED7158" w:rsidP="00AA684C">
      <w:pPr>
        <w:pStyle w:val="af"/>
        <w:ind w:firstLine="0"/>
      </w:pPr>
      <w:r w:rsidRPr="00ED7158">
        <w:t>2.2. Хід дослідження</w:t>
      </w:r>
      <w:bookmarkEnd w:id="8"/>
    </w:p>
    <w:p w:rsidR="00ED7158" w:rsidRPr="00ED7158" w:rsidRDefault="00ED7158" w:rsidP="00AA684C">
      <w:pPr>
        <w:spacing w:after="0" w:line="360" w:lineRule="auto"/>
        <w:ind w:firstLine="692"/>
        <w:jc w:val="both"/>
        <w:rPr>
          <w:rFonts w:ascii="Times New Roman" w:hAnsi="Times New Roman" w:cs="Times New Roman"/>
          <w:sz w:val="28"/>
          <w:szCs w:val="28"/>
        </w:rPr>
      </w:pPr>
      <w:r w:rsidRPr="00ED7158">
        <w:rPr>
          <w:rFonts w:ascii="Times New Roman" w:hAnsi="Times New Roman" w:cs="Times New Roman"/>
          <w:sz w:val="28"/>
          <w:szCs w:val="28"/>
        </w:rPr>
        <w:t xml:space="preserve">Дослідження проводилося у декілька етапів: </w:t>
      </w:r>
    </w:p>
    <w:p w:rsidR="00ED7158" w:rsidRPr="00ED7158" w:rsidRDefault="00ED7158" w:rsidP="00AA684C">
      <w:pPr>
        <w:numPr>
          <w:ilvl w:val="0"/>
          <w:numId w:val="4"/>
        </w:numPr>
        <w:spacing w:after="0" w:line="360" w:lineRule="auto"/>
        <w:ind w:firstLine="692"/>
        <w:contextualSpacing/>
        <w:jc w:val="both"/>
        <w:rPr>
          <w:rFonts w:ascii="Times New Roman" w:hAnsi="Times New Roman" w:cs="Times New Roman"/>
          <w:sz w:val="28"/>
          <w:szCs w:val="28"/>
        </w:rPr>
      </w:pPr>
      <w:r w:rsidRPr="00ED7158">
        <w:rPr>
          <w:rFonts w:ascii="Times New Roman" w:hAnsi="Times New Roman" w:cs="Times New Roman"/>
          <w:sz w:val="28"/>
          <w:szCs w:val="28"/>
        </w:rPr>
        <w:lastRenderedPageBreak/>
        <w:t>Оцінка рівнів контролю БА, ЯЖ та показників ФЗД у кожного хворого за останні 4 тижні;</w:t>
      </w:r>
    </w:p>
    <w:p w:rsidR="00ED7158" w:rsidRPr="00AA684C" w:rsidRDefault="00ED7158" w:rsidP="00AA684C">
      <w:pPr>
        <w:numPr>
          <w:ilvl w:val="0"/>
          <w:numId w:val="4"/>
        </w:numPr>
        <w:spacing w:after="0" w:line="360" w:lineRule="auto"/>
        <w:ind w:firstLine="692"/>
        <w:contextualSpacing/>
        <w:jc w:val="both"/>
        <w:rPr>
          <w:rFonts w:ascii="Times New Roman" w:hAnsi="Times New Roman" w:cs="Times New Roman"/>
          <w:sz w:val="28"/>
          <w:szCs w:val="28"/>
        </w:rPr>
      </w:pPr>
      <w:r w:rsidRPr="00ED7158">
        <w:rPr>
          <w:rFonts w:ascii="Times New Roman" w:hAnsi="Times New Roman" w:cs="Times New Roman"/>
          <w:sz w:val="28"/>
          <w:szCs w:val="28"/>
        </w:rPr>
        <w:t>Розпо</w:t>
      </w:r>
      <w:r w:rsidR="00E42601">
        <w:rPr>
          <w:rFonts w:ascii="Times New Roman" w:hAnsi="Times New Roman" w:cs="Times New Roman"/>
          <w:sz w:val="28"/>
          <w:szCs w:val="28"/>
        </w:rPr>
        <w:t xml:space="preserve">діл хворих випадковим чином на </w:t>
      </w:r>
      <w:r w:rsidRPr="00ED7158">
        <w:rPr>
          <w:rFonts w:ascii="Times New Roman" w:hAnsi="Times New Roman" w:cs="Times New Roman"/>
          <w:sz w:val="28"/>
          <w:szCs w:val="28"/>
        </w:rPr>
        <w:t xml:space="preserve"> </w:t>
      </w:r>
      <w:r w:rsidR="00CB4395">
        <w:rPr>
          <w:rFonts w:ascii="Times New Roman" w:hAnsi="Times New Roman" w:cs="Times New Roman"/>
          <w:sz w:val="28"/>
          <w:szCs w:val="28"/>
        </w:rPr>
        <w:t xml:space="preserve">2 </w:t>
      </w:r>
      <w:r w:rsidRPr="00ED7158">
        <w:rPr>
          <w:rFonts w:ascii="Times New Roman" w:hAnsi="Times New Roman" w:cs="Times New Roman"/>
          <w:sz w:val="28"/>
          <w:szCs w:val="28"/>
        </w:rPr>
        <w:t xml:space="preserve">групи для отримання диференційованої терапії протягом наступних 4 тижнів (пацієнти були </w:t>
      </w:r>
      <w:r w:rsidR="00E42601">
        <w:rPr>
          <w:rFonts w:ascii="Times New Roman" w:hAnsi="Times New Roman" w:cs="Times New Roman"/>
          <w:sz w:val="28"/>
          <w:szCs w:val="28"/>
        </w:rPr>
        <w:t>зіставними за статтю, віком, наявностю ГЕРХ,</w:t>
      </w:r>
      <w:r w:rsidRPr="00ED7158">
        <w:rPr>
          <w:rFonts w:ascii="Times New Roman" w:hAnsi="Times New Roman" w:cs="Times New Roman"/>
          <w:sz w:val="28"/>
          <w:szCs w:val="28"/>
        </w:rPr>
        <w:t xml:space="preserve"> тривалістю захворювання) (рис.2). </w:t>
      </w:r>
      <w:r w:rsidR="00CB4395">
        <w:rPr>
          <w:rFonts w:ascii="Times New Roman" w:eastAsia="Times New Roman" w:hAnsi="Times New Roman" w:cs="Times New Roman"/>
          <w:noProof/>
          <w:sz w:val="28"/>
          <w:szCs w:val="28"/>
          <w:lang w:val="ru-RU" w:eastAsia="ru-RU"/>
        </w:rPr>
        <w:drawing>
          <wp:inline distT="0" distB="0" distL="0" distR="0">
            <wp:extent cx="5486400" cy="3200400"/>
            <wp:effectExtent l="19050" t="0" r="19050"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AA684C">
        <w:rPr>
          <w:rFonts w:ascii="Times New Roman" w:eastAsia="Times New Roman" w:hAnsi="Times New Roman" w:cs="Times New Roman"/>
          <w:sz w:val="28"/>
          <w:szCs w:val="28"/>
        </w:rPr>
        <w:t xml:space="preserve">Рисунок </w:t>
      </w:r>
      <w:r w:rsidRPr="00AA684C">
        <w:rPr>
          <w:rFonts w:ascii="Times New Roman" w:eastAsia="Times New Roman" w:hAnsi="Times New Roman" w:cs="Times New Roman"/>
          <w:sz w:val="28"/>
          <w:szCs w:val="28"/>
          <w:lang w:val="ru-RU"/>
        </w:rPr>
        <w:t>2</w:t>
      </w:r>
      <w:r w:rsidRPr="00AA684C">
        <w:rPr>
          <w:rFonts w:ascii="Times New Roman" w:eastAsia="Times New Roman" w:hAnsi="Times New Roman" w:cs="Times New Roman"/>
          <w:sz w:val="28"/>
          <w:szCs w:val="28"/>
        </w:rPr>
        <w:t>. Розподіл хворих на бронхіальну астму на групи залежно від отриманої терапії.</w:t>
      </w:r>
    </w:p>
    <w:p w:rsidR="00ED7158" w:rsidRPr="00ED7158" w:rsidRDefault="00ED7158" w:rsidP="00AA684C">
      <w:pPr>
        <w:spacing w:after="0" w:line="360" w:lineRule="auto"/>
        <w:ind w:firstLine="692"/>
        <w:jc w:val="both"/>
        <w:rPr>
          <w:rFonts w:ascii="Times New Roman" w:eastAsia="Times New Roman" w:hAnsi="Times New Roman" w:cs="Times New Roman"/>
          <w:sz w:val="28"/>
          <w:szCs w:val="28"/>
        </w:rPr>
      </w:pPr>
    </w:p>
    <w:p w:rsidR="00ED7158" w:rsidRPr="00ED7158" w:rsidRDefault="00ED7158" w:rsidP="00AA684C">
      <w:pPr>
        <w:spacing w:after="0" w:line="360" w:lineRule="auto"/>
        <w:ind w:firstLine="692"/>
        <w:jc w:val="both"/>
        <w:rPr>
          <w:rFonts w:ascii="Times New Roman" w:eastAsia="Times New Roman" w:hAnsi="Times New Roman" w:cs="Times New Roman"/>
          <w:sz w:val="28"/>
          <w:szCs w:val="28"/>
        </w:rPr>
      </w:pPr>
      <w:r w:rsidRPr="00ED7158">
        <w:rPr>
          <w:rFonts w:ascii="Times New Roman" w:eastAsia="Times New Roman" w:hAnsi="Times New Roman" w:cs="Times New Roman"/>
          <w:sz w:val="28"/>
          <w:szCs w:val="28"/>
          <w:lang w:val="en-US"/>
        </w:rPr>
        <w:t>I</w:t>
      </w:r>
      <w:r w:rsidRPr="00ED7158">
        <w:rPr>
          <w:rFonts w:ascii="Times New Roman" w:eastAsia="Times New Roman" w:hAnsi="Times New Roman" w:cs="Times New Roman"/>
          <w:sz w:val="28"/>
          <w:szCs w:val="28"/>
        </w:rPr>
        <w:t xml:space="preserve"> група хворих (</w:t>
      </w:r>
      <w:r w:rsidRPr="00ED7158">
        <w:rPr>
          <w:rFonts w:ascii="Times New Roman" w:eastAsia="Times New Roman" w:hAnsi="Times New Roman" w:cs="Times New Roman"/>
          <w:sz w:val="28"/>
          <w:szCs w:val="28"/>
          <w:lang w:val="en-US"/>
        </w:rPr>
        <w:t>n</w:t>
      </w:r>
      <w:r w:rsidRPr="00ED7158">
        <w:rPr>
          <w:rFonts w:ascii="Times New Roman" w:eastAsia="Times New Roman" w:hAnsi="Times New Roman" w:cs="Times New Roman"/>
          <w:sz w:val="28"/>
          <w:szCs w:val="28"/>
        </w:rPr>
        <w:t xml:space="preserve">=30) отримувала базисну терапію середніми дозами ІГКС (флютиказонупропіонату – 250-500 мкг/добу, беклометазонудипропіонату – 500-1000 мкг, будесоніду – 400-800 мкг/добу) та ТДБА </w:t>
      </w:r>
      <w:r w:rsidRPr="00ED7158">
        <w:rPr>
          <w:rFonts w:ascii="Times New Roman" w:eastAsia="Times New Roman" w:hAnsi="Times New Roman" w:cs="Times New Roman"/>
          <w:spacing w:val="-6"/>
          <w:sz w:val="28"/>
          <w:szCs w:val="28"/>
        </w:rPr>
        <w:t>(</w:t>
      </w:r>
      <w:r w:rsidRPr="00ED7158">
        <w:rPr>
          <w:rFonts w:ascii="Times New Roman" w:eastAsia="Times New Roman" w:hAnsi="Times New Roman" w:cs="Times New Roman"/>
          <w:sz w:val="28"/>
          <w:szCs w:val="28"/>
        </w:rPr>
        <w:t>формотеролуфумарату - 9 мкг/добу, сальметеролу – 25 мкг/добу) у комбінації з ХЛ тривалої дії ( ТІО -  18 мкг/добу).</w:t>
      </w:r>
    </w:p>
    <w:p w:rsidR="00ED7158" w:rsidRPr="00ED7158" w:rsidRDefault="00ED7158" w:rsidP="00AA684C">
      <w:pPr>
        <w:spacing w:after="0" w:line="360" w:lineRule="auto"/>
        <w:ind w:firstLine="692"/>
        <w:jc w:val="both"/>
        <w:rPr>
          <w:rFonts w:ascii="Times New Roman" w:hAnsi="Times New Roman" w:cs="Times New Roman"/>
          <w:sz w:val="28"/>
          <w:szCs w:val="28"/>
        </w:rPr>
      </w:pPr>
      <w:r w:rsidRPr="00ED7158">
        <w:rPr>
          <w:rFonts w:ascii="Times New Roman" w:hAnsi="Times New Roman" w:cs="Times New Roman"/>
          <w:sz w:val="28"/>
          <w:szCs w:val="28"/>
          <w:lang w:val="en-US"/>
        </w:rPr>
        <w:t>II</w:t>
      </w:r>
      <w:r w:rsidRPr="00ED7158">
        <w:rPr>
          <w:rFonts w:ascii="Times New Roman" w:hAnsi="Times New Roman" w:cs="Times New Roman"/>
          <w:sz w:val="28"/>
          <w:szCs w:val="28"/>
        </w:rPr>
        <w:t xml:space="preserve"> група хворих (</w:t>
      </w:r>
      <w:r w:rsidRPr="00ED7158">
        <w:rPr>
          <w:rFonts w:ascii="Times New Roman" w:hAnsi="Times New Roman" w:cs="Times New Roman"/>
          <w:sz w:val="28"/>
          <w:szCs w:val="28"/>
          <w:lang w:val="en-US"/>
        </w:rPr>
        <w:t>n</w:t>
      </w:r>
      <w:r w:rsidRPr="00ED7158">
        <w:rPr>
          <w:rFonts w:ascii="Times New Roman" w:hAnsi="Times New Roman" w:cs="Times New Roman"/>
          <w:sz w:val="28"/>
          <w:szCs w:val="28"/>
        </w:rPr>
        <w:t xml:space="preserve">=30) отримувала базисну терапію середніми дозами ІГКС (флютиказонупропіонату – 250-500мкг/добу, беклометазонудипропіонату – 500-1000 мкг, будесоніду – 400-800 мкг/добу) та </w:t>
      </w:r>
      <w:r w:rsidRPr="00ED7158">
        <w:rPr>
          <w:rFonts w:ascii="Times New Roman" w:hAnsi="Times New Roman" w:cs="Times New Roman"/>
          <w:spacing w:val="-6"/>
          <w:sz w:val="28"/>
          <w:szCs w:val="28"/>
        </w:rPr>
        <w:t>ТДБА (</w:t>
      </w:r>
      <w:r w:rsidRPr="00ED7158">
        <w:rPr>
          <w:rFonts w:ascii="Times New Roman" w:hAnsi="Times New Roman" w:cs="Times New Roman"/>
          <w:sz w:val="28"/>
          <w:szCs w:val="28"/>
        </w:rPr>
        <w:t xml:space="preserve">формотеролуфумарату - 9 мкг/добу, сальметеролу </w:t>
      </w:r>
      <w:r w:rsidR="00AE4FAC">
        <w:rPr>
          <w:rFonts w:ascii="Times New Roman" w:hAnsi="Times New Roman" w:cs="Times New Roman"/>
          <w:sz w:val="28"/>
          <w:szCs w:val="28"/>
        </w:rPr>
        <w:t>– 25 мкг/добу) у комбінації з ІПП (пантопрозол 40 мг/добу)</w:t>
      </w:r>
      <w:r w:rsidRPr="00ED7158">
        <w:rPr>
          <w:rFonts w:ascii="Times New Roman" w:hAnsi="Times New Roman" w:cs="Times New Roman"/>
          <w:sz w:val="28"/>
          <w:szCs w:val="28"/>
        </w:rPr>
        <w:t>.</w:t>
      </w:r>
    </w:p>
    <w:p w:rsidR="00ED7158" w:rsidRPr="00ED7158" w:rsidRDefault="00ED7158" w:rsidP="00AA684C">
      <w:pPr>
        <w:spacing w:after="0" w:line="360" w:lineRule="auto"/>
        <w:ind w:firstLine="692"/>
        <w:jc w:val="both"/>
        <w:rPr>
          <w:rFonts w:ascii="Times New Roman" w:hAnsi="Times New Roman" w:cs="Times New Roman"/>
          <w:sz w:val="28"/>
          <w:szCs w:val="28"/>
        </w:rPr>
      </w:pPr>
      <w:r w:rsidRPr="00ED7158">
        <w:rPr>
          <w:rFonts w:ascii="Times New Roman" w:hAnsi="Times New Roman" w:cs="Times New Roman"/>
          <w:sz w:val="28"/>
          <w:szCs w:val="28"/>
        </w:rPr>
        <w:lastRenderedPageBreak/>
        <w:t>Повторне визначення рівнів контролю БА, якості життя та показників ФЗД у кожного хворого за останні 4 тижні для оцінки динаміки.</w:t>
      </w:r>
    </w:p>
    <w:p w:rsidR="00F151B9" w:rsidRDefault="00F151B9" w:rsidP="00AA684C">
      <w:pPr>
        <w:pStyle w:val="af"/>
      </w:pPr>
      <w:bookmarkStart w:id="9" w:name="_Toc446020702"/>
    </w:p>
    <w:p w:rsidR="00ED7158" w:rsidRPr="00ED7158" w:rsidRDefault="00ED7158" w:rsidP="00AA684C">
      <w:pPr>
        <w:pStyle w:val="af"/>
      </w:pPr>
      <w:r w:rsidRPr="00ED7158">
        <w:t>2.3. Методи дослідження</w:t>
      </w:r>
      <w:bookmarkEnd w:id="9"/>
    </w:p>
    <w:p w:rsidR="00ED7158" w:rsidRPr="00ED7158" w:rsidRDefault="00ED7158" w:rsidP="00AA684C">
      <w:pPr>
        <w:spacing w:after="0" w:line="360" w:lineRule="auto"/>
        <w:ind w:right="96" w:firstLine="692"/>
        <w:jc w:val="both"/>
        <w:rPr>
          <w:rFonts w:ascii="Times New Roman" w:hAnsi="Times New Roman" w:cs="Times New Roman"/>
          <w:spacing w:val="-6"/>
          <w:sz w:val="28"/>
          <w:szCs w:val="28"/>
        </w:rPr>
      </w:pPr>
      <w:r w:rsidRPr="00ED7158">
        <w:rPr>
          <w:rFonts w:ascii="Times New Roman" w:hAnsi="Times New Roman" w:cs="Times New Roman"/>
          <w:spacing w:val="-6"/>
          <w:sz w:val="28"/>
          <w:szCs w:val="28"/>
        </w:rPr>
        <w:t>Функцію зовнішнього дихання вивчали за допомогою діагностичного комплексу “Кардіоплюс” (виробництва Україна) у ранкові години або після 30-хвилинного відпочинку перед дослідженням. Дані оцінювали з урахуванням атмосферного тиску, відносної вологості повітря та температури навколишнього середовища.</w:t>
      </w:r>
    </w:p>
    <w:p w:rsidR="00ED7158" w:rsidRPr="00ED7158" w:rsidRDefault="00ED7158" w:rsidP="00AA684C">
      <w:pPr>
        <w:spacing w:after="0" w:line="360" w:lineRule="auto"/>
        <w:ind w:right="96" w:firstLine="692"/>
        <w:jc w:val="both"/>
        <w:rPr>
          <w:rFonts w:ascii="Times New Roman" w:hAnsi="Times New Roman" w:cs="Times New Roman"/>
          <w:spacing w:val="-6"/>
          <w:sz w:val="28"/>
          <w:szCs w:val="28"/>
        </w:rPr>
      </w:pPr>
      <w:r w:rsidRPr="00ED7158">
        <w:rPr>
          <w:rFonts w:ascii="Times New Roman" w:hAnsi="Times New Roman" w:cs="Times New Roman"/>
          <w:spacing w:val="-6"/>
          <w:sz w:val="28"/>
          <w:szCs w:val="28"/>
        </w:rPr>
        <w:t>Визначали такі показники: життєва ємність легень (ЖЄЛ), ОФВ</w:t>
      </w:r>
      <w:r w:rsidRPr="00ED7158">
        <w:rPr>
          <w:rFonts w:ascii="Times New Roman" w:hAnsi="Times New Roman" w:cs="Times New Roman"/>
          <w:spacing w:val="-6"/>
          <w:sz w:val="28"/>
          <w:szCs w:val="28"/>
          <w:vertAlign w:val="subscript"/>
        </w:rPr>
        <w:t>1</w:t>
      </w:r>
      <w:r w:rsidRPr="00ED7158">
        <w:rPr>
          <w:rFonts w:ascii="Times New Roman" w:hAnsi="Times New Roman" w:cs="Times New Roman"/>
          <w:spacing w:val="-6"/>
          <w:sz w:val="28"/>
          <w:szCs w:val="28"/>
        </w:rPr>
        <w:t xml:space="preserve">, </w:t>
      </w:r>
      <w:r w:rsidRPr="00ED7158">
        <w:rPr>
          <w:rFonts w:ascii="Times New Roman" w:hAnsi="Times New Roman" w:cs="Times New Roman"/>
          <w:color w:val="000000" w:themeColor="text1"/>
          <w:sz w:val="28"/>
          <w:szCs w:val="28"/>
          <w:shd w:val="clear" w:color="auto" w:fill="FFFFFF"/>
        </w:rPr>
        <w:t>максимальна об’ємна швидкість повітря на рівні видиху 25%, 50%, 75% форсованої життєвої ємності легень (</w:t>
      </w:r>
      <w:r w:rsidRPr="00ED7158">
        <w:rPr>
          <w:rFonts w:ascii="Arial" w:hAnsi="Arial" w:cs="Arial"/>
          <w:color w:val="333333"/>
          <w:sz w:val="14"/>
          <w:szCs w:val="14"/>
          <w:shd w:val="clear" w:color="auto" w:fill="FFFFFF"/>
        </w:rPr>
        <w:t>.</w:t>
      </w:r>
      <w:r w:rsidRPr="00ED7158">
        <w:rPr>
          <w:rFonts w:ascii="Times New Roman" w:hAnsi="Times New Roman" w:cs="Times New Roman"/>
          <w:spacing w:val="-6"/>
          <w:sz w:val="28"/>
          <w:szCs w:val="28"/>
        </w:rPr>
        <w:t>МОШ</w:t>
      </w:r>
      <w:r w:rsidRPr="00ED7158">
        <w:rPr>
          <w:rFonts w:ascii="Times New Roman" w:hAnsi="Times New Roman" w:cs="Times New Roman"/>
          <w:spacing w:val="-6"/>
          <w:sz w:val="28"/>
          <w:szCs w:val="28"/>
          <w:vertAlign w:val="subscript"/>
        </w:rPr>
        <w:t>25</w:t>
      </w:r>
      <w:r w:rsidRPr="00ED7158">
        <w:rPr>
          <w:rFonts w:ascii="Times New Roman" w:hAnsi="Times New Roman" w:cs="Times New Roman"/>
          <w:spacing w:val="-6"/>
          <w:sz w:val="28"/>
          <w:szCs w:val="28"/>
        </w:rPr>
        <w:t>, МОШ</w:t>
      </w:r>
      <w:r w:rsidRPr="00ED7158">
        <w:rPr>
          <w:rFonts w:ascii="Times New Roman" w:hAnsi="Times New Roman" w:cs="Times New Roman"/>
          <w:spacing w:val="-6"/>
          <w:sz w:val="28"/>
          <w:szCs w:val="28"/>
          <w:vertAlign w:val="subscript"/>
        </w:rPr>
        <w:t>50</w:t>
      </w:r>
      <w:r w:rsidRPr="00ED7158">
        <w:rPr>
          <w:rFonts w:ascii="Times New Roman" w:hAnsi="Times New Roman" w:cs="Times New Roman"/>
          <w:spacing w:val="-6"/>
          <w:sz w:val="28"/>
          <w:szCs w:val="28"/>
        </w:rPr>
        <w:t>, МОШ</w:t>
      </w:r>
      <w:r w:rsidRPr="00ED7158">
        <w:rPr>
          <w:rFonts w:ascii="Times New Roman" w:hAnsi="Times New Roman" w:cs="Times New Roman"/>
          <w:spacing w:val="-6"/>
          <w:sz w:val="28"/>
          <w:szCs w:val="28"/>
          <w:vertAlign w:val="subscript"/>
        </w:rPr>
        <w:t>75</w:t>
      </w:r>
      <w:r w:rsidRPr="00ED7158">
        <w:rPr>
          <w:rFonts w:ascii="Times New Roman" w:hAnsi="Times New Roman" w:cs="Times New Roman"/>
          <w:spacing w:val="-6"/>
          <w:sz w:val="28"/>
          <w:szCs w:val="28"/>
        </w:rPr>
        <w:t>), ПОШ</w:t>
      </w:r>
      <w:r w:rsidRPr="00ED7158">
        <w:rPr>
          <w:rFonts w:ascii="Times New Roman" w:hAnsi="Times New Roman" w:cs="Times New Roman"/>
          <w:spacing w:val="-6"/>
          <w:sz w:val="28"/>
          <w:szCs w:val="28"/>
          <w:vertAlign w:val="subscript"/>
        </w:rPr>
        <w:t>вид</w:t>
      </w:r>
      <w:r w:rsidRPr="00ED7158">
        <w:rPr>
          <w:rFonts w:ascii="Times New Roman" w:hAnsi="Times New Roman" w:cs="Times New Roman"/>
          <w:spacing w:val="-6"/>
          <w:sz w:val="28"/>
          <w:szCs w:val="28"/>
        </w:rPr>
        <w:t>.  ОФВ</w:t>
      </w:r>
      <w:r w:rsidRPr="00ED7158">
        <w:rPr>
          <w:rFonts w:ascii="Times New Roman" w:hAnsi="Times New Roman" w:cs="Times New Roman"/>
          <w:spacing w:val="-6"/>
          <w:sz w:val="28"/>
          <w:szCs w:val="28"/>
          <w:vertAlign w:val="subscript"/>
        </w:rPr>
        <w:t xml:space="preserve">1 </w:t>
      </w:r>
      <w:r w:rsidRPr="00ED7158">
        <w:rPr>
          <w:rFonts w:ascii="Times New Roman" w:hAnsi="Times New Roman" w:cs="Times New Roman"/>
          <w:spacing w:val="-6"/>
          <w:sz w:val="28"/>
          <w:szCs w:val="28"/>
        </w:rPr>
        <w:t xml:space="preserve">– основний показник, що характеризує вентиляційну здатність легень та бронхіальну прохідність. Для визначення зворотності бронхіальної обструкції проводили бронхомоторний тест. </w:t>
      </w:r>
    </w:p>
    <w:p w:rsidR="00ED7158" w:rsidRPr="00ED7158" w:rsidRDefault="00ED7158" w:rsidP="00AA684C">
      <w:pPr>
        <w:spacing w:after="0" w:line="360" w:lineRule="auto"/>
        <w:ind w:right="96" w:firstLine="692"/>
        <w:jc w:val="both"/>
        <w:rPr>
          <w:rFonts w:ascii="Times New Roman" w:hAnsi="Times New Roman" w:cs="Times New Roman"/>
          <w:spacing w:val="-6"/>
          <w:sz w:val="28"/>
          <w:szCs w:val="28"/>
        </w:rPr>
      </w:pPr>
      <w:r w:rsidRPr="00ED7158">
        <w:rPr>
          <w:rFonts w:ascii="Times New Roman" w:hAnsi="Times New Roman" w:cs="Times New Roman"/>
          <w:spacing w:val="-6"/>
          <w:sz w:val="28"/>
          <w:szCs w:val="28"/>
        </w:rPr>
        <w:t>Техніка проведення:</w:t>
      </w:r>
    </w:p>
    <w:p w:rsidR="00ED7158" w:rsidRPr="00ED7158" w:rsidRDefault="00ED7158" w:rsidP="00AA684C">
      <w:pPr>
        <w:numPr>
          <w:ilvl w:val="0"/>
          <w:numId w:val="6"/>
        </w:numPr>
        <w:spacing w:after="0" w:line="360" w:lineRule="auto"/>
        <w:ind w:right="96"/>
        <w:contextualSpacing/>
        <w:jc w:val="both"/>
        <w:rPr>
          <w:rFonts w:ascii="Times New Roman" w:hAnsi="Times New Roman" w:cs="Times New Roman"/>
          <w:spacing w:val="-6"/>
          <w:sz w:val="28"/>
          <w:szCs w:val="28"/>
        </w:rPr>
      </w:pPr>
      <w:r w:rsidRPr="00ED7158">
        <w:rPr>
          <w:rFonts w:ascii="Times New Roman" w:hAnsi="Times New Roman" w:cs="Times New Roman"/>
          <w:spacing w:val="-6"/>
          <w:sz w:val="28"/>
          <w:szCs w:val="28"/>
        </w:rPr>
        <w:t>Реєстрація вихідних параметрів ФЗД.</w:t>
      </w:r>
    </w:p>
    <w:p w:rsidR="00ED7158" w:rsidRPr="00ED7158" w:rsidRDefault="00ED7158" w:rsidP="00AA684C">
      <w:pPr>
        <w:numPr>
          <w:ilvl w:val="0"/>
          <w:numId w:val="6"/>
        </w:numPr>
        <w:spacing w:after="0" w:line="360" w:lineRule="auto"/>
        <w:ind w:right="96"/>
        <w:contextualSpacing/>
        <w:jc w:val="both"/>
        <w:rPr>
          <w:rFonts w:ascii="Times New Roman" w:hAnsi="Times New Roman" w:cs="Times New Roman"/>
          <w:spacing w:val="-6"/>
          <w:sz w:val="28"/>
          <w:szCs w:val="28"/>
        </w:rPr>
      </w:pPr>
      <w:r w:rsidRPr="00ED7158">
        <w:rPr>
          <w:rFonts w:ascii="Times New Roman" w:hAnsi="Times New Roman" w:cs="Times New Roman"/>
          <w:spacing w:val="-6"/>
          <w:sz w:val="28"/>
          <w:szCs w:val="28"/>
        </w:rPr>
        <w:t>Інгаляція 200-400 мкг КДБА (сальбутамолу).</w:t>
      </w:r>
    </w:p>
    <w:p w:rsidR="00ED7158" w:rsidRPr="00ED7158" w:rsidRDefault="00ED7158" w:rsidP="00AA684C">
      <w:pPr>
        <w:numPr>
          <w:ilvl w:val="0"/>
          <w:numId w:val="6"/>
        </w:numPr>
        <w:spacing w:after="0" w:line="360" w:lineRule="auto"/>
        <w:ind w:right="96"/>
        <w:contextualSpacing/>
        <w:jc w:val="both"/>
        <w:rPr>
          <w:rFonts w:ascii="Times New Roman" w:hAnsi="Times New Roman" w:cs="Times New Roman"/>
          <w:spacing w:val="-6"/>
          <w:sz w:val="28"/>
          <w:szCs w:val="28"/>
        </w:rPr>
      </w:pPr>
      <w:r w:rsidRPr="00ED7158">
        <w:rPr>
          <w:rFonts w:ascii="Times New Roman" w:hAnsi="Times New Roman" w:cs="Times New Roman"/>
          <w:spacing w:val="-6"/>
          <w:sz w:val="28"/>
          <w:szCs w:val="28"/>
        </w:rPr>
        <w:t>Повторне дослідження параметрів ФЗД через 10-15 хв.</w:t>
      </w:r>
    </w:p>
    <w:p w:rsidR="00ED7158" w:rsidRPr="00ED7158" w:rsidRDefault="00ED7158" w:rsidP="00AA684C">
      <w:pPr>
        <w:spacing w:after="0" w:line="360" w:lineRule="auto"/>
        <w:ind w:right="96"/>
        <w:jc w:val="both"/>
        <w:rPr>
          <w:rFonts w:ascii="Times New Roman" w:hAnsi="Times New Roman" w:cs="Times New Roman"/>
          <w:spacing w:val="-6"/>
          <w:sz w:val="28"/>
          <w:szCs w:val="28"/>
        </w:rPr>
      </w:pPr>
      <w:r w:rsidRPr="00ED7158">
        <w:rPr>
          <w:rFonts w:ascii="Times New Roman" w:hAnsi="Times New Roman" w:cs="Times New Roman"/>
          <w:spacing w:val="-6"/>
          <w:sz w:val="28"/>
          <w:szCs w:val="28"/>
        </w:rPr>
        <w:t>Приріст ОФВ</w:t>
      </w:r>
      <w:r w:rsidRPr="00ED7158">
        <w:rPr>
          <w:rFonts w:ascii="Times New Roman" w:hAnsi="Times New Roman" w:cs="Times New Roman"/>
          <w:spacing w:val="-6"/>
          <w:sz w:val="28"/>
          <w:szCs w:val="28"/>
          <w:vertAlign w:val="subscript"/>
        </w:rPr>
        <w:t>1</w:t>
      </w:r>
      <w:r w:rsidRPr="00ED7158">
        <w:rPr>
          <w:rFonts w:ascii="Times New Roman" w:hAnsi="Times New Roman" w:cs="Times New Roman"/>
          <w:spacing w:val="-6"/>
          <w:sz w:val="28"/>
          <w:szCs w:val="28"/>
        </w:rPr>
        <w:t xml:space="preserve"> на 12% і більше при одночасному абсолютному збільшенні ОФВ</w:t>
      </w:r>
      <w:r w:rsidRPr="00ED7158">
        <w:rPr>
          <w:rFonts w:ascii="Times New Roman" w:hAnsi="Times New Roman" w:cs="Times New Roman"/>
          <w:spacing w:val="-6"/>
          <w:sz w:val="28"/>
          <w:szCs w:val="28"/>
          <w:vertAlign w:val="subscript"/>
        </w:rPr>
        <w:t>1</w:t>
      </w:r>
      <w:r w:rsidRPr="00ED7158">
        <w:rPr>
          <w:rFonts w:ascii="Times New Roman" w:hAnsi="Times New Roman" w:cs="Times New Roman"/>
          <w:spacing w:val="-6"/>
          <w:sz w:val="28"/>
          <w:szCs w:val="28"/>
        </w:rPr>
        <w:t xml:space="preserve"> не менше ніж на 200 мл свідчить про зворотність бронхіальної обструкції (має діагностичну значимість у підтвердженні діагнозу БА).</w:t>
      </w:r>
    </w:p>
    <w:p w:rsidR="00ED7158" w:rsidRPr="00ED7158" w:rsidRDefault="00ED7158" w:rsidP="00AA684C">
      <w:pPr>
        <w:spacing w:after="0" w:line="360" w:lineRule="auto"/>
        <w:ind w:right="96" w:firstLine="692"/>
        <w:jc w:val="both"/>
        <w:rPr>
          <w:rFonts w:ascii="Times New Roman" w:hAnsi="Times New Roman" w:cs="Times New Roman"/>
          <w:spacing w:val="-6"/>
          <w:sz w:val="28"/>
          <w:szCs w:val="28"/>
        </w:rPr>
      </w:pPr>
      <w:r w:rsidRPr="00ED7158">
        <w:rPr>
          <w:rFonts w:ascii="Times New Roman" w:hAnsi="Times New Roman" w:cs="Times New Roman"/>
          <w:spacing w:val="-6"/>
          <w:sz w:val="28"/>
          <w:szCs w:val="28"/>
        </w:rPr>
        <w:t xml:space="preserve">Рівень контролю БА оцінювався за допомогою </w:t>
      </w:r>
      <w:r w:rsidRPr="00ED7158">
        <w:rPr>
          <w:rFonts w:ascii="Times New Roman" w:hAnsi="Times New Roman" w:cs="Times New Roman"/>
          <w:spacing w:val="-6"/>
          <w:sz w:val="28"/>
          <w:szCs w:val="28"/>
          <w:lang w:val="en-US"/>
        </w:rPr>
        <w:t>AsthmaControlQuestionnaire</w:t>
      </w:r>
      <w:r w:rsidRPr="00ED7158">
        <w:rPr>
          <w:rFonts w:ascii="Times New Roman" w:hAnsi="Times New Roman" w:cs="Times New Roman"/>
          <w:spacing w:val="-6"/>
          <w:sz w:val="28"/>
          <w:szCs w:val="28"/>
        </w:rPr>
        <w:t>-5 (AC</w:t>
      </w:r>
      <w:r w:rsidRPr="00ED7158">
        <w:rPr>
          <w:rFonts w:ascii="Times New Roman" w:hAnsi="Times New Roman" w:cs="Times New Roman"/>
          <w:spacing w:val="-6"/>
          <w:sz w:val="28"/>
          <w:szCs w:val="28"/>
          <w:lang w:val="en-US"/>
        </w:rPr>
        <w:t>Q</w:t>
      </w:r>
      <w:r w:rsidRPr="00ED7158">
        <w:rPr>
          <w:rFonts w:ascii="Times New Roman" w:hAnsi="Times New Roman" w:cs="Times New Roman"/>
          <w:spacing w:val="-6"/>
          <w:sz w:val="28"/>
          <w:szCs w:val="28"/>
        </w:rPr>
        <w:t>-5), рекомендованого в доповіді GINA. Опитувальник складається з 5 питань, кожне з яких оцінюється від 0 до 6 балів.</w:t>
      </w:r>
    </w:p>
    <w:p w:rsidR="00ED7158" w:rsidRPr="00ED7158" w:rsidRDefault="00ED7158" w:rsidP="00AA684C">
      <w:pPr>
        <w:spacing w:after="0" w:line="360" w:lineRule="auto"/>
        <w:ind w:right="96"/>
        <w:jc w:val="both"/>
        <w:rPr>
          <w:rFonts w:ascii="Times New Roman" w:hAnsi="Times New Roman" w:cs="Times New Roman"/>
          <w:spacing w:val="-6"/>
          <w:sz w:val="28"/>
          <w:szCs w:val="28"/>
          <w:lang w:val="ru-RU"/>
        </w:rPr>
      </w:pPr>
      <w:r w:rsidRPr="00ED7158">
        <w:rPr>
          <w:rFonts w:ascii="Times New Roman" w:hAnsi="Times New Roman" w:cs="Times New Roman"/>
          <w:spacing w:val="-6"/>
          <w:sz w:val="28"/>
          <w:szCs w:val="28"/>
        </w:rPr>
        <w:t>Опитувальник AC</w:t>
      </w:r>
      <w:r w:rsidRPr="00ED7158">
        <w:rPr>
          <w:rFonts w:ascii="Times New Roman" w:hAnsi="Times New Roman" w:cs="Times New Roman"/>
          <w:spacing w:val="-6"/>
          <w:sz w:val="28"/>
          <w:szCs w:val="28"/>
          <w:lang w:val="en-US"/>
        </w:rPr>
        <w:t>Q</w:t>
      </w:r>
      <w:r w:rsidRPr="00ED7158">
        <w:rPr>
          <w:rFonts w:ascii="Times New Roman" w:hAnsi="Times New Roman" w:cs="Times New Roman"/>
          <w:spacing w:val="-6"/>
          <w:sz w:val="28"/>
          <w:szCs w:val="28"/>
        </w:rPr>
        <w:t>-5:</w:t>
      </w:r>
    </w:p>
    <w:p w:rsidR="00ED7158" w:rsidRPr="00ED7158" w:rsidRDefault="00ED7158" w:rsidP="00AA684C">
      <w:pPr>
        <w:numPr>
          <w:ilvl w:val="0"/>
          <w:numId w:val="7"/>
        </w:numPr>
        <w:contextualSpacing/>
        <w:jc w:val="both"/>
        <w:rPr>
          <w:rFonts w:ascii="Times New Roman" w:hAnsi="Times New Roman" w:cs="Times New Roman"/>
          <w:sz w:val="28"/>
          <w:szCs w:val="28"/>
        </w:rPr>
      </w:pPr>
      <w:r w:rsidRPr="00ED7158">
        <w:rPr>
          <w:rFonts w:ascii="Times New Roman" w:hAnsi="Times New Roman" w:cs="Times New Roman"/>
          <w:sz w:val="28"/>
          <w:szCs w:val="28"/>
        </w:rPr>
        <w:t xml:space="preserve"> У середньому за останній тиждень як часто ви прокидалися вночі через напад БА?</w:t>
      </w:r>
    </w:p>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0 - ніколи; 1 - майже ніколи; 2- дуже Рідко; 3 - декілька разів; 4 - багато разів; 5 - дуже багато разів; 6 - не можу спати через БА.</w:t>
      </w:r>
    </w:p>
    <w:p w:rsidR="00ED7158" w:rsidRPr="00ED7158" w:rsidRDefault="00ED7158" w:rsidP="00AA684C">
      <w:pPr>
        <w:numPr>
          <w:ilvl w:val="0"/>
          <w:numId w:val="7"/>
        </w:numPr>
        <w:contextualSpacing/>
        <w:jc w:val="both"/>
        <w:rPr>
          <w:rFonts w:ascii="Times New Roman" w:hAnsi="Times New Roman" w:cs="Times New Roman"/>
          <w:sz w:val="28"/>
          <w:szCs w:val="28"/>
        </w:rPr>
      </w:pPr>
      <w:r w:rsidRPr="00ED7158">
        <w:rPr>
          <w:rFonts w:ascii="Times New Roman" w:hAnsi="Times New Roman" w:cs="Times New Roman"/>
          <w:sz w:val="28"/>
          <w:szCs w:val="28"/>
        </w:rPr>
        <w:lastRenderedPageBreak/>
        <w:t xml:space="preserve"> У середньому за останній тиждень наскільки вираженими були симптоми БА при пробудженні вранці?</w:t>
      </w:r>
    </w:p>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0 - відсутність симптомів; 1 - дуже легкі симптоми; 2 - легкі симптоми; 3 -помірні симптоми; 4 - досить важкі симптоми; 5 - важкі симптоми; 6 - дуже важкі симптоми.</w:t>
      </w:r>
    </w:p>
    <w:p w:rsidR="00ED7158" w:rsidRPr="00ED7158" w:rsidRDefault="00ED7158" w:rsidP="00AA684C">
      <w:pPr>
        <w:numPr>
          <w:ilvl w:val="0"/>
          <w:numId w:val="7"/>
        </w:numPr>
        <w:contextualSpacing/>
        <w:jc w:val="both"/>
        <w:rPr>
          <w:rFonts w:ascii="Times New Roman" w:hAnsi="Times New Roman" w:cs="Times New Roman"/>
          <w:sz w:val="28"/>
          <w:szCs w:val="28"/>
        </w:rPr>
      </w:pPr>
      <w:r w:rsidRPr="00ED7158">
        <w:rPr>
          <w:rFonts w:ascii="Times New Roman" w:hAnsi="Times New Roman" w:cs="Times New Roman"/>
          <w:sz w:val="28"/>
          <w:szCs w:val="28"/>
        </w:rPr>
        <w:t>Загалом за останній тиждень наскільки ви були обмежені в повсякденній діяльності через БА?</w:t>
      </w:r>
    </w:p>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0 -  зовсім не обмежений; 1 - Обмежено зовсім незначно; 2 - злегка обмежений; 3 - обмежено помірно; 4 - дуже обмежений; 5 - надзвичайно обмежений; 6 - повністю обмежений.</w:t>
      </w:r>
    </w:p>
    <w:p w:rsidR="00ED7158" w:rsidRPr="00ED7158" w:rsidRDefault="00ED7158" w:rsidP="00AA684C">
      <w:pPr>
        <w:numPr>
          <w:ilvl w:val="0"/>
          <w:numId w:val="7"/>
        </w:numPr>
        <w:contextualSpacing/>
        <w:jc w:val="both"/>
        <w:rPr>
          <w:rFonts w:ascii="Times New Roman" w:hAnsi="Times New Roman" w:cs="Times New Roman"/>
          <w:sz w:val="28"/>
          <w:szCs w:val="28"/>
        </w:rPr>
      </w:pPr>
      <w:r w:rsidRPr="00ED7158">
        <w:rPr>
          <w:rFonts w:ascii="Times New Roman" w:hAnsi="Times New Roman" w:cs="Times New Roman"/>
          <w:sz w:val="28"/>
          <w:szCs w:val="28"/>
        </w:rPr>
        <w:t>Загалом за останній тиждень опишіть ступінь задишки, пов'язаної з БА?</w:t>
      </w:r>
    </w:p>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0 - відсутня; 1 - дуже невелика; 2 - невелика; 3 - помірна; 4 - досить виражена; 5 - значна; 6 - дуже виражена.</w:t>
      </w:r>
    </w:p>
    <w:p w:rsidR="00ED7158" w:rsidRPr="00ED7158" w:rsidRDefault="00ED7158" w:rsidP="00AA684C">
      <w:pPr>
        <w:numPr>
          <w:ilvl w:val="0"/>
          <w:numId w:val="7"/>
        </w:numPr>
        <w:contextualSpacing/>
        <w:jc w:val="both"/>
        <w:rPr>
          <w:rFonts w:ascii="Times New Roman" w:hAnsi="Times New Roman" w:cs="Times New Roman"/>
          <w:sz w:val="28"/>
          <w:szCs w:val="28"/>
        </w:rPr>
      </w:pPr>
      <w:r w:rsidRPr="00ED7158">
        <w:rPr>
          <w:rFonts w:ascii="Times New Roman" w:hAnsi="Times New Roman" w:cs="Times New Roman"/>
          <w:sz w:val="28"/>
          <w:szCs w:val="28"/>
        </w:rPr>
        <w:t>Загалом за останній тиждень скільки часу ви відчували затруднення дихання?</w:t>
      </w:r>
    </w:p>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0 - анітрохи; 1 - практично не відчував; 2 - невеликий період часу; 3 - помірна кількість часу; 4 - велика кількість часу; 5 - велику частину часу; 6 - весь час.</w:t>
      </w:r>
    </w:p>
    <w:p w:rsidR="00ED7158" w:rsidRPr="00ED7158" w:rsidRDefault="00ED7158" w:rsidP="00AA684C">
      <w:pPr>
        <w:jc w:val="both"/>
        <w:rPr>
          <w:sz w:val="28"/>
          <w:szCs w:val="28"/>
        </w:rPr>
      </w:pPr>
      <w:r w:rsidRPr="00ED7158">
        <w:rPr>
          <w:rFonts w:ascii="Times New Roman" w:hAnsi="Times New Roman" w:cs="Times New Roman"/>
          <w:sz w:val="28"/>
          <w:szCs w:val="28"/>
        </w:rPr>
        <w:t>Усі бали сумуються, потім сума ділиться на число питань (5), тобто загальний індекс може бути від 0 до 6.</w:t>
      </w:r>
    </w:p>
    <w:p w:rsidR="00ED7158" w:rsidRPr="00ED7158" w:rsidRDefault="00ED7158" w:rsidP="00AA684C">
      <w:pPr>
        <w:jc w:val="both"/>
        <w:rPr>
          <w:sz w:val="28"/>
          <w:szCs w:val="28"/>
        </w:rPr>
      </w:pPr>
      <w:r w:rsidRPr="00ED7158">
        <w:rPr>
          <w:rFonts w:ascii="Times New Roman" w:hAnsi="Times New Roman" w:cs="Times New Roman"/>
          <w:spacing w:val="-6"/>
          <w:sz w:val="28"/>
          <w:szCs w:val="28"/>
        </w:rPr>
        <w:t>Рівень контролю БА розраховували відповідно до кількості набраних балів (табл. 2).</w:t>
      </w:r>
    </w:p>
    <w:p w:rsidR="00ED7158" w:rsidRPr="00ED7158" w:rsidRDefault="00ED7158" w:rsidP="00AA684C">
      <w:pPr>
        <w:spacing w:after="0" w:line="360" w:lineRule="auto"/>
        <w:ind w:right="96" w:firstLine="692"/>
        <w:jc w:val="both"/>
        <w:rPr>
          <w:rFonts w:ascii="Times New Roman" w:hAnsi="Times New Roman" w:cs="Times New Roman"/>
          <w:spacing w:val="-6"/>
          <w:sz w:val="28"/>
          <w:szCs w:val="28"/>
        </w:rPr>
      </w:pPr>
      <w:r w:rsidRPr="00ED7158">
        <w:rPr>
          <w:rFonts w:ascii="Times New Roman" w:hAnsi="Times New Roman" w:cs="Times New Roman"/>
          <w:sz w:val="28"/>
          <w:szCs w:val="28"/>
        </w:rPr>
        <w:t>Таблиця 2.</w:t>
      </w:r>
    </w:p>
    <w:p w:rsidR="00ED7158" w:rsidRPr="00ED7158" w:rsidRDefault="00ED7158" w:rsidP="00AA684C">
      <w:pPr>
        <w:spacing w:after="0" w:line="360" w:lineRule="auto"/>
        <w:ind w:right="96" w:firstLine="692"/>
        <w:jc w:val="both"/>
        <w:rPr>
          <w:rFonts w:ascii="Times New Roman" w:hAnsi="Times New Roman" w:cs="Times New Roman"/>
          <w:b/>
          <w:spacing w:val="-6"/>
          <w:sz w:val="28"/>
          <w:szCs w:val="28"/>
        </w:rPr>
      </w:pPr>
      <w:r w:rsidRPr="00ED7158">
        <w:rPr>
          <w:rFonts w:ascii="Times New Roman" w:hAnsi="Times New Roman" w:cs="Times New Roman"/>
          <w:b/>
          <w:sz w:val="28"/>
          <w:szCs w:val="28"/>
        </w:rPr>
        <w:t>Інтерпретація результатів тесту ACQ-5</w:t>
      </w:r>
    </w:p>
    <w:tbl>
      <w:tblPr>
        <w:tblStyle w:val="a5"/>
        <w:tblW w:w="0" w:type="auto"/>
        <w:tblLook w:val="04A0"/>
      </w:tblPr>
      <w:tblGrid>
        <w:gridCol w:w="2407"/>
        <w:gridCol w:w="2407"/>
        <w:gridCol w:w="2407"/>
        <w:gridCol w:w="2408"/>
      </w:tblGrid>
      <w:tr w:rsidR="00ED7158" w:rsidRPr="00ED7158" w:rsidTr="00902FE7">
        <w:tc>
          <w:tcPr>
            <w:tcW w:w="2407" w:type="dxa"/>
            <w:vMerge w:val="restart"/>
          </w:tcPr>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Індекси</w:t>
            </w:r>
          </w:p>
        </w:tc>
        <w:tc>
          <w:tcPr>
            <w:tcW w:w="7222" w:type="dxa"/>
            <w:gridSpan w:val="3"/>
          </w:tcPr>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Рівень контролю над БА згідно з GINA</w:t>
            </w:r>
          </w:p>
        </w:tc>
      </w:tr>
      <w:tr w:rsidR="00ED7158" w:rsidRPr="00ED7158" w:rsidTr="00902FE7">
        <w:tc>
          <w:tcPr>
            <w:tcW w:w="2407" w:type="dxa"/>
            <w:vMerge/>
          </w:tcPr>
          <w:p w:rsidR="00ED7158" w:rsidRPr="00ED7158" w:rsidRDefault="00ED7158" w:rsidP="00AA684C">
            <w:pPr>
              <w:jc w:val="both"/>
              <w:rPr>
                <w:rFonts w:ascii="Times New Roman" w:hAnsi="Times New Roman" w:cs="Times New Roman"/>
                <w:sz w:val="28"/>
                <w:szCs w:val="28"/>
              </w:rPr>
            </w:pPr>
          </w:p>
        </w:tc>
        <w:tc>
          <w:tcPr>
            <w:tcW w:w="2407" w:type="dxa"/>
          </w:tcPr>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контроль</w:t>
            </w:r>
          </w:p>
        </w:tc>
        <w:tc>
          <w:tcPr>
            <w:tcW w:w="2407" w:type="dxa"/>
          </w:tcPr>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частковий</w:t>
            </w:r>
          </w:p>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контроль</w:t>
            </w:r>
          </w:p>
        </w:tc>
        <w:tc>
          <w:tcPr>
            <w:tcW w:w="2408" w:type="dxa"/>
          </w:tcPr>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неконтрольована БА</w:t>
            </w:r>
          </w:p>
        </w:tc>
      </w:tr>
      <w:tr w:rsidR="00ED7158" w:rsidRPr="00ED7158" w:rsidTr="00902FE7">
        <w:tc>
          <w:tcPr>
            <w:tcW w:w="2407" w:type="dxa"/>
          </w:tcPr>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ACQ-5</w:t>
            </w:r>
          </w:p>
        </w:tc>
        <w:tc>
          <w:tcPr>
            <w:tcW w:w="2407" w:type="dxa"/>
          </w:tcPr>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&lt; 0,75</w:t>
            </w:r>
          </w:p>
        </w:tc>
        <w:tc>
          <w:tcPr>
            <w:tcW w:w="2407" w:type="dxa"/>
          </w:tcPr>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0,75-1,50</w:t>
            </w:r>
          </w:p>
        </w:tc>
        <w:tc>
          <w:tcPr>
            <w:tcW w:w="2408" w:type="dxa"/>
          </w:tcPr>
          <w:p w:rsidR="00ED7158" w:rsidRPr="00ED7158" w:rsidRDefault="00ED7158" w:rsidP="00AA684C">
            <w:pPr>
              <w:jc w:val="both"/>
              <w:rPr>
                <w:rFonts w:ascii="Times New Roman" w:hAnsi="Times New Roman" w:cs="Times New Roman"/>
                <w:sz w:val="28"/>
                <w:szCs w:val="28"/>
              </w:rPr>
            </w:pPr>
            <w:r w:rsidRPr="00ED7158">
              <w:rPr>
                <w:rFonts w:ascii="Times New Roman" w:hAnsi="Times New Roman" w:cs="Times New Roman"/>
                <w:sz w:val="28"/>
                <w:szCs w:val="28"/>
              </w:rPr>
              <w:t>&gt; 1,5</w:t>
            </w:r>
          </w:p>
        </w:tc>
      </w:tr>
    </w:tbl>
    <w:p w:rsidR="00ED7158" w:rsidRPr="00ED7158" w:rsidRDefault="00ED7158" w:rsidP="00AA684C">
      <w:pPr>
        <w:spacing w:after="0" w:line="360" w:lineRule="auto"/>
        <w:ind w:firstLine="692"/>
        <w:jc w:val="both"/>
      </w:pPr>
    </w:p>
    <w:p w:rsidR="00ED7158" w:rsidRPr="00ED7158" w:rsidRDefault="00ED7158" w:rsidP="00AA684C">
      <w:pPr>
        <w:spacing w:after="0" w:line="360" w:lineRule="auto"/>
        <w:ind w:right="96" w:firstLine="692"/>
        <w:jc w:val="both"/>
        <w:rPr>
          <w:rFonts w:ascii="Times New Roman" w:hAnsi="Times New Roman" w:cs="Times New Roman"/>
          <w:spacing w:val="-6"/>
          <w:sz w:val="28"/>
          <w:szCs w:val="28"/>
        </w:rPr>
      </w:pPr>
      <w:r w:rsidRPr="00ED7158">
        <w:rPr>
          <w:rFonts w:ascii="Times New Roman" w:hAnsi="Times New Roman" w:cs="Times New Roman"/>
          <w:spacing w:val="-6"/>
          <w:sz w:val="28"/>
          <w:szCs w:val="28"/>
        </w:rPr>
        <w:t xml:space="preserve">Статистичну обробку отриманих результатів проводили згідно з методами варіаційної статистики з використанням критеріїв Ст’юдента та коефіцієнта кореляції за допомогою ліцензованої програми </w:t>
      </w:r>
      <w:r w:rsidRPr="00ED7158">
        <w:rPr>
          <w:rFonts w:ascii="Times New Roman" w:hAnsi="Times New Roman" w:cs="Times New Roman"/>
          <w:spacing w:val="-6"/>
          <w:sz w:val="28"/>
          <w:szCs w:val="28"/>
          <w:lang w:val="en-US"/>
        </w:rPr>
        <w:t>MicrosoftOffice</w:t>
      </w:r>
      <w:r w:rsidRPr="00ED7158">
        <w:rPr>
          <w:rFonts w:ascii="Times New Roman" w:hAnsi="Times New Roman" w:cs="Times New Roman"/>
          <w:spacing w:val="-6"/>
          <w:sz w:val="28"/>
          <w:szCs w:val="28"/>
        </w:rPr>
        <w:t xml:space="preserve"> 2016.</w:t>
      </w:r>
    </w:p>
    <w:p w:rsidR="00ED7158" w:rsidRPr="00ED7158" w:rsidRDefault="00ED7158" w:rsidP="00AA684C">
      <w:pPr>
        <w:spacing w:after="0" w:line="360" w:lineRule="auto"/>
        <w:ind w:firstLine="692"/>
        <w:jc w:val="both"/>
        <w:rPr>
          <w:rFonts w:ascii="Times New Roman" w:eastAsia="Calibri" w:hAnsi="Times New Roman" w:cs="Times New Roman"/>
          <w:sz w:val="28"/>
          <w:szCs w:val="28"/>
          <w:lang w:eastAsia="ru-RU"/>
        </w:rPr>
      </w:pPr>
    </w:p>
    <w:p w:rsidR="00ED7158" w:rsidRDefault="00ED7158" w:rsidP="00AA684C">
      <w:pPr>
        <w:spacing w:after="0" w:line="360" w:lineRule="auto"/>
        <w:ind w:firstLine="692"/>
        <w:jc w:val="both"/>
        <w:rPr>
          <w:rFonts w:ascii="Times New Roman" w:hAnsi="Times New Roman"/>
          <w:sz w:val="28"/>
          <w:szCs w:val="28"/>
        </w:rPr>
      </w:pPr>
    </w:p>
    <w:p w:rsidR="00ED7158" w:rsidRDefault="00ED7158" w:rsidP="00AA684C">
      <w:pPr>
        <w:spacing w:after="0" w:line="360" w:lineRule="auto"/>
        <w:ind w:firstLine="692"/>
        <w:jc w:val="both"/>
        <w:rPr>
          <w:rFonts w:ascii="Times New Roman" w:hAnsi="Times New Roman"/>
          <w:sz w:val="28"/>
          <w:szCs w:val="28"/>
        </w:rPr>
      </w:pPr>
    </w:p>
    <w:p w:rsidR="00ED7158" w:rsidRDefault="00ED7158" w:rsidP="00AA684C">
      <w:pPr>
        <w:spacing w:after="0" w:line="360" w:lineRule="auto"/>
        <w:ind w:firstLine="692"/>
        <w:jc w:val="both"/>
        <w:rPr>
          <w:rFonts w:ascii="Times New Roman" w:hAnsi="Times New Roman"/>
          <w:sz w:val="28"/>
          <w:szCs w:val="28"/>
        </w:rPr>
      </w:pPr>
    </w:p>
    <w:p w:rsidR="00ED7158" w:rsidRDefault="00ED7158" w:rsidP="00AA684C">
      <w:pPr>
        <w:spacing w:after="0" w:line="360" w:lineRule="auto"/>
        <w:ind w:firstLine="692"/>
        <w:jc w:val="both"/>
        <w:rPr>
          <w:rFonts w:ascii="Times New Roman" w:hAnsi="Times New Roman"/>
          <w:sz w:val="28"/>
          <w:szCs w:val="28"/>
        </w:rPr>
      </w:pPr>
    </w:p>
    <w:p w:rsidR="00ED7158" w:rsidRDefault="00ED7158" w:rsidP="00AA684C">
      <w:pPr>
        <w:spacing w:after="0" w:line="360" w:lineRule="auto"/>
        <w:ind w:firstLine="692"/>
        <w:jc w:val="both"/>
        <w:rPr>
          <w:rFonts w:ascii="Times New Roman" w:hAnsi="Times New Roman"/>
          <w:sz w:val="28"/>
          <w:szCs w:val="28"/>
        </w:rPr>
      </w:pPr>
    </w:p>
    <w:p w:rsidR="00D60410" w:rsidRDefault="00D60410" w:rsidP="00AA684C">
      <w:pPr>
        <w:spacing w:after="0" w:line="360" w:lineRule="auto"/>
        <w:ind w:firstLine="692"/>
        <w:jc w:val="both"/>
        <w:rPr>
          <w:rFonts w:ascii="Times New Roman" w:hAnsi="Times New Roman"/>
          <w:sz w:val="28"/>
          <w:szCs w:val="28"/>
        </w:rPr>
      </w:pPr>
    </w:p>
    <w:p w:rsidR="00D60410" w:rsidRDefault="00D60410" w:rsidP="00AA684C">
      <w:pPr>
        <w:spacing w:after="0" w:line="360" w:lineRule="auto"/>
        <w:ind w:firstLine="692"/>
        <w:jc w:val="both"/>
        <w:rPr>
          <w:rFonts w:ascii="Times New Roman" w:hAnsi="Times New Roman"/>
          <w:sz w:val="28"/>
          <w:szCs w:val="28"/>
        </w:rPr>
      </w:pPr>
    </w:p>
    <w:p w:rsidR="00D60410" w:rsidRDefault="00D60410" w:rsidP="00AA684C">
      <w:pPr>
        <w:spacing w:after="0" w:line="360" w:lineRule="auto"/>
        <w:ind w:firstLine="692"/>
        <w:jc w:val="both"/>
        <w:rPr>
          <w:rFonts w:ascii="Times New Roman" w:hAnsi="Times New Roman"/>
          <w:sz w:val="28"/>
          <w:szCs w:val="28"/>
        </w:rPr>
      </w:pPr>
    </w:p>
    <w:p w:rsidR="00ED7158" w:rsidRDefault="00ED7158" w:rsidP="00AA684C">
      <w:pPr>
        <w:pStyle w:val="ad"/>
      </w:pPr>
      <w:bookmarkStart w:id="10" w:name="_Toc446020703"/>
      <w:r>
        <w:t>РОЗДІЛ 3. Результати дослідження</w:t>
      </w:r>
      <w:bookmarkEnd w:id="10"/>
    </w:p>
    <w:p w:rsidR="00ED7158" w:rsidRDefault="00ED7158" w:rsidP="00AA684C">
      <w:pPr>
        <w:pStyle w:val="af"/>
      </w:pPr>
      <w:bookmarkStart w:id="11" w:name="_Toc446020704"/>
      <w:r w:rsidRPr="003D5D3B">
        <w:t>3.1</w:t>
      </w:r>
      <w:r>
        <w:t>.</w:t>
      </w:r>
      <w:r w:rsidRPr="003D5D3B">
        <w:t xml:space="preserve"> Оцінка динаміки рівнів контролю </w:t>
      </w:r>
      <w:r w:rsidR="0048191D">
        <w:t>бронхіальної астми</w:t>
      </w:r>
      <w:r>
        <w:t xml:space="preserve">у хворих з </w:t>
      </w:r>
      <w:bookmarkEnd w:id="11"/>
      <w:r w:rsidR="00CB4395">
        <w:t>ГЕРХ</w:t>
      </w:r>
    </w:p>
    <w:p w:rsidR="00F151B9" w:rsidRDefault="00F151B9" w:rsidP="00AA684C">
      <w:pPr>
        <w:spacing w:after="0" w:line="360" w:lineRule="auto"/>
        <w:ind w:firstLine="692"/>
        <w:jc w:val="both"/>
        <w:rPr>
          <w:rFonts w:ascii="Times New Roman" w:hAnsi="Times New Roman"/>
          <w:sz w:val="28"/>
          <w:szCs w:val="28"/>
        </w:rPr>
      </w:pPr>
    </w:p>
    <w:p w:rsidR="00ED7158" w:rsidRDefault="00ED7158" w:rsidP="00AA684C">
      <w:pPr>
        <w:spacing w:after="0" w:line="360" w:lineRule="auto"/>
        <w:ind w:firstLine="692"/>
        <w:jc w:val="both"/>
        <w:rPr>
          <w:rFonts w:ascii="Times New Roman" w:hAnsi="Times New Roman"/>
          <w:sz w:val="28"/>
          <w:szCs w:val="28"/>
        </w:rPr>
      </w:pPr>
      <w:r>
        <w:rPr>
          <w:rFonts w:ascii="Times New Roman" w:hAnsi="Times New Roman"/>
          <w:sz w:val="28"/>
          <w:szCs w:val="28"/>
        </w:rPr>
        <w:t>При опитуванні хворих на початковому етапі було встановлено, що у переважної більшості БА м</w:t>
      </w:r>
      <w:r w:rsidR="00CB4395">
        <w:rPr>
          <w:rFonts w:ascii="Times New Roman" w:hAnsi="Times New Roman"/>
          <w:sz w:val="28"/>
          <w:szCs w:val="28"/>
        </w:rPr>
        <w:t>ала неконтрольований перебіг (51 хворих – неконтрольована БА, 34</w:t>
      </w:r>
      <w:r>
        <w:rPr>
          <w:rFonts w:ascii="Times New Roman" w:hAnsi="Times New Roman"/>
          <w:sz w:val="28"/>
          <w:szCs w:val="28"/>
        </w:rPr>
        <w:t xml:space="preserve"> хворих – частково контрольована БА) (рис. 3), що відобразилося на високих показниках тесту </w:t>
      </w:r>
      <w:r>
        <w:rPr>
          <w:rFonts w:ascii="Times New Roman" w:hAnsi="Times New Roman"/>
          <w:spacing w:val="-6"/>
          <w:sz w:val="28"/>
          <w:szCs w:val="28"/>
        </w:rPr>
        <w:t>AC</w:t>
      </w:r>
      <w:r>
        <w:rPr>
          <w:rFonts w:ascii="Times New Roman" w:hAnsi="Times New Roman"/>
          <w:spacing w:val="-6"/>
          <w:sz w:val="28"/>
          <w:szCs w:val="28"/>
          <w:lang w:val="en-US"/>
        </w:rPr>
        <w:t>Q</w:t>
      </w:r>
      <w:r w:rsidRPr="007C16DA">
        <w:rPr>
          <w:rFonts w:ascii="Times New Roman" w:hAnsi="Times New Roman"/>
          <w:spacing w:val="-6"/>
          <w:sz w:val="28"/>
          <w:szCs w:val="28"/>
        </w:rPr>
        <w:t>-5</w:t>
      </w:r>
      <w:r>
        <w:rPr>
          <w:rFonts w:ascii="Times New Roman" w:hAnsi="Times New Roman"/>
          <w:spacing w:val="-6"/>
          <w:sz w:val="28"/>
          <w:szCs w:val="28"/>
        </w:rPr>
        <w:t xml:space="preserve"> у всіх групах.</w:t>
      </w:r>
    </w:p>
    <w:p w:rsidR="00ED7158" w:rsidRDefault="00CB4395" w:rsidP="00AA684C">
      <w:pPr>
        <w:spacing w:after="0" w:line="360" w:lineRule="auto"/>
        <w:ind w:firstLine="692"/>
        <w:jc w:val="both"/>
        <w:rPr>
          <w:rFonts w:ascii="Times New Roman" w:hAnsi="Times New Roman"/>
          <w:sz w:val="28"/>
          <w:szCs w:val="28"/>
        </w:rPr>
      </w:pPr>
      <w:r>
        <w:rPr>
          <w:rFonts w:ascii="Times New Roman" w:hAnsi="Times New Roman"/>
          <w:noProof/>
          <w:sz w:val="28"/>
          <w:szCs w:val="28"/>
          <w:lang w:val="ru-RU" w:eastAsia="ru-RU"/>
        </w:rPr>
        <w:drawing>
          <wp:inline distT="0" distB="0" distL="0" distR="0">
            <wp:extent cx="5486400" cy="3200400"/>
            <wp:effectExtent l="19050" t="0" r="1905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D7158" w:rsidRPr="005F1A39" w:rsidRDefault="00ED7158" w:rsidP="00AA684C">
      <w:pPr>
        <w:spacing w:after="0" w:line="360" w:lineRule="auto"/>
        <w:ind w:firstLine="692"/>
        <w:jc w:val="both"/>
        <w:rPr>
          <w:rFonts w:ascii="Times New Roman" w:hAnsi="Times New Roman"/>
          <w:spacing w:val="-6"/>
          <w:sz w:val="28"/>
          <w:szCs w:val="28"/>
        </w:rPr>
      </w:pPr>
      <w:r>
        <w:rPr>
          <w:rFonts w:ascii="Times New Roman" w:hAnsi="Times New Roman"/>
          <w:sz w:val="28"/>
          <w:szCs w:val="28"/>
        </w:rPr>
        <w:t xml:space="preserve">Рисунок 3. Розподіл хворих за вихідним рівнем контролю БА згідно з </w:t>
      </w:r>
      <w:r>
        <w:rPr>
          <w:rFonts w:ascii="Times New Roman" w:hAnsi="Times New Roman"/>
          <w:spacing w:val="-6"/>
          <w:sz w:val="28"/>
          <w:szCs w:val="28"/>
        </w:rPr>
        <w:t>AC</w:t>
      </w:r>
      <w:r>
        <w:rPr>
          <w:rFonts w:ascii="Times New Roman" w:hAnsi="Times New Roman"/>
          <w:spacing w:val="-6"/>
          <w:sz w:val="28"/>
          <w:szCs w:val="28"/>
          <w:lang w:val="en-US"/>
        </w:rPr>
        <w:t>Q</w:t>
      </w:r>
      <w:r w:rsidRPr="007C16DA">
        <w:rPr>
          <w:rFonts w:ascii="Times New Roman" w:hAnsi="Times New Roman"/>
          <w:spacing w:val="-6"/>
          <w:sz w:val="28"/>
          <w:szCs w:val="28"/>
        </w:rPr>
        <w:t>-5</w:t>
      </w:r>
    </w:p>
    <w:p w:rsidR="00ED7158" w:rsidRDefault="00ED7158" w:rsidP="00AA684C">
      <w:pPr>
        <w:spacing w:after="0" w:line="360" w:lineRule="auto"/>
        <w:ind w:firstLine="692"/>
        <w:jc w:val="both"/>
        <w:rPr>
          <w:rFonts w:ascii="Times New Roman" w:hAnsi="Times New Roman"/>
          <w:sz w:val="28"/>
          <w:szCs w:val="28"/>
        </w:rPr>
      </w:pPr>
      <w:r>
        <w:rPr>
          <w:rFonts w:ascii="Times New Roman" w:hAnsi="Times New Roman"/>
          <w:sz w:val="28"/>
          <w:szCs w:val="28"/>
        </w:rPr>
        <w:t xml:space="preserve">Повторне анкетування через 4 тижні проведеної терапії показало достовірне зниження показників тесту  </w:t>
      </w:r>
      <w:r>
        <w:rPr>
          <w:rFonts w:ascii="Times New Roman" w:hAnsi="Times New Roman"/>
          <w:sz w:val="28"/>
          <w:szCs w:val="28"/>
          <w:lang w:val="en-US"/>
        </w:rPr>
        <w:t>ACQ</w:t>
      </w:r>
      <w:r w:rsidRPr="00DF7C34">
        <w:rPr>
          <w:rFonts w:ascii="Times New Roman" w:hAnsi="Times New Roman"/>
          <w:sz w:val="28"/>
          <w:szCs w:val="28"/>
          <w:lang w:val="ru-RU"/>
        </w:rPr>
        <w:t>-5</w:t>
      </w:r>
      <w:r>
        <w:rPr>
          <w:rFonts w:ascii="Times New Roman" w:hAnsi="Times New Roman"/>
          <w:sz w:val="28"/>
          <w:szCs w:val="28"/>
        </w:rPr>
        <w:t xml:space="preserve"> у всіх групах, контрольован</w:t>
      </w:r>
      <w:r w:rsidR="00724C5C">
        <w:rPr>
          <w:rFonts w:ascii="Times New Roman" w:hAnsi="Times New Roman"/>
          <w:sz w:val="28"/>
          <w:szCs w:val="28"/>
        </w:rPr>
        <w:t xml:space="preserve">ий </w:t>
      </w:r>
      <w:r w:rsidR="00724C5C">
        <w:rPr>
          <w:rFonts w:ascii="Times New Roman" w:hAnsi="Times New Roman"/>
          <w:sz w:val="28"/>
          <w:szCs w:val="28"/>
        </w:rPr>
        <w:lastRenderedPageBreak/>
        <w:t>перебіг БА спостерігався у 70</w:t>
      </w:r>
      <w:r>
        <w:rPr>
          <w:rFonts w:ascii="Times New Roman" w:hAnsi="Times New Roman"/>
          <w:sz w:val="28"/>
          <w:szCs w:val="28"/>
        </w:rPr>
        <w:t xml:space="preserve"> хворих</w:t>
      </w:r>
      <w:r w:rsidR="00724C5C">
        <w:rPr>
          <w:rFonts w:ascii="Times New Roman" w:hAnsi="Times New Roman"/>
          <w:sz w:val="28"/>
          <w:szCs w:val="28"/>
        </w:rPr>
        <w:t>, частково контрольований – у 9</w:t>
      </w:r>
      <w:r>
        <w:rPr>
          <w:rFonts w:ascii="Times New Roman" w:hAnsi="Times New Roman"/>
          <w:sz w:val="28"/>
          <w:szCs w:val="28"/>
        </w:rPr>
        <w:t xml:space="preserve"> хво</w:t>
      </w:r>
      <w:r w:rsidR="00724C5C">
        <w:rPr>
          <w:rFonts w:ascii="Times New Roman" w:hAnsi="Times New Roman"/>
          <w:sz w:val="28"/>
          <w:szCs w:val="28"/>
        </w:rPr>
        <w:t>рих, неконтрольований – лише у 6</w:t>
      </w:r>
      <w:r>
        <w:rPr>
          <w:rFonts w:ascii="Times New Roman" w:hAnsi="Times New Roman"/>
          <w:sz w:val="28"/>
          <w:szCs w:val="28"/>
        </w:rPr>
        <w:t xml:space="preserve"> хворих (рис. 4).</w:t>
      </w:r>
    </w:p>
    <w:p w:rsidR="00ED7158" w:rsidRPr="00DB1FBF" w:rsidRDefault="00724C5C" w:rsidP="00AA684C">
      <w:pPr>
        <w:spacing w:after="0" w:line="360" w:lineRule="auto"/>
        <w:ind w:firstLine="692"/>
        <w:jc w:val="both"/>
        <w:rPr>
          <w:rFonts w:ascii="Times New Roman" w:hAnsi="Times New Roman"/>
          <w:spacing w:val="-6"/>
          <w:sz w:val="28"/>
          <w:szCs w:val="28"/>
        </w:rPr>
      </w:pPr>
      <w:r>
        <w:rPr>
          <w:rFonts w:ascii="Times New Roman" w:hAnsi="Times New Roman"/>
          <w:noProof/>
          <w:spacing w:val="-6"/>
          <w:sz w:val="28"/>
          <w:szCs w:val="28"/>
          <w:lang w:val="ru-RU" w:eastAsia="ru-RU"/>
        </w:rPr>
        <w:drawing>
          <wp:inline distT="0" distB="0" distL="0" distR="0">
            <wp:extent cx="5486400" cy="3200400"/>
            <wp:effectExtent l="19050" t="0" r="19050" b="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D7158" w:rsidRPr="001C3CA5" w:rsidRDefault="00ED7158" w:rsidP="00AA684C">
      <w:pPr>
        <w:spacing w:after="0" w:line="360" w:lineRule="auto"/>
        <w:ind w:firstLine="692"/>
        <w:jc w:val="both"/>
        <w:rPr>
          <w:rFonts w:ascii="Times New Roman" w:hAnsi="Times New Roman"/>
          <w:sz w:val="28"/>
          <w:szCs w:val="28"/>
        </w:rPr>
      </w:pPr>
      <w:r>
        <w:rPr>
          <w:rFonts w:ascii="Times New Roman" w:hAnsi="Times New Roman"/>
          <w:sz w:val="28"/>
          <w:szCs w:val="28"/>
        </w:rPr>
        <w:t xml:space="preserve">Рисунок 4. Розподіл хворих за рівнем контролю БА після 4-тижневої терапії згідно з  </w:t>
      </w:r>
      <w:r>
        <w:rPr>
          <w:rFonts w:ascii="Times New Roman" w:hAnsi="Times New Roman"/>
          <w:sz w:val="28"/>
          <w:szCs w:val="28"/>
          <w:lang w:val="en-US"/>
        </w:rPr>
        <w:t>ACQ</w:t>
      </w:r>
      <w:r w:rsidRPr="00D200B5">
        <w:rPr>
          <w:rFonts w:ascii="Times New Roman" w:hAnsi="Times New Roman"/>
          <w:sz w:val="28"/>
          <w:szCs w:val="28"/>
        </w:rPr>
        <w:t>-5</w:t>
      </w:r>
    </w:p>
    <w:p w:rsidR="00ED7158" w:rsidRPr="005F1A39" w:rsidRDefault="00ED7158" w:rsidP="00AA684C">
      <w:pPr>
        <w:spacing w:after="0" w:line="360" w:lineRule="auto"/>
        <w:ind w:firstLine="692"/>
        <w:jc w:val="both"/>
        <w:rPr>
          <w:rFonts w:ascii="Times New Roman" w:hAnsi="Times New Roman"/>
          <w:sz w:val="28"/>
          <w:szCs w:val="28"/>
          <w:lang w:val="ru-RU"/>
        </w:rPr>
      </w:pPr>
      <w:r>
        <w:rPr>
          <w:rFonts w:ascii="Times New Roman" w:hAnsi="Times New Roman"/>
          <w:sz w:val="28"/>
          <w:szCs w:val="28"/>
        </w:rPr>
        <w:t xml:space="preserve">Середні показники покращилися у кожній </w:t>
      </w:r>
      <w:r w:rsidR="00724C5C">
        <w:rPr>
          <w:rFonts w:ascii="Times New Roman" w:hAnsi="Times New Roman"/>
          <w:sz w:val="28"/>
          <w:szCs w:val="28"/>
        </w:rPr>
        <w:t xml:space="preserve">з </w:t>
      </w:r>
      <w:r>
        <w:rPr>
          <w:rFonts w:ascii="Times New Roman" w:hAnsi="Times New Roman"/>
          <w:sz w:val="28"/>
          <w:szCs w:val="28"/>
        </w:rPr>
        <w:t xml:space="preserve">груп, хоча і достовірно різнилися між собою (табл.3).  </w:t>
      </w:r>
    </w:p>
    <w:p w:rsidR="00ED7158" w:rsidRPr="005F1A39" w:rsidRDefault="00ED7158" w:rsidP="00AA684C">
      <w:pPr>
        <w:spacing w:after="0" w:line="360" w:lineRule="auto"/>
        <w:ind w:firstLine="692"/>
        <w:jc w:val="both"/>
        <w:rPr>
          <w:rFonts w:ascii="Times New Roman" w:hAnsi="Times New Roman"/>
          <w:sz w:val="28"/>
          <w:szCs w:val="28"/>
          <w:lang w:val="ru-RU"/>
        </w:rPr>
      </w:pPr>
      <w:r>
        <w:rPr>
          <w:rFonts w:ascii="Times New Roman" w:hAnsi="Times New Roman"/>
          <w:sz w:val="28"/>
          <w:szCs w:val="28"/>
        </w:rPr>
        <w:t>Табл</w:t>
      </w:r>
      <w:r>
        <w:rPr>
          <w:rFonts w:ascii="Times New Roman" w:hAnsi="Times New Roman"/>
          <w:sz w:val="28"/>
          <w:szCs w:val="28"/>
          <w:lang w:val="ru-RU"/>
        </w:rPr>
        <w:t>иця</w:t>
      </w:r>
      <w:r>
        <w:rPr>
          <w:rFonts w:ascii="Times New Roman" w:hAnsi="Times New Roman"/>
          <w:sz w:val="28"/>
          <w:szCs w:val="28"/>
        </w:rPr>
        <w:t xml:space="preserve"> 3.</w:t>
      </w:r>
    </w:p>
    <w:p w:rsidR="00ED7158" w:rsidRPr="00DB1FBF" w:rsidRDefault="00ED7158" w:rsidP="00AA684C">
      <w:pPr>
        <w:spacing w:after="0" w:line="360" w:lineRule="auto"/>
        <w:ind w:firstLine="692"/>
        <w:jc w:val="both"/>
        <w:rPr>
          <w:rFonts w:ascii="Times New Roman" w:hAnsi="Times New Roman"/>
          <w:b/>
          <w:sz w:val="28"/>
          <w:szCs w:val="28"/>
          <w:lang w:val="ru-RU"/>
        </w:rPr>
      </w:pPr>
      <w:r w:rsidRPr="00DB1FBF">
        <w:rPr>
          <w:rFonts w:ascii="Times New Roman" w:hAnsi="Times New Roman"/>
          <w:b/>
          <w:sz w:val="28"/>
          <w:szCs w:val="28"/>
        </w:rPr>
        <w:t xml:space="preserve">Динаміка показників тесту </w:t>
      </w:r>
      <w:r w:rsidRPr="00DB1FBF">
        <w:rPr>
          <w:rFonts w:ascii="Times New Roman" w:hAnsi="Times New Roman"/>
          <w:b/>
          <w:sz w:val="28"/>
          <w:szCs w:val="28"/>
          <w:lang w:val="en-US"/>
        </w:rPr>
        <w:t>ACQ</w:t>
      </w:r>
      <w:r w:rsidRPr="00DB1FBF">
        <w:rPr>
          <w:rFonts w:ascii="Times New Roman" w:hAnsi="Times New Roman"/>
          <w:b/>
          <w:sz w:val="28"/>
          <w:szCs w:val="28"/>
          <w:lang w:val="ru-RU"/>
        </w:rPr>
        <w:t>-5 залежновід характеру базисноїтерапії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84"/>
        <w:gridCol w:w="2274"/>
        <w:gridCol w:w="2274"/>
      </w:tblGrid>
      <w:tr w:rsidR="00724C5C" w:rsidRPr="009956D3" w:rsidTr="00724C5C">
        <w:trPr>
          <w:trHeight w:val="422"/>
          <w:jc w:val="center"/>
        </w:trPr>
        <w:tc>
          <w:tcPr>
            <w:tcW w:w="2184" w:type="dxa"/>
            <w:shd w:val="clear" w:color="auto" w:fill="auto"/>
          </w:tcPr>
          <w:p w:rsidR="00724C5C" w:rsidRPr="009956D3" w:rsidRDefault="00724C5C" w:rsidP="00AA684C">
            <w:pPr>
              <w:spacing w:after="0" w:line="300" w:lineRule="auto"/>
              <w:jc w:val="both"/>
              <w:rPr>
                <w:rFonts w:ascii="Times New Roman" w:hAnsi="Times New Roman"/>
                <w:sz w:val="28"/>
                <w:szCs w:val="28"/>
                <w:lang w:val="ru-RU"/>
              </w:rPr>
            </w:pPr>
            <w:r w:rsidRPr="009956D3">
              <w:rPr>
                <w:rFonts w:ascii="Times New Roman" w:hAnsi="Times New Roman"/>
                <w:sz w:val="28"/>
                <w:szCs w:val="28"/>
                <w:lang w:val="ru-RU"/>
              </w:rPr>
              <w:t>Показник</w:t>
            </w:r>
          </w:p>
        </w:tc>
        <w:tc>
          <w:tcPr>
            <w:tcW w:w="2274" w:type="dxa"/>
            <w:shd w:val="clear" w:color="auto" w:fill="auto"/>
          </w:tcPr>
          <w:p w:rsidR="00724C5C" w:rsidRPr="009956D3" w:rsidRDefault="00724C5C" w:rsidP="00AA684C">
            <w:pPr>
              <w:spacing w:after="0" w:line="300" w:lineRule="auto"/>
              <w:jc w:val="both"/>
              <w:rPr>
                <w:rFonts w:ascii="Times New Roman" w:hAnsi="Times New Roman"/>
                <w:sz w:val="28"/>
                <w:szCs w:val="28"/>
                <w:lang w:val="ru-RU"/>
              </w:rPr>
            </w:pPr>
            <w:r w:rsidRPr="009956D3">
              <w:rPr>
                <w:rFonts w:ascii="Times New Roman" w:hAnsi="Times New Roman"/>
                <w:sz w:val="28"/>
                <w:szCs w:val="28"/>
                <w:lang w:val="en-US"/>
              </w:rPr>
              <w:t>I</w:t>
            </w:r>
            <w:r w:rsidRPr="009956D3">
              <w:rPr>
                <w:rFonts w:ascii="Times New Roman" w:hAnsi="Times New Roman"/>
                <w:sz w:val="28"/>
                <w:szCs w:val="28"/>
                <w:lang w:val="ru-RU"/>
              </w:rPr>
              <w:t>група</w:t>
            </w:r>
          </w:p>
        </w:tc>
        <w:tc>
          <w:tcPr>
            <w:tcW w:w="2274" w:type="dxa"/>
            <w:shd w:val="clear" w:color="auto" w:fill="auto"/>
          </w:tcPr>
          <w:p w:rsidR="00724C5C" w:rsidRPr="009956D3" w:rsidRDefault="00724C5C" w:rsidP="00AA684C">
            <w:pPr>
              <w:spacing w:after="0" w:line="300" w:lineRule="auto"/>
              <w:jc w:val="both"/>
              <w:rPr>
                <w:rFonts w:ascii="Times New Roman" w:hAnsi="Times New Roman"/>
                <w:sz w:val="28"/>
                <w:szCs w:val="28"/>
                <w:lang w:val="ru-RU"/>
              </w:rPr>
            </w:pPr>
            <w:r w:rsidRPr="009956D3">
              <w:rPr>
                <w:rFonts w:ascii="Times New Roman" w:hAnsi="Times New Roman"/>
                <w:sz w:val="28"/>
                <w:szCs w:val="28"/>
                <w:lang w:val="en-US"/>
              </w:rPr>
              <w:t>II</w:t>
            </w:r>
            <w:r w:rsidRPr="009956D3">
              <w:rPr>
                <w:rFonts w:ascii="Times New Roman" w:hAnsi="Times New Roman"/>
                <w:sz w:val="28"/>
                <w:szCs w:val="28"/>
                <w:lang w:val="ru-RU"/>
              </w:rPr>
              <w:t>група</w:t>
            </w:r>
          </w:p>
        </w:tc>
      </w:tr>
      <w:tr w:rsidR="00724C5C" w:rsidRPr="009956D3" w:rsidTr="00724C5C">
        <w:trPr>
          <w:trHeight w:val="348"/>
          <w:jc w:val="center"/>
        </w:trPr>
        <w:tc>
          <w:tcPr>
            <w:tcW w:w="2184" w:type="dxa"/>
            <w:vMerge w:val="restart"/>
            <w:shd w:val="clear" w:color="auto" w:fill="auto"/>
          </w:tcPr>
          <w:p w:rsidR="00724C5C" w:rsidRPr="009956D3" w:rsidRDefault="00724C5C" w:rsidP="00AA684C">
            <w:pPr>
              <w:spacing w:after="0" w:line="300" w:lineRule="auto"/>
              <w:jc w:val="both"/>
              <w:rPr>
                <w:rFonts w:ascii="Times New Roman" w:hAnsi="Times New Roman"/>
                <w:sz w:val="28"/>
                <w:szCs w:val="28"/>
                <w:lang w:val="en-US"/>
              </w:rPr>
            </w:pPr>
            <w:r w:rsidRPr="009956D3">
              <w:rPr>
                <w:rFonts w:ascii="Times New Roman" w:hAnsi="Times New Roman"/>
                <w:sz w:val="28"/>
                <w:szCs w:val="28"/>
                <w:lang w:val="ru-RU"/>
              </w:rPr>
              <w:t xml:space="preserve">Бали тесту </w:t>
            </w:r>
            <w:r w:rsidRPr="009956D3">
              <w:rPr>
                <w:rFonts w:ascii="Times New Roman" w:hAnsi="Times New Roman"/>
                <w:sz w:val="28"/>
                <w:szCs w:val="28"/>
                <w:lang w:val="en-US"/>
              </w:rPr>
              <w:t>ACQ-5</w:t>
            </w:r>
          </w:p>
        </w:tc>
        <w:tc>
          <w:tcPr>
            <w:tcW w:w="2274" w:type="dxa"/>
            <w:shd w:val="clear" w:color="auto" w:fill="auto"/>
          </w:tcPr>
          <w:p w:rsidR="00724C5C" w:rsidRPr="00724C5C" w:rsidRDefault="00724C5C" w:rsidP="00AA684C">
            <w:pPr>
              <w:spacing w:after="0" w:line="300" w:lineRule="auto"/>
              <w:jc w:val="both"/>
              <w:rPr>
                <w:rFonts w:ascii="Times New Roman" w:hAnsi="Times New Roman"/>
                <w:sz w:val="28"/>
                <w:szCs w:val="28"/>
              </w:rPr>
            </w:pPr>
            <w:r w:rsidRPr="009956D3">
              <w:rPr>
                <w:rFonts w:ascii="Times New Roman" w:hAnsi="Times New Roman"/>
                <w:sz w:val="28"/>
                <w:szCs w:val="28"/>
                <w:lang w:val="en-US"/>
              </w:rPr>
              <w:t>3,25±1,053</w:t>
            </w:r>
          </w:p>
        </w:tc>
        <w:tc>
          <w:tcPr>
            <w:tcW w:w="2274" w:type="dxa"/>
            <w:shd w:val="clear" w:color="auto" w:fill="auto"/>
          </w:tcPr>
          <w:p w:rsidR="00724C5C" w:rsidRPr="00724C5C" w:rsidRDefault="00724C5C" w:rsidP="00AA684C">
            <w:pPr>
              <w:spacing w:after="0" w:line="300" w:lineRule="auto"/>
              <w:jc w:val="both"/>
              <w:rPr>
                <w:rFonts w:ascii="Times New Roman" w:hAnsi="Times New Roman"/>
                <w:b/>
                <w:sz w:val="28"/>
                <w:szCs w:val="28"/>
              </w:rPr>
            </w:pPr>
            <w:r>
              <w:rPr>
                <w:rFonts w:ascii="Times New Roman" w:hAnsi="Times New Roman"/>
                <w:sz w:val="28"/>
                <w:szCs w:val="28"/>
              </w:rPr>
              <w:t>4,095</w:t>
            </w:r>
            <w:r w:rsidRPr="009956D3">
              <w:rPr>
                <w:rFonts w:ascii="Times New Roman" w:hAnsi="Times New Roman"/>
                <w:sz w:val="28"/>
                <w:szCs w:val="28"/>
                <w:lang w:val="en-US"/>
              </w:rPr>
              <w:t>±1,061</w:t>
            </w:r>
          </w:p>
        </w:tc>
      </w:tr>
      <w:tr w:rsidR="00724C5C" w:rsidRPr="009956D3" w:rsidTr="00724C5C">
        <w:trPr>
          <w:trHeight w:val="348"/>
          <w:jc w:val="center"/>
        </w:trPr>
        <w:tc>
          <w:tcPr>
            <w:tcW w:w="2184" w:type="dxa"/>
            <w:vMerge/>
            <w:shd w:val="clear" w:color="auto" w:fill="auto"/>
          </w:tcPr>
          <w:p w:rsidR="00724C5C" w:rsidRPr="009956D3" w:rsidRDefault="00724C5C" w:rsidP="00AA684C">
            <w:pPr>
              <w:spacing w:after="0" w:line="300" w:lineRule="auto"/>
              <w:jc w:val="both"/>
              <w:rPr>
                <w:rFonts w:ascii="Times New Roman" w:hAnsi="Times New Roman"/>
                <w:sz w:val="28"/>
                <w:szCs w:val="28"/>
                <w:lang w:val="ru-RU"/>
              </w:rPr>
            </w:pPr>
          </w:p>
        </w:tc>
        <w:tc>
          <w:tcPr>
            <w:tcW w:w="2274" w:type="dxa"/>
            <w:shd w:val="clear" w:color="auto" w:fill="auto"/>
          </w:tcPr>
          <w:p w:rsidR="00724C5C" w:rsidRPr="00724C5C" w:rsidRDefault="00724C5C" w:rsidP="00AA684C">
            <w:pPr>
              <w:spacing w:after="0" w:line="300" w:lineRule="auto"/>
              <w:jc w:val="both"/>
              <w:rPr>
                <w:rFonts w:ascii="Times New Roman" w:hAnsi="Times New Roman"/>
                <w:sz w:val="28"/>
                <w:szCs w:val="28"/>
              </w:rPr>
            </w:pPr>
            <w:r w:rsidRPr="009956D3">
              <w:rPr>
                <w:rFonts w:ascii="Times New Roman" w:hAnsi="Times New Roman"/>
                <w:sz w:val="28"/>
                <w:szCs w:val="28"/>
                <w:lang w:val="en-US"/>
              </w:rPr>
              <w:t>1,18±0,293</w:t>
            </w:r>
          </w:p>
        </w:tc>
        <w:tc>
          <w:tcPr>
            <w:tcW w:w="2274" w:type="dxa"/>
            <w:shd w:val="clear" w:color="auto" w:fill="auto"/>
          </w:tcPr>
          <w:p w:rsidR="00724C5C" w:rsidRPr="00724C5C" w:rsidRDefault="00724C5C" w:rsidP="00AA684C">
            <w:pPr>
              <w:spacing w:after="0" w:line="300" w:lineRule="auto"/>
              <w:jc w:val="both"/>
              <w:rPr>
                <w:rFonts w:ascii="Times New Roman" w:hAnsi="Times New Roman"/>
                <w:b/>
                <w:sz w:val="28"/>
                <w:szCs w:val="28"/>
              </w:rPr>
            </w:pPr>
            <w:r>
              <w:rPr>
                <w:rFonts w:ascii="Times New Roman" w:hAnsi="Times New Roman"/>
                <w:sz w:val="28"/>
                <w:szCs w:val="28"/>
              </w:rPr>
              <w:t>0,098</w:t>
            </w:r>
            <w:r w:rsidRPr="009956D3">
              <w:rPr>
                <w:rFonts w:ascii="Times New Roman" w:hAnsi="Times New Roman"/>
                <w:sz w:val="28"/>
                <w:szCs w:val="28"/>
                <w:lang w:val="en-US"/>
              </w:rPr>
              <w:t>±0,191</w:t>
            </w:r>
          </w:p>
        </w:tc>
      </w:tr>
    </w:tbl>
    <w:p w:rsidR="00ED7158" w:rsidRDefault="004E4AF6" w:rsidP="00AA684C">
      <w:pPr>
        <w:spacing w:after="0" w:line="360" w:lineRule="auto"/>
        <w:jc w:val="both"/>
        <w:rPr>
          <w:rFonts w:ascii="Times New Roman" w:hAnsi="Times New Roman"/>
          <w:sz w:val="28"/>
          <w:szCs w:val="28"/>
          <w:lang w:val="ru-RU"/>
        </w:rPr>
      </w:pPr>
      <w:r>
        <w:rPr>
          <w:rFonts w:ascii="Times New Roman" w:hAnsi="Times New Roman"/>
          <w:noProof/>
          <w:sz w:val="28"/>
          <w:szCs w:val="28"/>
          <w:lang w:val="ru-RU" w:eastAsia="ru-RU"/>
        </w:rPr>
        <w:lastRenderedPageBreak/>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D7158" w:rsidRDefault="00ED7158" w:rsidP="00AA684C">
      <w:pPr>
        <w:spacing w:after="0" w:line="360" w:lineRule="auto"/>
        <w:ind w:firstLine="692"/>
        <w:jc w:val="both"/>
        <w:rPr>
          <w:rFonts w:ascii="Times New Roman" w:hAnsi="Times New Roman"/>
          <w:sz w:val="28"/>
          <w:szCs w:val="28"/>
          <w:lang w:val="ru-RU"/>
        </w:rPr>
      </w:pPr>
      <w:r>
        <w:rPr>
          <w:rFonts w:ascii="Times New Roman" w:hAnsi="Times New Roman"/>
          <w:sz w:val="28"/>
          <w:szCs w:val="28"/>
          <w:lang w:val="ru-RU"/>
        </w:rPr>
        <w:t xml:space="preserve">Рисунок 5. </w:t>
      </w:r>
      <w:r>
        <w:rPr>
          <w:rFonts w:ascii="Times New Roman" w:hAnsi="Times New Roman"/>
          <w:sz w:val="28"/>
          <w:szCs w:val="28"/>
        </w:rPr>
        <w:t xml:space="preserve">Динаміка показників тесту </w:t>
      </w:r>
      <w:r>
        <w:rPr>
          <w:rFonts w:ascii="Times New Roman" w:hAnsi="Times New Roman"/>
          <w:sz w:val="28"/>
          <w:szCs w:val="28"/>
          <w:lang w:val="en-US"/>
        </w:rPr>
        <w:t>ACQ</w:t>
      </w:r>
      <w:r w:rsidRPr="00DF7C34">
        <w:rPr>
          <w:rFonts w:ascii="Times New Roman" w:hAnsi="Times New Roman"/>
          <w:sz w:val="28"/>
          <w:szCs w:val="28"/>
          <w:lang w:val="ru-RU"/>
        </w:rPr>
        <w:t>-5</w:t>
      </w:r>
      <w:r>
        <w:rPr>
          <w:rFonts w:ascii="Times New Roman" w:hAnsi="Times New Roman"/>
          <w:sz w:val="28"/>
          <w:szCs w:val="28"/>
          <w:lang w:val="ru-RU"/>
        </w:rPr>
        <w:t xml:space="preserve"> у різних</w:t>
      </w:r>
      <w:r w:rsidR="004E4AF6">
        <w:rPr>
          <w:rFonts w:ascii="Times New Roman" w:hAnsi="Times New Roman"/>
          <w:sz w:val="28"/>
          <w:szCs w:val="28"/>
          <w:lang w:val="ru-RU"/>
        </w:rPr>
        <w:t xml:space="preserve"> </w:t>
      </w:r>
      <w:r>
        <w:rPr>
          <w:rFonts w:ascii="Times New Roman" w:hAnsi="Times New Roman"/>
          <w:sz w:val="28"/>
          <w:szCs w:val="28"/>
          <w:lang w:val="ru-RU"/>
        </w:rPr>
        <w:t>групах</w:t>
      </w:r>
    </w:p>
    <w:p w:rsidR="00ED7158" w:rsidRDefault="00ED7158" w:rsidP="00AA684C">
      <w:pPr>
        <w:spacing w:after="0" w:line="360" w:lineRule="auto"/>
        <w:ind w:firstLine="692"/>
        <w:jc w:val="both"/>
        <w:rPr>
          <w:rFonts w:ascii="Times New Roman" w:hAnsi="Times New Roman"/>
          <w:sz w:val="28"/>
          <w:szCs w:val="28"/>
          <w:lang w:val="ru-RU"/>
        </w:rPr>
      </w:pPr>
    </w:p>
    <w:p w:rsidR="00ED7158" w:rsidRDefault="00ED7158" w:rsidP="00AA684C">
      <w:pPr>
        <w:spacing w:after="0" w:line="360" w:lineRule="auto"/>
        <w:ind w:firstLine="692"/>
        <w:jc w:val="both"/>
        <w:rPr>
          <w:rFonts w:ascii="Times New Roman" w:hAnsi="Times New Roman"/>
          <w:sz w:val="28"/>
          <w:szCs w:val="28"/>
          <w:lang w:val="ru-RU"/>
        </w:rPr>
      </w:pPr>
      <w:r>
        <w:rPr>
          <w:rFonts w:ascii="Times New Roman" w:hAnsi="Times New Roman"/>
          <w:sz w:val="28"/>
          <w:szCs w:val="28"/>
          <w:lang w:val="ru-RU"/>
        </w:rPr>
        <w:t>У хворих</w:t>
      </w:r>
      <w:r w:rsidR="004E4AF6">
        <w:rPr>
          <w:rFonts w:ascii="Times New Roman" w:hAnsi="Times New Roman"/>
          <w:sz w:val="28"/>
          <w:szCs w:val="28"/>
          <w:lang w:val="ru-RU"/>
        </w:rPr>
        <w:t xml:space="preserve"> </w:t>
      </w:r>
      <w:r>
        <w:rPr>
          <w:rFonts w:ascii="Times New Roman" w:hAnsi="Times New Roman"/>
          <w:sz w:val="28"/>
          <w:szCs w:val="28"/>
          <w:lang w:val="en-US"/>
        </w:rPr>
        <w:t>II</w:t>
      </w:r>
      <w:r>
        <w:rPr>
          <w:rFonts w:ascii="Times New Roman" w:hAnsi="Times New Roman"/>
          <w:sz w:val="28"/>
          <w:szCs w:val="28"/>
          <w:lang w:val="ru-RU"/>
        </w:rPr>
        <w:t>групи</w:t>
      </w:r>
      <w:r w:rsidR="004E4AF6">
        <w:rPr>
          <w:rFonts w:ascii="Times New Roman" w:hAnsi="Times New Roman"/>
          <w:sz w:val="28"/>
          <w:szCs w:val="28"/>
          <w:lang w:val="ru-RU"/>
        </w:rPr>
        <w:t xml:space="preserve"> </w:t>
      </w:r>
      <w:r>
        <w:rPr>
          <w:rFonts w:ascii="Times New Roman" w:hAnsi="Times New Roman"/>
          <w:sz w:val="28"/>
          <w:szCs w:val="28"/>
          <w:lang w:val="ru-RU"/>
        </w:rPr>
        <w:t>спостерігалася</w:t>
      </w:r>
      <w:r w:rsidR="004E4AF6">
        <w:rPr>
          <w:rFonts w:ascii="Times New Roman" w:hAnsi="Times New Roman"/>
          <w:sz w:val="28"/>
          <w:szCs w:val="28"/>
          <w:lang w:val="ru-RU"/>
        </w:rPr>
        <w:t xml:space="preserve"> </w:t>
      </w:r>
      <w:r>
        <w:rPr>
          <w:rFonts w:ascii="Times New Roman" w:hAnsi="Times New Roman"/>
          <w:sz w:val="28"/>
          <w:szCs w:val="28"/>
          <w:lang w:val="ru-RU"/>
        </w:rPr>
        <w:t>достовірна</w:t>
      </w:r>
      <w:r w:rsidR="004E4AF6">
        <w:rPr>
          <w:rFonts w:ascii="Times New Roman" w:hAnsi="Times New Roman"/>
          <w:sz w:val="28"/>
          <w:szCs w:val="28"/>
          <w:lang w:val="ru-RU"/>
        </w:rPr>
        <w:t xml:space="preserve"> </w:t>
      </w:r>
      <w:r>
        <w:rPr>
          <w:rFonts w:ascii="Times New Roman" w:hAnsi="Times New Roman"/>
          <w:sz w:val="28"/>
          <w:szCs w:val="28"/>
          <w:lang w:val="ru-RU"/>
        </w:rPr>
        <w:t>різниця</w:t>
      </w:r>
      <w:r w:rsidR="004E4AF6">
        <w:rPr>
          <w:rFonts w:ascii="Times New Roman" w:hAnsi="Times New Roman"/>
          <w:sz w:val="28"/>
          <w:szCs w:val="28"/>
          <w:lang w:val="ru-RU"/>
        </w:rPr>
        <w:t xml:space="preserve"> </w:t>
      </w:r>
      <w:r>
        <w:rPr>
          <w:rFonts w:ascii="Times New Roman" w:hAnsi="Times New Roman"/>
          <w:sz w:val="28"/>
          <w:szCs w:val="28"/>
          <w:lang w:val="ru-RU"/>
        </w:rPr>
        <w:t xml:space="preserve">показників тесту </w:t>
      </w:r>
      <w:r>
        <w:rPr>
          <w:rFonts w:ascii="Times New Roman" w:hAnsi="Times New Roman"/>
          <w:sz w:val="28"/>
          <w:szCs w:val="28"/>
          <w:lang w:val="en-US"/>
        </w:rPr>
        <w:t>ACQ</w:t>
      </w:r>
      <w:r w:rsidRPr="00DF7C34">
        <w:rPr>
          <w:rFonts w:ascii="Times New Roman" w:hAnsi="Times New Roman"/>
          <w:sz w:val="28"/>
          <w:szCs w:val="28"/>
          <w:lang w:val="ru-RU"/>
        </w:rPr>
        <w:t>-5</w:t>
      </w:r>
      <w:r>
        <w:rPr>
          <w:rFonts w:ascii="Times New Roman" w:hAnsi="Times New Roman"/>
          <w:sz w:val="28"/>
          <w:szCs w:val="28"/>
          <w:lang w:val="ru-RU"/>
        </w:rPr>
        <w:t>залежно</w:t>
      </w:r>
      <w:r w:rsidR="004E4AF6">
        <w:rPr>
          <w:rFonts w:ascii="Times New Roman" w:hAnsi="Times New Roman"/>
          <w:sz w:val="28"/>
          <w:szCs w:val="28"/>
          <w:lang w:val="ru-RU"/>
        </w:rPr>
        <w:t xml:space="preserve"> </w:t>
      </w:r>
      <w:r>
        <w:rPr>
          <w:rFonts w:ascii="Times New Roman" w:hAnsi="Times New Roman"/>
          <w:sz w:val="28"/>
          <w:szCs w:val="28"/>
          <w:lang w:val="ru-RU"/>
        </w:rPr>
        <w:t>від</w:t>
      </w:r>
      <w:r w:rsidR="004E4AF6">
        <w:rPr>
          <w:rFonts w:ascii="Times New Roman" w:hAnsi="Times New Roman"/>
          <w:sz w:val="28"/>
          <w:szCs w:val="28"/>
          <w:lang w:val="ru-RU"/>
        </w:rPr>
        <w:t xml:space="preserve"> </w:t>
      </w:r>
      <w:r>
        <w:rPr>
          <w:rFonts w:ascii="Times New Roman" w:hAnsi="Times New Roman"/>
          <w:sz w:val="28"/>
          <w:szCs w:val="28"/>
          <w:lang w:val="ru-RU"/>
        </w:rPr>
        <w:t>віку. Так, виявилося</w:t>
      </w:r>
      <w:r w:rsidR="004E4AF6">
        <w:rPr>
          <w:rFonts w:ascii="Times New Roman" w:hAnsi="Times New Roman"/>
          <w:sz w:val="28"/>
          <w:szCs w:val="28"/>
          <w:lang w:val="ru-RU"/>
        </w:rPr>
        <w:t xml:space="preserve"> </w:t>
      </w:r>
      <w:r>
        <w:rPr>
          <w:rFonts w:ascii="Times New Roman" w:hAnsi="Times New Roman"/>
          <w:sz w:val="28"/>
          <w:szCs w:val="28"/>
          <w:lang w:val="ru-RU"/>
        </w:rPr>
        <w:t>що</w:t>
      </w:r>
      <w:r w:rsidR="004E4AF6">
        <w:rPr>
          <w:rFonts w:ascii="Times New Roman" w:hAnsi="Times New Roman"/>
          <w:sz w:val="28"/>
          <w:szCs w:val="28"/>
          <w:lang w:val="ru-RU"/>
        </w:rPr>
        <w:t xml:space="preserve"> </w:t>
      </w:r>
      <w:r>
        <w:rPr>
          <w:rFonts w:ascii="Times New Roman" w:hAnsi="Times New Roman"/>
          <w:sz w:val="28"/>
          <w:szCs w:val="28"/>
          <w:lang w:val="ru-RU"/>
        </w:rPr>
        <w:t>кількість</w:t>
      </w:r>
      <w:r w:rsidR="004E4AF6">
        <w:rPr>
          <w:rFonts w:ascii="Times New Roman" w:hAnsi="Times New Roman"/>
          <w:sz w:val="28"/>
          <w:szCs w:val="28"/>
          <w:lang w:val="ru-RU"/>
        </w:rPr>
        <w:t xml:space="preserve"> </w:t>
      </w:r>
      <w:r>
        <w:rPr>
          <w:rFonts w:ascii="Times New Roman" w:hAnsi="Times New Roman"/>
          <w:sz w:val="28"/>
          <w:szCs w:val="28"/>
          <w:lang w:val="ru-RU"/>
        </w:rPr>
        <w:t>хворих</w:t>
      </w:r>
      <w:r w:rsidR="004E4AF6">
        <w:rPr>
          <w:rFonts w:ascii="Times New Roman" w:hAnsi="Times New Roman"/>
          <w:sz w:val="28"/>
          <w:szCs w:val="28"/>
          <w:lang w:val="ru-RU"/>
        </w:rPr>
        <w:t xml:space="preserve"> </w:t>
      </w:r>
      <w:r w:rsidR="008A2C03">
        <w:rPr>
          <w:rFonts w:ascii="Times New Roman" w:hAnsi="Times New Roman"/>
          <w:sz w:val="28"/>
          <w:szCs w:val="28"/>
          <w:lang w:val="ru-RU"/>
        </w:rPr>
        <w:t>віком до 35</w:t>
      </w:r>
      <w:r>
        <w:rPr>
          <w:rFonts w:ascii="Times New Roman" w:hAnsi="Times New Roman"/>
          <w:sz w:val="28"/>
          <w:szCs w:val="28"/>
          <w:lang w:val="ru-RU"/>
        </w:rPr>
        <w:t xml:space="preserve"> років з добре контрольованою БА більша, ніж таких віком</w:t>
      </w:r>
      <w:r w:rsidR="008A2C03">
        <w:rPr>
          <w:rFonts w:ascii="Times New Roman" w:hAnsi="Times New Roman"/>
          <w:sz w:val="28"/>
          <w:szCs w:val="28"/>
          <w:lang w:val="ru-RU"/>
        </w:rPr>
        <w:t xml:space="preserve"> більше 35</w:t>
      </w:r>
      <w:r>
        <w:rPr>
          <w:rFonts w:ascii="Times New Roman" w:hAnsi="Times New Roman"/>
          <w:sz w:val="28"/>
          <w:szCs w:val="28"/>
          <w:lang w:val="ru-RU"/>
        </w:rPr>
        <w:t xml:space="preserve"> років, про що</w:t>
      </w:r>
      <w:r w:rsidR="008A2C03">
        <w:rPr>
          <w:rFonts w:ascii="Times New Roman" w:hAnsi="Times New Roman"/>
          <w:sz w:val="28"/>
          <w:szCs w:val="28"/>
          <w:lang w:val="ru-RU"/>
        </w:rPr>
        <w:t xml:space="preserve"> </w:t>
      </w:r>
      <w:r>
        <w:rPr>
          <w:rFonts w:ascii="Times New Roman" w:hAnsi="Times New Roman"/>
          <w:sz w:val="28"/>
          <w:szCs w:val="28"/>
          <w:lang w:val="ru-RU"/>
        </w:rPr>
        <w:t>свідчать</w:t>
      </w:r>
      <w:r w:rsidR="008A2C03">
        <w:rPr>
          <w:rFonts w:ascii="Times New Roman" w:hAnsi="Times New Roman"/>
          <w:sz w:val="28"/>
          <w:szCs w:val="28"/>
          <w:lang w:val="ru-RU"/>
        </w:rPr>
        <w:t xml:space="preserve"> </w:t>
      </w:r>
      <w:r>
        <w:rPr>
          <w:rFonts w:ascii="Times New Roman" w:hAnsi="Times New Roman"/>
          <w:sz w:val="28"/>
          <w:szCs w:val="28"/>
          <w:lang w:val="ru-RU"/>
        </w:rPr>
        <w:t>відповідні</w:t>
      </w:r>
      <w:r w:rsidR="008A2C03">
        <w:rPr>
          <w:rFonts w:ascii="Times New Roman" w:hAnsi="Times New Roman"/>
          <w:sz w:val="28"/>
          <w:szCs w:val="28"/>
          <w:lang w:val="ru-RU"/>
        </w:rPr>
        <w:t xml:space="preserve"> </w:t>
      </w:r>
      <w:r>
        <w:rPr>
          <w:rFonts w:ascii="Times New Roman" w:hAnsi="Times New Roman"/>
          <w:sz w:val="28"/>
          <w:szCs w:val="28"/>
          <w:lang w:val="ru-RU"/>
        </w:rPr>
        <w:t>середні</w:t>
      </w:r>
      <w:r w:rsidR="008A2C03">
        <w:rPr>
          <w:rFonts w:ascii="Times New Roman" w:hAnsi="Times New Roman"/>
          <w:sz w:val="28"/>
          <w:szCs w:val="28"/>
          <w:lang w:val="ru-RU"/>
        </w:rPr>
        <w:t xml:space="preserve"> </w:t>
      </w:r>
      <w:r>
        <w:rPr>
          <w:rFonts w:ascii="Times New Roman" w:hAnsi="Times New Roman"/>
          <w:sz w:val="28"/>
          <w:szCs w:val="28"/>
          <w:lang w:val="ru-RU"/>
        </w:rPr>
        <w:t xml:space="preserve">показники тесту </w:t>
      </w:r>
      <w:r>
        <w:rPr>
          <w:rFonts w:ascii="Times New Roman" w:hAnsi="Times New Roman"/>
          <w:sz w:val="28"/>
          <w:szCs w:val="28"/>
          <w:lang w:val="en-US"/>
        </w:rPr>
        <w:t>ACQ</w:t>
      </w:r>
      <w:r w:rsidRPr="00DF7C34">
        <w:rPr>
          <w:rFonts w:ascii="Times New Roman" w:hAnsi="Times New Roman"/>
          <w:sz w:val="28"/>
          <w:szCs w:val="28"/>
          <w:lang w:val="ru-RU"/>
        </w:rPr>
        <w:t>-5</w:t>
      </w:r>
      <w:r>
        <w:rPr>
          <w:rFonts w:ascii="Times New Roman" w:hAnsi="Times New Roman"/>
          <w:sz w:val="28"/>
          <w:szCs w:val="28"/>
          <w:lang w:val="ru-RU"/>
        </w:rPr>
        <w:t xml:space="preserve"> (табл. 4).</w:t>
      </w:r>
    </w:p>
    <w:p w:rsidR="00ED7158" w:rsidRDefault="00ED7158" w:rsidP="00AA684C">
      <w:pPr>
        <w:spacing w:after="0" w:line="360" w:lineRule="auto"/>
        <w:ind w:firstLine="692"/>
        <w:jc w:val="both"/>
        <w:rPr>
          <w:rFonts w:ascii="Times New Roman" w:hAnsi="Times New Roman"/>
          <w:sz w:val="28"/>
          <w:szCs w:val="28"/>
          <w:lang w:val="ru-RU"/>
        </w:rPr>
      </w:pPr>
    </w:p>
    <w:p w:rsidR="00ED7158" w:rsidRDefault="00ED7158" w:rsidP="00AA684C">
      <w:pPr>
        <w:spacing w:after="0" w:line="360" w:lineRule="auto"/>
        <w:ind w:firstLine="692"/>
        <w:jc w:val="both"/>
        <w:rPr>
          <w:rFonts w:ascii="Times New Roman" w:hAnsi="Times New Roman"/>
          <w:sz w:val="28"/>
          <w:szCs w:val="28"/>
          <w:lang w:val="ru-RU"/>
        </w:rPr>
      </w:pPr>
      <w:r>
        <w:rPr>
          <w:rFonts w:ascii="Times New Roman" w:hAnsi="Times New Roman"/>
          <w:sz w:val="28"/>
          <w:szCs w:val="28"/>
          <w:lang w:val="ru-RU"/>
        </w:rPr>
        <w:t>Таблиця 4.</w:t>
      </w:r>
    </w:p>
    <w:p w:rsidR="00ED7158" w:rsidRPr="003F5D4C" w:rsidRDefault="00ED7158" w:rsidP="00AA684C">
      <w:pPr>
        <w:spacing w:after="0" w:line="360" w:lineRule="auto"/>
        <w:ind w:firstLine="692"/>
        <w:jc w:val="both"/>
        <w:rPr>
          <w:rFonts w:ascii="Times New Roman" w:hAnsi="Times New Roman"/>
          <w:b/>
          <w:sz w:val="28"/>
          <w:szCs w:val="28"/>
          <w:lang w:val="ru-RU"/>
        </w:rPr>
      </w:pPr>
      <w:r w:rsidRPr="003F5D4C">
        <w:rPr>
          <w:rFonts w:ascii="Times New Roman" w:hAnsi="Times New Roman"/>
          <w:b/>
          <w:sz w:val="28"/>
          <w:szCs w:val="28"/>
          <w:lang w:val="ru-RU"/>
        </w:rPr>
        <w:t xml:space="preserve">Показники тесту </w:t>
      </w:r>
      <w:r w:rsidRPr="003F5D4C">
        <w:rPr>
          <w:rFonts w:ascii="Times New Roman" w:hAnsi="Times New Roman"/>
          <w:b/>
          <w:sz w:val="28"/>
          <w:szCs w:val="28"/>
          <w:lang w:val="en-US"/>
        </w:rPr>
        <w:t>ACQ</w:t>
      </w:r>
      <w:r w:rsidRPr="003F5D4C">
        <w:rPr>
          <w:rFonts w:ascii="Times New Roman" w:hAnsi="Times New Roman"/>
          <w:b/>
          <w:sz w:val="28"/>
          <w:szCs w:val="28"/>
          <w:lang w:val="ru-RU"/>
        </w:rPr>
        <w:t xml:space="preserve">-5 у </w:t>
      </w:r>
      <w:r>
        <w:rPr>
          <w:rFonts w:ascii="Times New Roman" w:hAnsi="Times New Roman"/>
          <w:b/>
          <w:sz w:val="28"/>
          <w:szCs w:val="28"/>
          <w:lang w:val="en-US"/>
        </w:rPr>
        <w:t>II</w:t>
      </w:r>
      <w:r w:rsidRPr="003F5D4C">
        <w:rPr>
          <w:rFonts w:ascii="Times New Roman" w:hAnsi="Times New Roman"/>
          <w:b/>
          <w:sz w:val="28"/>
          <w:szCs w:val="28"/>
          <w:lang w:val="ru-RU"/>
        </w:rPr>
        <w:t>групі</w:t>
      </w:r>
      <w:r w:rsidR="008A2C03">
        <w:rPr>
          <w:rFonts w:ascii="Times New Roman" w:hAnsi="Times New Roman"/>
          <w:b/>
          <w:sz w:val="28"/>
          <w:szCs w:val="28"/>
          <w:lang w:val="ru-RU"/>
        </w:rPr>
        <w:t xml:space="preserve"> </w:t>
      </w:r>
      <w:r w:rsidRPr="003F5D4C">
        <w:rPr>
          <w:rFonts w:ascii="Times New Roman" w:hAnsi="Times New Roman"/>
          <w:b/>
          <w:sz w:val="28"/>
          <w:szCs w:val="28"/>
          <w:lang w:val="ru-RU"/>
        </w:rPr>
        <w:t>пацієнтів</w:t>
      </w:r>
      <w:r w:rsidR="008A2C03">
        <w:rPr>
          <w:rFonts w:ascii="Times New Roman" w:hAnsi="Times New Roman"/>
          <w:b/>
          <w:sz w:val="28"/>
          <w:szCs w:val="28"/>
          <w:lang w:val="ru-RU"/>
        </w:rPr>
        <w:t xml:space="preserve"> </w:t>
      </w:r>
      <w:r w:rsidRPr="003F5D4C">
        <w:rPr>
          <w:rFonts w:ascii="Times New Roman" w:hAnsi="Times New Roman"/>
          <w:b/>
          <w:sz w:val="28"/>
          <w:szCs w:val="28"/>
          <w:lang w:val="ru-RU"/>
        </w:rPr>
        <w:t>залежно</w:t>
      </w:r>
      <w:r w:rsidR="008A2C03">
        <w:rPr>
          <w:rFonts w:ascii="Times New Roman" w:hAnsi="Times New Roman"/>
          <w:b/>
          <w:sz w:val="28"/>
          <w:szCs w:val="28"/>
          <w:lang w:val="ru-RU"/>
        </w:rPr>
        <w:t xml:space="preserve"> </w:t>
      </w:r>
      <w:r w:rsidRPr="003F5D4C">
        <w:rPr>
          <w:rFonts w:ascii="Times New Roman" w:hAnsi="Times New Roman"/>
          <w:b/>
          <w:sz w:val="28"/>
          <w:szCs w:val="28"/>
          <w:lang w:val="ru-RU"/>
        </w:rPr>
        <w:t>від</w:t>
      </w:r>
      <w:r w:rsidR="008A2C03">
        <w:rPr>
          <w:rFonts w:ascii="Times New Roman" w:hAnsi="Times New Roman"/>
          <w:b/>
          <w:sz w:val="28"/>
          <w:szCs w:val="28"/>
          <w:lang w:val="ru-RU"/>
        </w:rPr>
        <w:t xml:space="preserve"> </w:t>
      </w:r>
      <w:r w:rsidRPr="003F5D4C">
        <w:rPr>
          <w:rFonts w:ascii="Times New Roman" w:hAnsi="Times New Roman"/>
          <w:b/>
          <w:sz w:val="28"/>
          <w:szCs w:val="28"/>
          <w:lang w:val="ru-RU"/>
        </w:rPr>
        <w:t>віку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1"/>
        <w:gridCol w:w="3646"/>
        <w:gridCol w:w="4042"/>
      </w:tblGrid>
      <w:tr w:rsidR="00ED7158" w:rsidRPr="009956D3" w:rsidTr="00902FE7">
        <w:tc>
          <w:tcPr>
            <w:tcW w:w="1941" w:type="dxa"/>
            <w:vMerge w:val="restart"/>
            <w:shd w:val="clear" w:color="auto" w:fill="auto"/>
          </w:tcPr>
          <w:p w:rsidR="00ED7158" w:rsidRPr="009956D3" w:rsidRDefault="00ED7158" w:rsidP="00AA684C">
            <w:pPr>
              <w:spacing w:after="0" w:line="300" w:lineRule="auto"/>
              <w:jc w:val="both"/>
              <w:rPr>
                <w:rFonts w:ascii="Times New Roman" w:hAnsi="Times New Roman"/>
                <w:sz w:val="28"/>
                <w:szCs w:val="28"/>
                <w:lang w:val="ru-RU"/>
              </w:rPr>
            </w:pPr>
            <w:r w:rsidRPr="009956D3">
              <w:rPr>
                <w:rFonts w:ascii="Times New Roman" w:hAnsi="Times New Roman"/>
                <w:sz w:val="28"/>
                <w:szCs w:val="28"/>
                <w:lang w:val="ru-RU"/>
              </w:rPr>
              <w:t>Показник</w:t>
            </w:r>
          </w:p>
        </w:tc>
        <w:tc>
          <w:tcPr>
            <w:tcW w:w="7688" w:type="dxa"/>
            <w:gridSpan w:val="2"/>
            <w:shd w:val="clear" w:color="auto" w:fill="auto"/>
          </w:tcPr>
          <w:p w:rsidR="00ED7158" w:rsidRPr="00CD04CA" w:rsidRDefault="00ED7158" w:rsidP="00AA684C">
            <w:pPr>
              <w:spacing w:after="0" w:line="300" w:lineRule="auto"/>
              <w:jc w:val="both"/>
              <w:rPr>
                <w:rFonts w:ascii="Times New Roman" w:hAnsi="Times New Roman"/>
                <w:sz w:val="28"/>
                <w:szCs w:val="28"/>
              </w:rPr>
            </w:pPr>
            <w:r>
              <w:rPr>
                <w:rFonts w:ascii="Times New Roman" w:hAnsi="Times New Roman"/>
                <w:sz w:val="28"/>
                <w:szCs w:val="28"/>
                <w:lang w:val="en-US"/>
              </w:rPr>
              <w:t>II</w:t>
            </w:r>
            <w:r w:rsidRPr="009956D3">
              <w:rPr>
                <w:rFonts w:ascii="Times New Roman" w:hAnsi="Times New Roman"/>
                <w:sz w:val="28"/>
                <w:szCs w:val="28"/>
                <w:lang w:val="ru-RU"/>
              </w:rPr>
              <w:t>група</w:t>
            </w:r>
            <w:r w:rsidR="00CD04CA">
              <w:rPr>
                <w:rFonts w:ascii="Times New Roman" w:hAnsi="Times New Roman"/>
                <w:sz w:val="28"/>
                <w:szCs w:val="28"/>
                <w:lang w:val="ru-RU"/>
              </w:rPr>
              <w:t xml:space="preserve"> </w:t>
            </w:r>
            <w:r w:rsidR="00CD04CA" w:rsidRPr="009956D3">
              <w:rPr>
                <w:rFonts w:ascii="Times New Roman" w:hAnsi="Times New Roman"/>
                <w:sz w:val="28"/>
                <w:szCs w:val="28"/>
                <w:lang w:val="en-US"/>
              </w:rPr>
              <w:t>&gt;</w:t>
            </w:r>
          </w:p>
        </w:tc>
      </w:tr>
      <w:tr w:rsidR="00ED7158" w:rsidRPr="009956D3" w:rsidTr="00902FE7">
        <w:tc>
          <w:tcPr>
            <w:tcW w:w="1941" w:type="dxa"/>
            <w:vMerge/>
            <w:shd w:val="clear" w:color="auto" w:fill="auto"/>
          </w:tcPr>
          <w:p w:rsidR="00ED7158" w:rsidRPr="009956D3" w:rsidRDefault="00ED7158" w:rsidP="00AA684C">
            <w:pPr>
              <w:spacing w:after="0" w:line="300" w:lineRule="auto"/>
              <w:jc w:val="both"/>
              <w:rPr>
                <w:rFonts w:ascii="Times New Roman" w:hAnsi="Times New Roman"/>
                <w:sz w:val="28"/>
                <w:szCs w:val="28"/>
                <w:lang w:val="ru-RU"/>
              </w:rPr>
            </w:pPr>
          </w:p>
        </w:tc>
        <w:tc>
          <w:tcPr>
            <w:tcW w:w="3646" w:type="dxa"/>
            <w:shd w:val="clear" w:color="auto" w:fill="auto"/>
          </w:tcPr>
          <w:p w:rsidR="00ED7158" w:rsidRPr="009956D3" w:rsidRDefault="00ED7158" w:rsidP="00AA684C">
            <w:pPr>
              <w:spacing w:after="0" w:line="300" w:lineRule="auto"/>
              <w:jc w:val="both"/>
              <w:rPr>
                <w:rFonts w:ascii="Times New Roman" w:hAnsi="Times New Roman"/>
                <w:sz w:val="28"/>
                <w:szCs w:val="28"/>
                <w:lang w:val="en-US"/>
              </w:rPr>
            </w:pPr>
            <w:r w:rsidRPr="009956D3">
              <w:rPr>
                <w:rFonts w:ascii="Times New Roman" w:hAnsi="Times New Roman"/>
                <w:sz w:val="28"/>
                <w:szCs w:val="28"/>
                <w:lang w:val="ru-RU"/>
              </w:rPr>
              <w:t>Вік</w:t>
            </w:r>
            <w:r w:rsidR="00CD04CA">
              <w:rPr>
                <w:rFonts w:ascii="Times New Roman" w:hAnsi="Times New Roman"/>
                <w:sz w:val="28"/>
                <w:szCs w:val="28"/>
              </w:rPr>
              <w:t xml:space="preserve"> </w:t>
            </w:r>
            <w:r w:rsidR="00CD04CA" w:rsidRPr="009956D3">
              <w:rPr>
                <w:rFonts w:ascii="Times New Roman" w:hAnsi="Times New Roman"/>
                <w:sz w:val="28"/>
                <w:szCs w:val="28"/>
                <w:lang w:val="en-US"/>
              </w:rPr>
              <w:t>&gt;</w:t>
            </w:r>
            <w:r w:rsidR="00CD04CA">
              <w:rPr>
                <w:rFonts w:ascii="Times New Roman" w:hAnsi="Times New Roman"/>
                <w:sz w:val="28"/>
                <w:szCs w:val="28"/>
              </w:rPr>
              <w:t xml:space="preserve"> </w:t>
            </w:r>
            <w:r w:rsidR="008A2C03">
              <w:rPr>
                <w:rFonts w:ascii="Times New Roman" w:hAnsi="Times New Roman"/>
                <w:sz w:val="28"/>
                <w:szCs w:val="28"/>
              </w:rPr>
              <w:t>35</w:t>
            </w:r>
            <w:r w:rsidRPr="009956D3">
              <w:rPr>
                <w:rFonts w:ascii="Times New Roman" w:hAnsi="Times New Roman"/>
                <w:sz w:val="28"/>
                <w:szCs w:val="28"/>
              </w:rPr>
              <w:t xml:space="preserve"> років (</w:t>
            </w:r>
            <w:r w:rsidR="008A2C03">
              <w:rPr>
                <w:rFonts w:ascii="Times New Roman" w:hAnsi="Times New Roman"/>
                <w:sz w:val="28"/>
                <w:szCs w:val="28"/>
                <w:lang w:val="en-US"/>
              </w:rPr>
              <w:t>n=</w:t>
            </w:r>
            <w:r w:rsidR="008A2C03">
              <w:rPr>
                <w:rFonts w:ascii="Times New Roman" w:hAnsi="Times New Roman"/>
                <w:sz w:val="28"/>
                <w:szCs w:val="28"/>
              </w:rPr>
              <w:t>20</w:t>
            </w:r>
            <w:r w:rsidRPr="009956D3">
              <w:rPr>
                <w:rFonts w:ascii="Times New Roman" w:hAnsi="Times New Roman"/>
                <w:sz w:val="28"/>
                <w:szCs w:val="28"/>
                <w:lang w:val="en-US"/>
              </w:rPr>
              <w:t>)</w:t>
            </w:r>
          </w:p>
        </w:tc>
        <w:tc>
          <w:tcPr>
            <w:tcW w:w="4042" w:type="dxa"/>
            <w:shd w:val="clear" w:color="auto" w:fill="auto"/>
          </w:tcPr>
          <w:p w:rsidR="00ED7158" w:rsidRPr="009956D3" w:rsidRDefault="00ED7158" w:rsidP="00AA684C">
            <w:pPr>
              <w:spacing w:after="0" w:line="300" w:lineRule="auto"/>
              <w:jc w:val="both"/>
              <w:rPr>
                <w:rFonts w:ascii="Times New Roman" w:hAnsi="Times New Roman"/>
                <w:sz w:val="28"/>
                <w:szCs w:val="28"/>
                <w:lang w:val="en-US"/>
              </w:rPr>
            </w:pPr>
            <w:r w:rsidRPr="009956D3">
              <w:rPr>
                <w:rFonts w:ascii="Times New Roman" w:hAnsi="Times New Roman"/>
                <w:sz w:val="28"/>
                <w:szCs w:val="28"/>
                <w:lang w:val="ru-RU"/>
              </w:rPr>
              <w:t>В</w:t>
            </w:r>
            <w:r w:rsidR="00CD04CA">
              <w:rPr>
                <w:rFonts w:ascii="Times New Roman" w:hAnsi="Times New Roman"/>
                <w:sz w:val="28"/>
                <w:szCs w:val="28"/>
              </w:rPr>
              <w:t xml:space="preserve">ік </w:t>
            </w:r>
            <w:r w:rsidR="00CD04CA">
              <w:rPr>
                <w:rFonts w:ascii="Times New Roman" w:hAnsi="Times New Roman"/>
                <w:sz w:val="28"/>
                <w:szCs w:val="28"/>
                <w:lang w:val="en-US"/>
              </w:rPr>
              <w:t xml:space="preserve">&lt; </w:t>
            </w:r>
            <w:r w:rsidR="008A2C03">
              <w:rPr>
                <w:rFonts w:ascii="Times New Roman" w:hAnsi="Times New Roman"/>
                <w:sz w:val="28"/>
                <w:szCs w:val="28"/>
                <w:lang w:val="ru-RU"/>
              </w:rPr>
              <w:t xml:space="preserve"> 35</w:t>
            </w:r>
            <w:r w:rsidRPr="009956D3">
              <w:rPr>
                <w:rFonts w:ascii="Times New Roman" w:hAnsi="Times New Roman"/>
                <w:sz w:val="28"/>
                <w:szCs w:val="28"/>
              </w:rPr>
              <w:t xml:space="preserve"> років (</w:t>
            </w:r>
            <w:r w:rsidR="008A2C03">
              <w:rPr>
                <w:rFonts w:ascii="Times New Roman" w:hAnsi="Times New Roman"/>
                <w:sz w:val="28"/>
                <w:szCs w:val="28"/>
                <w:lang w:val="en-US"/>
              </w:rPr>
              <w:t>n=</w:t>
            </w:r>
            <w:r w:rsidR="008A2C03">
              <w:rPr>
                <w:rFonts w:ascii="Times New Roman" w:hAnsi="Times New Roman"/>
                <w:sz w:val="28"/>
                <w:szCs w:val="28"/>
              </w:rPr>
              <w:t>21</w:t>
            </w:r>
            <w:r w:rsidRPr="009956D3">
              <w:rPr>
                <w:rFonts w:ascii="Times New Roman" w:hAnsi="Times New Roman"/>
                <w:sz w:val="28"/>
                <w:szCs w:val="28"/>
                <w:lang w:val="en-US"/>
              </w:rPr>
              <w:t>)</w:t>
            </w:r>
          </w:p>
        </w:tc>
      </w:tr>
      <w:tr w:rsidR="00ED7158" w:rsidRPr="009956D3" w:rsidTr="00902FE7">
        <w:tc>
          <w:tcPr>
            <w:tcW w:w="1941" w:type="dxa"/>
            <w:shd w:val="clear" w:color="auto" w:fill="auto"/>
          </w:tcPr>
          <w:p w:rsidR="00ED7158" w:rsidRPr="009956D3" w:rsidRDefault="00ED7158" w:rsidP="00AA684C">
            <w:pPr>
              <w:spacing w:after="0" w:line="300" w:lineRule="auto"/>
              <w:jc w:val="both"/>
              <w:rPr>
                <w:rFonts w:ascii="Times New Roman" w:hAnsi="Times New Roman"/>
                <w:sz w:val="28"/>
                <w:szCs w:val="28"/>
                <w:lang w:val="en-US"/>
              </w:rPr>
            </w:pPr>
            <w:r w:rsidRPr="009956D3">
              <w:rPr>
                <w:rFonts w:ascii="Times New Roman" w:hAnsi="Times New Roman"/>
                <w:sz w:val="28"/>
                <w:szCs w:val="28"/>
                <w:lang w:val="ru-RU"/>
              </w:rPr>
              <w:t xml:space="preserve">Бали тесту </w:t>
            </w:r>
            <w:r w:rsidRPr="009956D3">
              <w:rPr>
                <w:rFonts w:ascii="Times New Roman" w:hAnsi="Times New Roman"/>
                <w:sz w:val="28"/>
                <w:szCs w:val="28"/>
                <w:lang w:val="en-US"/>
              </w:rPr>
              <w:t>ACQ-5</w:t>
            </w:r>
          </w:p>
        </w:tc>
        <w:tc>
          <w:tcPr>
            <w:tcW w:w="3646" w:type="dxa"/>
            <w:shd w:val="clear" w:color="auto" w:fill="auto"/>
          </w:tcPr>
          <w:p w:rsidR="00ED7158" w:rsidRPr="00CD04CA" w:rsidRDefault="00CD04CA" w:rsidP="00AA684C">
            <w:pPr>
              <w:spacing w:after="0" w:line="300" w:lineRule="auto"/>
              <w:jc w:val="both"/>
              <w:rPr>
                <w:rFonts w:ascii="Times New Roman" w:hAnsi="Times New Roman"/>
                <w:sz w:val="28"/>
                <w:szCs w:val="28"/>
              </w:rPr>
            </w:pPr>
            <w:r>
              <w:rPr>
                <w:rFonts w:ascii="Times New Roman" w:hAnsi="Times New Roman"/>
                <w:sz w:val="28"/>
                <w:szCs w:val="28"/>
              </w:rPr>
              <w:t>31,10</w:t>
            </w:r>
            <w:r w:rsidRPr="009956D3">
              <w:rPr>
                <w:rFonts w:ascii="Times New Roman" w:hAnsi="Times New Roman"/>
                <w:sz w:val="28"/>
                <w:szCs w:val="28"/>
                <w:lang w:val="en-US"/>
              </w:rPr>
              <w:t>±</w:t>
            </w:r>
            <w:r>
              <w:rPr>
                <w:rFonts w:ascii="Times New Roman" w:hAnsi="Times New Roman"/>
                <w:sz w:val="28"/>
                <w:szCs w:val="28"/>
              </w:rPr>
              <w:t>0.67</w:t>
            </w:r>
          </w:p>
        </w:tc>
        <w:tc>
          <w:tcPr>
            <w:tcW w:w="4042" w:type="dxa"/>
            <w:shd w:val="clear" w:color="auto" w:fill="auto"/>
          </w:tcPr>
          <w:p w:rsidR="00ED7158" w:rsidRPr="00CD04CA" w:rsidRDefault="00CD04CA" w:rsidP="00AA684C">
            <w:pPr>
              <w:spacing w:after="0" w:line="300" w:lineRule="auto"/>
              <w:jc w:val="both"/>
              <w:rPr>
                <w:rFonts w:ascii="Times New Roman" w:hAnsi="Times New Roman"/>
                <w:sz w:val="28"/>
                <w:szCs w:val="28"/>
              </w:rPr>
            </w:pPr>
            <w:r>
              <w:rPr>
                <w:rFonts w:ascii="Times New Roman" w:hAnsi="Times New Roman"/>
                <w:sz w:val="28"/>
                <w:szCs w:val="28"/>
              </w:rPr>
              <w:t>44.50</w:t>
            </w:r>
            <w:r w:rsidR="00ED7158" w:rsidRPr="009956D3">
              <w:rPr>
                <w:rFonts w:ascii="Times New Roman" w:hAnsi="Times New Roman"/>
                <w:sz w:val="28"/>
                <w:szCs w:val="28"/>
                <w:lang w:val="en-US"/>
              </w:rPr>
              <w:t>±</w:t>
            </w:r>
            <w:r>
              <w:rPr>
                <w:rFonts w:ascii="Times New Roman" w:hAnsi="Times New Roman"/>
                <w:sz w:val="28"/>
                <w:szCs w:val="28"/>
              </w:rPr>
              <w:t>1.56</w:t>
            </w:r>
          </w:p>
        </w:tc>
      </w:tr>
      <w:tr w:rsidR="00ED7158" w:rsidRPr="009956D3" w:rsidTr="00902FE7">
        <w:tc>
          <w:tcPr>
            <w:tcW w:w="9629" w:type="dxa"/>
            <w:gridSpan w:val="3"/>
            <w:shd w:val="clear" w:color="auto" w:fill="auto"/>
          </w:tcPr>
          <w:p w:rsidR="00ED7158" w:rsidRPr="009956D3" w:rsidRDefault="00ED7158" w:rsidP="00AA684C">
            <w:pPr>
              <w:spacing w:after="0" w:line="300" w:lineRule="auto"/>
              <w:jc w:val="both"/>
              <w:rPr>
                <w:rFonts w:ascii="Times New Roman" w:hAnsi="Times New Roman"/>
                <w:sz w:val="28"/>
                <w:szCs w:val="28"/>
                <w:lang w:val="en-US"/>
              </w:rPr>
            </w:pPr>
            <w:r w:rsidRPr="009956D3">
              <w:rPr>
                <w:rFonts w:ascii="Times New Roman" w:hAnsi="Times New Roman"/>
                <w:sz w:val="28"/>
                <w:szCs w:val="28"/>
                <w:lang w:val="ru-RU"/>
              </w:rPr>
              <w:t>Достов</w:t>
            </w:r>
            <w:r w:rsidRPr="009956D3">
              <w:rPr>
                <w:rFonts w:ascii="Times New Roman" w:hAnsi="Times New Roman"/>
                <w:sz w:val="28"/>
                <w:szCs w:val="28"/>
              </w:rPr>
              <w:t xml:space="preserve">ірність показників </w:t>
            </w:r>
            <w:r w:rsidR="008A2C03">
              <w:rPr>
                <w:rFonts w:ascii="Times New Roman" w:hAnsi="Times New Roman"/>
                <w:sz w:val="28"/>
                <w:szCs w:val="28"/>
                <w:lang w:val="en-US"/>
              </w:rPr>
              <w:t>(p</w:t>
            </w:r>
            <w:r w:rsidR="008A2C03" w:rsidRPr="009956D3">
              <w:rPr>
                <w:rFonts w:ascii="Times New Roman" w:hAnsi="Times New Roman"/>
                <w:sz w:val="28"/>
                <w:szCs w:val="28"/>
                <w:lang w:val="en-US"/>
              </w:rPr>
              <w:t>&gt;</w:t>
            </w:r>
            <w:r w:rsidRPr="009956D3">
              <w:rPr>
                <w:rFonts w:ascii="Times New Roman" w:hAnsi="Times New Roman"/>
                <w:sz w:val="28"/>
                <w:szCs w:val="28"/>
                <w:lang w:val="en-US"/>
              </w:rPr>
              <w:t>0,05)</w:t>
            </w:r>
          </w:p>
        </w:tc>
      </w:tr>
    </w:tbl>
    <w:p w:rsidR="00ED7158" w:rsidRDefault="00ED7158" w:rsidP="00AA684C">
      <w:pPr>
        <w:spacing w:after="0" w:line="360" w:lineRule="auto"/>
        <w:jc w:val="both"/>
        <w:rPr>
          <w:rFonts w:ascii="Times New Roman" w:hAnsi="Times New Roman"/>
          <w:sz w:val="28"/>
          <w:szCs w:val="28"/>
        </w:rPr>
      </w:pPr>
    </w:p>
    <w:p w:rsidR="00ED7158" w:rsidRPr="00E60D44" w:rsidRDefault="00CD04CA" w:rsidP="00AA684C">
      <w:pPr>
        <w:spacing w:after="0" w:line="360" w:lineRule="auto"/>
        <w:jc w:val="both"/>
        <w:rPr>
          <w:rFonts w:ascii="Times New Roman" w:hAnsi="Times New Roman"/>
          <w:sz w:val="28"/>
          <w:szCs w:val="28"/>
        </w:rPr>
      </w:pPr>
      <w:r>
        <w:rPr>
          <w:rFonts w:ascii="Times New Roman" w:hAnsi="Times New Roman"/>
          <w:sz w:val="28"/>
          <w:szCs w:val="28"/>
        </w:rPr>
        <w:t>Дані результати свідчать про більш ефективний вплив використання ІПП у хворих до 35</w:t>
      </w:r>
      <w:r w:rsidR="00ED7158">
        <w:rPr>
          <w:rFonts w:ascii="Times New Roman" w:hAnsi="Times New Roman"/>
          <w:sz w:val="28"/>
          <w:szCs w:val="28"/>
        </w:rPr>
        <w:t xml:space="preserve"> років з меншою тривалістю захворювання та відсутністю органічних змін бронхів (рис.6).</w:t>
      </w:r>
    </w:p>
    <w:p w:rsidR="00ED7158" w:rsidRDefault="00ED7158" w:rsidP="00AA684C">
      <w:pPr>
        <w:spacing w:after="0" w:line="360" w:lineRule="auto"/>
        <w:ind w:firstLine="692"/>
        <w:jc w:val="both"/>
        <w:rPr>
          <w:rFonts w:ascii="Times New Roman" w:hAnsi="Times New Roman"/>
          <w:sz w:val="28"/>
          <w:szCs w:val="28"/>
        </w:rPr>
      </w:pPr>
    </w:p>
    <w:p w:rsidR="00ED7158" w:rsidRDefault="00CA101A" w:rsidP="00AA684C">
      <w:pPr>
        <w:spacing w:after="0" w:line="360" w:lineRule="auto"/>
        <w:ind w:firstLine="692"/>
        <w:jc w:val="both"/>
        <w:rPr>
          <w:rFonts w:ascii="Times New Roman" w:hAnsi="Times New Roman"/>
          <w:sz w:val="28"/>
          <w:szCs w:val="28"/>
        </w:rPr>
      </w:pPr>
      <w:r>
        <w:rPr>
          <w:rFonts w:ascii="Times New Roman" w:hAnsi="Times New Roman"/>
          <w:noProof/>
          <w:sz w:val="28"/>
          <w:szCs w:val="28"/>
          <w:lang w:val="ru-RU" w:eastAsia="ru-RU"/>
        </w:rPr>
        <w:lastRenderedPageBreak/>
        <w:drawing>
          <wp:inline distT="0" distB="0" distL="0" distR="0">
            <wp:extent cx="5486400" cy="3200400"/>
            <wp:effectExtent l="19050" t="0" r="1905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D7158" w:rsidRDefault="00ED7158" w:rsidP="00AA684C">
      <w:pPr>
        <w:spacing w:after="0" w:line="360" w:lineRule="auto"/>
        <w:ind w:firstLine="692"/>
        <w:jc w:val="both"/>
        <w:rPr>
          <w:rFonts w:ascii="Times New Roman" w:hAnsi="Times New Roman"/>
          <w:sz w:val="28"/>
          <w:szCs w:val="28"/>
          <w:lang w:val="ru-RU"/>
        </w:rPr>
      </w:pPr>
      <w:r>
        <w:rPr>
          <w:rFonts w:ascii="Times New Roman" w:hAnsi="Times New Roman"/>
          <w:sz w:val="28"/>
          <w:szCs w:val="28"/>
        </w:rPr>
        <w:t xml:space="preserve">Рисунок 6. Середні показники тесту </w:t>
      </w:r>
      <w:r>
        <w:rPr>
          <w:rFonts w:ascii="Times New Roman" w:hAnsi="Times New Roman"/>
          <w:sz w:val="28"/>
          <w:szCs w:val="28"/>
          <w:lang w:val="en-US"/>
        </w:rPr>
        <w:t>ACQ</w:t>
      </w:r>
      <w:r w:rsidRPr="00DF7C34">
        <w:rPr>
          <w:rFonts w:ascii="Times New Roman" w:hAnsi="Times New Roman"/>
          <w:sz w:val="28"/>
          <w:szCs w:val="28"/>
          <w:lang w:val="ru-RU"/>
        </w:rPr>
        <w:t>-5</w:t>
      </w:r>
      <w:r>
        <w:rPr>
          <w:rFonts w:ascii="Times New Roman" w:hAnsi="Times New Roman"/>
          <w:sz w:val="28"/>
          <w:szCs w:val="28"/>
          <w:lang w:val="ru-RU"/>
        </w:rPr>
        <w:t xml:space="preserve"> у II групі</w:t>
      </w:r>
    </w:p>
    <w:p w:rsidR="00ED7158" w:rsidRDefault="00ED7158" w:rsidP="00AA684C">
      <w:pPr>
        <w:spacing w:after="0" w:line="360" w:lineRule="auto"/>
        <w:ind w:firstLine="692"/>
        <w:jc w:val="both"/>
        <w:rPr>
          <w:rFonts w:ascii="Times New Roman" w:hAnsi="Times New Roman"/>
          <w:sz w:val="28"/>
          <w:szCs w:val="28"/>
          <w:lang w:val="ru-RU"/>
        </w:rPr>
      </w:pPr>
    </w:p>
    <w:p w:rsidR="00ED7158" w:rsidRDefault="00ED7158" w:rsidP="00AA684C">
      <w:pPr>
        <w:spacing w:after="0" w:line="360" w:lineRule="auto"/>
        <w:ind w:firstLine="692"/>
        <w:jc w:val="both"/>
        <w:rPr>
          <w:rFonts w:ascii="Times New Roman" w:hAnsi="Times New Roman"/>
          <w:sz w:val="28"/>
          <w:szCs w:val="28"/>
        </w:rPr>
      </w:pPr>
      <w:r>
        <w:rPr>
          <w:rFonts w:ascii="Times New Roman" w:hAnsi="Times New Roman"/>
          <w:sz w:val="28"/>
          <w:szCs w:val="28"/>
        </w:rPr>
        <w:t xml:space="preserve">При проведенні кореляційного аналізу було показано, що зростання показника віку тісно корелює зі зниженням показників тесту </w:t>
      </w:r>
      <w:r>
        <w:rPr>
          <w:rFonts w:ascii="Times New Roman" w:hAnsi="Times New Roman"/>
          <w:sz w:val="28"/>
          <w:szCs w:val="28"/>
          <w:lang w:val="en-US"/>
        </w:rPr>
        <w:t>ACQ</w:t>
      </w:r>
      <w:r w:rsidR="00CA101A">
        <w:rPr>
          <w:rFonts w:ascii="Times New Roman" w:hAnsi="Times New Roman"/>
          <w:sz w:val="28"/>
          <w:szCs w:val="28"/>
        </w:rPr>
        <w:t>-5.</w:t>
      </w:r>
    </w:p>
    <w:p w:rsidR="00FD3662" w:rsidRDefault="00ED7158" w:rsidP="00AA684C">
      <w:pPr>
        <w:spacing w:after="0" w:line="360" w:lineRule="auto"/>
        <w:jc w:val="both"/>
        <w:rPr>
          <w:rFonts w:ascii="Times New Roman" w:hAnsi="Times New Roman"/>
          <w:sz w:val="28"/>
          <w:szCs w:val="28"/>
          <w:lang w:val="ru-RU"/>
        </w:rPr>
      </w:pPr>
      <w:r>
        <w:rPr>
          <w:rFonts w:ascii="Times New Roman" w:hAnsi="Times New Roman"/>
          <w:sz w:val="28"/>
          <w:szCs w:val="28"/>
        </w:rPr>
        <w:t xml:space="preserve">         </w:t>
      </w:r>
    </w:p>
    <w:p w:rsidR="00ED7158" w:rsidRDefault="007F0366" w:rsidP="00AA684C">
      <w:pPr>
        <w:pStyle w:val="af"/>
      </w:pPr>
      <w:bookmarkStart w:id="12" w:name="_Toc446020706"/>
      <w:r>
        <w:t>3.2</w:t>
      </w:r>
      <w:r w:rsidR="00ED7158">
        <w:t>.</w:t>
      </w:r>
      <w:r w:rsidR="00ED7158" w:rsidRPr="003D5D3B">
        <w:t xml:space="preserve"> Оцінка динаміки </w:t>
      </w:r>
      <w:r w:rsidR="00ED7158">
        <w:t xml:space="preserve">показників </w:t>
      </w:r>
      <w:r w:rsidR="0048191D">
        <w:t>функції зовнішнього дихання</w:t>
      </w:r>
      <w:r w:rsidR="00F151B9">
        <w:t xml:space="preserve"> </w:t>
      </w:r>
      <w:r w:rsidR="00ED7158">
        <w:t xml:space="preserve">у хворих на </w:t>
      </w:r>
      <w:r w:rsidR="0048191D">
        <w:t>бронхіальну астму</w:t>
      </w:r>
      <w:r w:rsidR="00ED7158">
        <w:t xml:space="preserve"> з </w:t>
      </w:r>
      <w:bookmarkEnd w:id="12"/>
      <w:r>
        <w:t>ГЕРХ</w:t>
      </w:r>
    </w:p>
    <w:p w:rsidR="007F0366" w:rsidRDefault="007F0366" w:rsidP="00AA684C">
      <w:pPr>
        <w:spacing w:after="0" w:line="360" w:lineRule="auto"/>
        <w:ind w:firstLine="692"/>
        <w:jc w:val="both"/>
        <w:rPr>
          <w:rFonts w:ascii="Times New Roman" w:hAnsi="Times New Roman"/>
          <w:sz w:val="28"/>
          <w:szCs w:val="28"/>
        </w:rPr>
      </w:pPr>
    </w:p>
    <w:p w:rsidR="00ED7158" w:rsidRDefault="00ED7158" w:rsidP="00AA684C">
      <w:pPr>
        <w:spacing w:after="0" w:line="360" w:lineRule="auto"/>
        <w:ind w:firstLine="692"/>
        <w:jc w:val="both"/>
        <w:rPr>
          <w:rFonts w:ascii="Times New Roman" w:hAnsi="Times New Roman"/>
          <w:sz w:val="28"/>
          <w:szCs w:val="28"/>
        </w:rPr>
      </w:pPr>
      <w:r w:rsidRPr="00166BD5">
        <w:rPr>
          <w:rFonts w:ascii="Times New Roman" w:hAnsi="Times New Roman"/>
          <w:sz w:val="28"/>
          <w:szCs w:val="28"/>
        </w:rPr>
        <w:t>Дослідження</w:t>
      </w:r>
      <w:r>
        <w:rPr>
          <w:rFonts w:ascii="Times New Roman" w:hAnsi="Times New Roman"/>
          <w:sz w:val="28"/>
          <w:szCs w:val="28"/>
        </w:rPr>
        <w:t xml:space="preserve"> функції зовнішнього дихання (ФЗД) показало наявність значного зниження показників, що загалом відповідає ступені тяжкості БА, до того ж </w:t>
      </w:r>
      <w:r w:rsidR="007F0366">
        <w:rPr>
          <w:rFonts w:ascii="Times New Roman" w:hAnsi="Times New Roman"/>
          <w:sz w:val="28"/>
          <w:szCs w:val="28"/>
        </w:rPr>
        <w:t>ускладнюється наявністю ГЕРХ</w:t>
      </w:r>
      <w:r>
        <w:rPr>
          <w:rFonts w:ascii="Times New Roman" w:hAnsi="Times New Roman"/>
          <w:sz w:val="28"/>
          <w:szCs w:val="28"/>
        </w:rPr>
        <w:t>. Після проведеної терапії показники зросли у всіх групах, що є статистично значимим порівняно з вихідними даними (табл. 9).</w:t>
      </w:r>
    </w:p>
    <w:p w:rsidR="00FD3662" w:rsidRDefault="00FD3662" w:rsidP="00AA684C">
      <w:pPr>
        <w:spacing w:after="0" w:line="360" w:lineRule="auto"/>
        <w:ind w:firstLine="692"/>
        <w:jc w:val="both"/>
        <w:rPr>
          <w:rFonts w:ascii="Times New Roman" w:hAnsi="Times New Roman"/>
          <w:sz w:val="28"/>
          <w:szCs w:val="28"/>
        </w:rPr>
      </w:pPr>
      <w:r>
        <w:rPr>
          <w:rFonts w:ascii="Times New Roman" w:hAnsi="Times New Roman"/>
          <w:sz w:val="28"/>
          <w:szCs w:val="28"/>
        </w:rPr>
        <w:t>Показники досліджуваних г</w:t>
      </w:r>
      <w:r w:rsidR="007F0366">
        <w:rPr>
          <w:rFonts w:ascii="Times New Roman" w:hAnsi="Times New Roman"/>
          <w:sz w:val="28"/>
          <w:szCs w:val="28"/>
        </w:rPr>
        <w:t xml:space="preserve">руп вищі там де використовувались додатково ІПП </w:t>
      </w:r>
    </w:p>
    <w:p w:rsidR="00AA684C" w:rsidRDefault="00AA684C" w:rsidP="00AA684C">
      <w:pPr>
        <w:spacing w:after="0" w:line="360" w:lineRule="auto"/>
        <w:ind w:firstLine="692"/>
        <w:jc w:val="both"/>
        <w:rPr>
          <w:rFonts w:ascii="Times New Roman" w:hAnsi="Times New Roman"/>
          <w:b/>
          <w:sz w:val="28"/>
          <w:szCs w:val="28"/>
          <w:lang w:val="en-US"/>
        </w:rPr>
      </w:pPr>
    </w:p>
    <w:p w:rsidR="00AA684C" w:rsidRDefault="00AA684C" w:rsidP="00AA684C">
      <w:pPr>
        <w:spacing w:after="0" w:line="360" w:lineRule="auto"/>
        <w:ind w:firstLine="692"/>
        <w:jc w:val="both"/>
        <w:rPr>
          <w:rFonts w:ascii="Times New Roman" w:hAnsi="Times New Roman"/>
          <w:b/>
          <w:sz w:val="28"/>
          <w:szCs w:val="28"/>
          <w:lang w:val="en-US"/>
        </w:rPr>
      </w:pPr>
    </w:p>
    <w:p w:rsidR="00AA684C" w:rsidRDefault="00AA684C" w:rsidP="00AA684C">
      <w:pPr>
        <w:spacing w:after="0" w:line="360" w:lineRule="auto"/>
        <w:ind w:firstLine="692"/>
        <w:jc w:val="both"/>
        <w:rPr>
          <w:rFonts w:ascii="Times New Roman" w:hAnsi="Times New Roman"/>
          <w:b/>
          <w:sz w:val="28"/>
          <w:szCs w:val="28"/>
          <w:lang w:val="en-US"/>
        </w:rPr>
      </w:pPr>
    </w:p>
    <w:p w:rsidR="00AA684C" w:rsidRDefault="00AA684C" w:rsidP="00AA684C">
      <w:pPr>
        <w:spacing w:after="0" w:line="360" w:lineRule="auto"/>
        <w:ind w:firstLine="692"/>
        <w:jc w:val="both"/>
        <w:rPr>
          <w:rFonts w:ascii="Times New Roman" w:hAnsi="Times New Roman"/>
          <w:b/>
          <w:sz w:val="28"/>
          <w:szCs w:val="28"/>
          <w:lang w:val="en-US"/>
        </w:rPr>
      </w:pPr>
    </w:p>
    <w:p w:rsidR="00F160E9" w:rsidRPr="002406C9" w:rsidRDefault="00F160E9" w:rsidP="00AA684C">
      <w:pPr>
        <w:spacing w:after="0" w:line="360" w:lineRule="auto"/>
        <w:ind w:firstLine="692"/>
        <w:jc w:val="both"/>
        <w:rPr>
          <w:rFonts w:ascii="Times New Roman" w:hAnsi="Times New Roman"/>
          <w:b/>
          <w:sz w:val="28"/>
          <w:szCs w:val="28"/>
        </w:rPr>
      </w:pPr>
      <w:r w:rsidRPr="002406C9">
        <w:rPr>
          <w:rFonts w:ascii="Times New Roman" w:hAnsi="Times New Roman"/>
          <w:b/>
          <w:sz w:val="28"/>
          <w:szCs w:val="28"/>
        </w:rPr>
        <w:lastRenderedPageBreak/>
        <w:t>Динаміка показників ФЗД після 4-тижневої терапії</w:t>
      </w:r>
    </w:p>
    <w:tbl>
      <w:tblPr>
        <w:tblpPr w:leftFromText="180" w:rightFromText="180" w:vertAnchor="text" w:horzAnchor="margin" w:tblpXSpec="center" w:tblpY="175"/>
        <w:tblW w:w="6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85"/>
        <w:gridCol w:w="1440"/>
        <w:gridCol w:w="1067"/>
        <w:gridCol w:w="1417"/>
        <w:gridCol w:w="1134"/>
      </w:tblGrid>
      <w:tr w:rsidR="00F160E9" w:rsidRPr="009956D3" w:rsidTr="00075436">
        <w:tc>
          <w:tcPr>
            <w:tcW w:w="1585" w:type="dxa"/>
          </w:tcPr>
          <w:p w:rsidR="00F160E9" w:rsidRPr="00F55107" w:rsidRDefault="00F160E9" w:rsidP="00AA684C">
            <w:pPr>
              <w:pStyle w:val="a8"/>
              <w:spacing w:after="0"/>
              <w:jc w:val="both"/>
              <w:rPr>
                <w:bCs/>
                <w:sz w:val="28"/>
                <w:szCs w:val="28"/>
                <w:lang w:val="ru-RU" w:eastAsia="ru-RU"/>
              </w:rPr>
            </w:pPr>
            <w:r w:rsidRPr="00F55107">
              <w:rPr>
                <w:bCs/>
                <w:sz w:val="28"/>
                <w:szCs w:val="28"/>
                <w:lang w:val="ru-RU" w:eastAsia="ru-RU"/>
              </w:rPr>
              <w:t>Показники, (%)</w:t>
            </w:r>
          </w:p>
        </w:tc>
        <w:tc>
          <w:tcPr>
            <w:tcW w:w="1440" w:type="dxa"/>
          </w:tcPr>
          <w:p w:rsidR="00F160E9" w:rsidRPr="00871D33" w:rsidRDefault="00F160E9" w:rsidP="00AA684C">
            <w:pPr>
              <w:pStyle w:val="a8"/>
              <w:spacing w:after="0"/>
              <w:jc w:val="both"/>
              <w:rPr>
                <w:bCs/>
                <w:sz w:val="28"/>
                <w:szCs w:val="28"/>
                <w:lang w:eastAsia="ru-RU"/>
              </w:rPr>
            </w:pPr>
            <w:r>
              <w:rPr>
                <w:bCs/>
                <w:sz w:val="28"/>
                <w:szCs w:val="28"/>
                <w:lang w:eastAsia="ru-RU"/>
              </w:rPr>
              <w:t>І група</w:t>
            </w:r>
          </w:p>
        </w:tc>
        <w:tc>
          <w:tcPr>
            <w:tcW w:w="1067" w:type="dxa"/>
          </w:tcPr>
          <w:p w:rsidR="00F160E9" w:rsidRPr="00F55107" w:rsidRDefault="00F160E9" w:rsidP="00AA684C">
            <w:pPr>
              <w:pStyle w:val="a8"/>
              <w:spacing w:after="0"/>
              <w:jc w:val="both"/>
              <w:rPr>
                <w:bCs/>
                <w:sz w:val="28"/>
                <w:szCs w:val="28"/>
                <w:vertAlign w:val="subscript"/>
                <w:lang w:val="ru-RU" w:eastAsia="ru-RU"/>
              </w:rPr>
            </w:pPr>
            <w:r w:rsidRPr="00F55107">
              <w:rPr>
                <w:bCs/>
                <w:sz w:val="28"/>
                <w:szCs w:val="28"/>
                <w:lang w:val="ru-RU" w:eastAsia="ru-RU"/>
              </w:rPr>
              <w:t xml:space="preserve">   Р</w:t>
            </w:r>
            <w:r w:rsidRPr="00F55107">
              <w:rPr>
                <w:bCs/>
                <w:sz w:val="28"/>
                <w:szCs w:val="28"/>
                <w:vertAlign w:val="subscript"/>
                <w:lang w:val="ru-RU" w:eastAsia="ru-RU"/>
              </w:rPr>
              <w:t>1</w:t>
            </w:r>
          </w:p>
        </w:tc>
        <w:tc>
          <w:tcPr>
            <w:tcW w:w="1417" w:type="dxa"/>
          </w:tcPr>
          <w:p w:rsidR="00F160E9" w:rsidRPr="00871D33" w:rsidRDefault="00F160E9" w:rsidP="00AA684C">
            <w:pPr>
              <w:pStyle w:val="a8"/>
              <w:spacing w:after="0"/>
              <w:jc w:val="both"/>
              <w:rPr>
                <w:bCs/>
                <w:sz w:val="28"/>
                <w:szCs w:val="28"/>
                <w:lang w:eastAsia="ru-RU"/>
              </w:rPr>
            </w:pPr>
            <w:r>
              <w:rPr>
                <w:bCs/>
                <w:sz w:val="28"/>
                <w:szCs w:val="28"/>
                <w:lang w:val="en-US" w:eastAsia="ru-RU"/>
              </w:rPr>
              <w:t>I</w:t>
            </w:r>
            <w:r>
              <w:rPr>
                <w:bCs/>
                <w:sz w:val="28"/>
                <w:szCs w:val="28"/>
                <w:lang w:eastAsia="ru-RU"/>
              </w:rPr>
              <w:t>І група</w:t>
            </w:r>
          </w:p>
          <w:p w:rsidR="00F160E9" w:rsidRPr="00871D33" w:rsidRDefault="00F160E9" w:rsidP="00AA684C">
            <w:pPr>
              <w:pStyle w:val="a8"/>
              <w:spacing w:after="0"/>
              <w:jc w:val="both"/>
              <w:rPr>
                <w:bCs/>
                <w:sz w:val="28"/>
                <w:szCs w:val="28"/>
                <w:lang w:eastAsia="ru-RU"/>
              </w:rPr>
            </w:pPr>
          </w:p>
        </w:tc>
        <w:tc>
          <w:tcPr>
            <w:tcW w:w="1134" w:type="dxa"/>
          </w:tcPr>
          <w:p w:rsidR="00F160E9" w:rsidRPr="00F55107" w:rsidRDefault="00F160E9" w:rsidP="00AA684C">
            <w:pPr>
              <w:pStyle w:val="a8"/>
              <w:spacing w:after="0"/>
              <w:jc w:val="both"/>
              <w:rPr>
                <w:bCs/>
                <w:sz w:val="28"/>
                <w:szCs w:val="28"/>
                <w:vertAlign w:val="subscript"/>
                <w:lang w:val="ru-RU" w:eastAsia="ru-RU"/>
              </w:rPr>
            </w:pPr>
            <w:r w:rsidRPr="00F55107">
              <w:rPr>
                <w:bCs/>
                <w:sz w:val="28"/>
                <w:szCs w:val="28"/>
                <w:lang w:val="ru-RU" w:eastAsia="ru-RU"/>
              </w:rPr>
              <w:t xml:space="preserve">  Р</w:t>
            </w:r>
            <w:r w:rsidRPr="00F55107">
              <w:rPr>
                <w:bCs/>
                <w:sz w:val="28"/>
                <w:szCs w:val="28"/>
                <w:vertAlign w:val="subscript"/>
                <w:lang w:val="ru-RU" w:eastAsia="ru-RU"/>
              </w:rPr>
              <w:t>2</w:t>
            </w:r>
          </w:p>
        </w:tc>
      </w:tr>
      <w:tr w:rsidR="00F160E9" w:rsidRPr="009956D3" w:rsidTr="00075436">
        <w:trPr>
          <w:trHeight w:val="225"/>
        </w:trPr>
        <w:tc>
          <w:tcPr>
            <w:tcW w:w="1585" w:type="dxa"/>
            <w:vMerge w:val="restart"/>
          </w:tcPr>
          <w:p w:rsidR="00F160E9" w:rsidRPr="00DD4644" w:rsidRDefault="00F160E9" w:rsidP="00AA684C">
            <w:pPr>
              <w:pStyle w:val="a6"/>
              <w:spacing w:after="0"/>
              <w:jc w:val="both"/>
              <w:rPr>
                <w:sz w:val="28"/>
                <w:szCs w:val="28"/>
              </w:rPr>
            </w:pPr>
            <w:r w:rsidRPr="00DD4644">
              <w:rPr>
                <w:sz w:val="28"/>
                <w:szCs w:val="28"/>
              </w:rPr>
              <w:t>ЖЄЛ</w:t>
            </w:r>
          </w:p>
        </w:tc>
        <w:tc>
          <w:tcPr>
            <w:tcW w:w="1440" w:type="dxa"/>
          </w:tcPr>
          <w:p w:rsidR="00F160E9" w:rsidRPr="00F81546" w:rsidRDefault="00F160E9" w:rsidP="00AA684C">
            <w:pPr>
              <w:pStyle w:val="a6"/>
              <w:spacing w:after="0" w:line="360" w:lineRule="auto"/>
              <w:ind w:left="0"/>
              <w:jc w:val="both"/>
              <w:rPr>
                <w:szCs w:val="28"/>
              </w:rPr>
            </w:pPr>
            <w:r>
              <w:rPr>
                <w:szCs w:val="28"/>
              </w:rPr>
              <w:t>47</w:t>
            </w:r>
            <w:r w:rsidRPr="00F81546">
              <w:rPr>
                <w:szCs w:val="28"/>
              </w:rPr>
              <w:t>,8±1,52</w:t>
            </w:r>
          </w:p>
        </w:tc>
        <w:tc>
          <w:tcPr>
            <w:tcW w:w="1067" w:type="dxa"/>
            <w:vMerge w:val="restart"/>
          </w:tcPr>
          <w:p w:rsidR="00F160E9" w:rsidRPr="00882573" w:rsidRDefault="00F160E9" w:rsidP="00AA684C">
            <w:pPr>
              <w:pStyle w:val="a6"/>
              <w:spacing w:after="0" w:line="360" w:lineRule="auto"/>
              <w:ind w:left="0"/>
              <w:jc w:val="both"/>
            </w:pPr>
            <w:r w:rsidRPr="00882573">
              <w:t>&lt;0,001</w:t>
            </w:r>
          </w:p>
        </w:tc>
        <w:tc>
          <w:tcPr>
            <w:tcW w:w="1417" w:type="dxa"/>
          </w:tcPr>
          <w:p w:rsidR="00F160E9" w:rsidRPr="00F81546" w:rsidRDefault="00F160E9" w:rsidP="00AA684C">
            <w:pPr>
              <w:pStyle w:val="a6"/>
              <w:spacing w:after="0" w:line="360" w:lineRule="auto"/>
              <w:ind w:left="0"/>
              <w:jc w:val="both"/>
            </w:pPr>
            <w:r>
              <w:t>52,7±1,2</w:t>
            </w:r>
            <w:r w:rsidRPr="00F81546">
              <w:t>2</w:t>
            </w:r>
          </w:p>
        </w:tc>
        <w:tc>
          <w:tcPr>
            <w:tcW w:w="1134" w:type="dxa"/>
            <w:vMerge w:val="restart"/>
          </w:tcPr>
          <w:p w:rsidR="00F160E9" w:rsidRPr="00882573" w:rsidRDefault="00F160E9" w:rsidP="00AA684C">
            <w:pPr>
              <w:pStyle w:val="a6"/>
              <w:spacing w:after="0" w:line="360" w:lineRule="auto"/>
              <w:ind w:left="0"/>
              <w:jc w:val="both"/>
            </w:pPr>
            <w:r w:rsidRPr="00882573">
              <w:t>&lt;0,001</w:t>
            </w:r>
          </w:p>
        </w:tc>
      </w:tr>
      <w:tr w:rsidR="00F160E9" w:rsidRPr="009956D3" w:rsidTr="00075436">
        <w:trPr>
          <w:trHeight w:val="225"/>
        </w:trPr>
        <w:tc>
          <w:tcPr>
            <w:tcW w:w="1585" w:type="dxa"/>
            <w:vMerge/>
          </w:tcPr>
          <w:p w:rsidR="00F160E9" w:rsidRPr="00DD4644" w:rsidRDefault="00F160E9" w:rsidP="00AA684C">
            <w:pPr>
              <w:pStyle w:val="a6"/>
              <w:spacing w:after="0"/>
              <w:jc w:val="both"/>
              <w:rPr>
                <w:sz w:val="28"/>
                <w:szCs w:val="28"/>
              </w:rPr>
            </w:pPr>
          </w:p>
        </w:tc>
        <w:tc>
          <w:tcPr>
            <w:tcW w:w="1440" w:type="dxa"/>
          </w:tcPr>
          <w:p w:rsidR="00F160E9" w:rsidRPr="00882573" w:rsidRDefault="00F160E9" w:rsidP="00AA684C">
            <w:pPr>
              <w:pStyle w:val="a6"/>
              <w:spacing w:after="0" w:line="360" w:lineRule="auto"/>
              <w:ind w:left="0"/>
              <w:jc w:val="both"/>
              <w:rPr>
                <w:lang w:val="ru-RU"/>
              </w:rPr>
            </w:pPr>
            <w:r>
              <w:rPr>
                <w:lang w:val="ru-RU"/>
              </w:rPr>
              <w:t>59</w:t>
            </w:r>
            <w:r w:rsidRPr="00882573">
              <w:t>,9</w:t>
            </w:r>
            <w:r w:rsidRPr="00882573">
              <w:sym w:font="Symbol" w:char="00B1"/>
            </w:r>
            <w:r w:rsidRPr="00882573">
              <w:t>1,</w:t>
            </w:r>
            <w:r>
              <w:t>6</w:t>
            </w:r>
            <w:r w:rsidRPr="00882573">
              <w:rPr>
                <w:lang w:val="en-US"/>
              </w:rPr>
              <w:t>5</w:t>
            </w:r>
          </w:p>
        </w:tc>
        <w:tc>
          <w:tcPr>
            <w:tcW w:w="1067" w:type="dxa"/>
            <w:vMerge/>
          </w:tcPr>
          <w:p w:rsidR="00F160E9" w:rsidRPr="00882573" w:rsidRDefault="00F160E9" w:rsidP="00AA684C">
            <w:pPr>
              <w:pStyle w:val="a6"/>
              <w:spacing w:after="0" w:line="360" w:lineRule="auto"/>
              <w:ind w:left="0"/>
              <w:jc w:val="both"/>
            </w:pPr>
          </w:p>
        </w:tc>
        <w:tc>
          <w:tcPr>
            <w:tcW w:w="1417" w:type="dxa"/>
          </w:tcPr>
          <w:p w:rsidR="00F160E9" w:rsidRPr="00882573" w:rsidRDefault="00F160E9" w:rsidP="00AA684C">
            <w:pPr>
              <w:pStyle w:val="a6"/>
              <w:spacing w:after="0" w:line="360" w:lineRule="auto"/>
              <w:ind w:left="0"/>
              <w:jc w:val="both"/>
              <w:rPr>
                <w:lang w:val="ru-RU"/>
              </w:rPr>
            </w:pPr>
            <w:r>
              <w:rPr>
                <w:lang w:val="ru-RU"/>
              </w:rPr>
              <w:t>68</w:t>
            </w:r>
            <w:r w:rsidRPr="00882573">
              <w:t>,3</w:t>
            </w:r>
            <w:r w:rsidRPr="00882573">
              <w:sym w:font="Symbol" w:char="00B1"/>
            </w:r>
            <w:r w:rsidRPr="00882573">
              <w:t>1,</w:t>
            </w:r>
            <w:r>
              <w:t>7</w:t>
            </w:r>
            <w:r w:rsidRPr="00882573">
              <w:rPr>
                <w:lang w:val="en-US"/>
              </w:rPr>
              <w:t>3</w:t>
            </w:r>
          </w:p>
        </w:tc>
        <w:tc>
          <w:tcPr>
            <w:tcW w:w="1134" w:type="dxa"/>
            <w:vMerge/>
          </w:tcPr>
          <w:p w:rsidR="00F160E9" w:rsidRPr="00882573" w:rsidRDefault="00F160E9" w:rsidP="00AA684C">
            <w:pPr>
              <w:pStyle w:val="a6"/>
              <w:spacing w:after="0" w:line="360" w:lineRule="auto"/>
              <w:ind w:left="0"/>
              <w:jc w:val="both"/>
            </w:pPr>
          </w:p>
        </w:tc>
      </w:tr>
      <w:tr w:rsidR="00F160E9" w:rsidRPr="009956D3" w:rsidTr="00075436">
        <w:trPr>
          <w:trHeight w:val="225"/>
        </w:trPr>
        <w:tc>
          <w:tcPr>
            <w:tcW w:w="1585" w:type="dxa"/>
            <w:vMerge w:val="restart"/>
          </w:tcPr>
          <w:p w:rsidR="00F160E9" w:rsidRPr="00DD4644" w:rsidRDefault="00F160E9" w:rsidP="00AA684C">
            <w:pPr>
              <w:pStyle w:val="a6"/>
              <w:spacing w:after="0"/>
              <w:jc w:val="both"/>
              <w:rPr>
                <w:sz w:val="28"/>
                <w:szCs w:val="28"/>
              </w:rPr>
            </w:pPr>
            <w:r w:rsidRPr="00DD4644">
              <w:rPr>
                <w:sz w:val="28"/>
                <w:szCs w:val="28"/>
              </w:rPr>
              <w:t>ОФВ</w:t>
            </w:r>
            <w:r w:rsidRPr="00DD4644">
              <w:rPr>
                <w:sz w:val="28"/>
                <w:szCs w:val="28"/>
                <w:vertAlign w:val="subscript"/>
              </w:rPr>
              <w:t>1</w:t>
            </w:r>
          </w:p>
        </w:tc>
        <w:tc>
          <w:tcPr>
            <w:tcW w:w="1440" w:type="dxa"/>
          </w:tcPr>
          <w:p w:rsidR="00F160E9" w:rsidRPr="00882573" w:rsidRDefault="00F160E9" w:rsidP="00AA684C">
            <w:pPr>
              <w:pStyle w:val="a6"/>
              <w:spacing w:after="0" w:line="360" w:lineRule="auto"/>
              <w:ind w:left="0"/>
              <w:jc w:val="both"/>
            </w:pPr>
            <w:r>
              <w:t>49,2±2,07</w:t>
            </w:r>
          </w:p>
        </w:tc>
        <w:tc>
          <w:tcPr>
            <w:tcW w:w="1067" w:type="dxa"/>
            <w:vMerge w:val="restart"/>
          </w:tcPr>
          <w:p w:rsidR="00F160E9" w:rsidRPr="00882573" w:rsidRDefault="00F160E9" w:rsidP="00AA684C">
            <w:pPr>
              <w:pStyle w:val="a6"/>
              <w:spacing w:after="0" w:line="360" w:lineRule="auto"/>
              <w:ind w:left="0"/>
              <w:jc w:val="both"/>
            </w:pPr>
            <w:r w:rsidRPr="00882573">
              <w:t>&lt;0,001</w:t>
            </w:r>
          </w:p>
        </w:tc>
        <w:tc>
          <w:tcPr>
            <w:tcW w:w="1417" w:type="dxa"/>
          </w:tcPr>
          <w:p w:rsidR="00F160E9" w:rsidRPr="00A76EF3" w:rsidRDefault="00F160E9" w:rsidP="00AA684C">
            <w:pPr>
              <w:pStyle w:val="a6"/>
              <w:spacing w:after="0" w:line="360" w:lineRule="auto"/>
              <w:ind w:left="0"/>
              <w:jc w:val="both"/>
            </w:pPr>
            <w:r>
              <w:t>51,5±2,03</w:t>
            </w:r>
          </w:p>
        </w:tc>
        <w:tc>
          <w:tcPr>
            <w:tcW w:w="1134" w:type="dxa"/>
            <w:vMerge w:val="restart"/>
          </w:tcPr>
          <w:p w:rsidR="00F160E9" w:rsidRPr="00882573" w:rsidRDefault="00F160E9" w:rsidP="00AA684C">
            <w:pPr>
              <w:pStyle w:val="a6"/>
              <w:spacing w:after="0" w:line="360" w:lineRule="auto"/>
              <w:ind w:left="0"/>
              <w:jc w:val="both"/>
            </w:pPr>
            <w:r w:rsidRPr="00882573">
              <w:t>&lt;0,001</w:t>
            </w:r>
          </w:p>
        </w:tc>
      </w:tr>
      <w:tr w:rsidR="00F160E9" w:rsidRPr="009956D3" w:rsidTr="00075436">
        <w:trPr>
          <w:trHeight w:val="225"/>
        </w:trPr>
        <w:tc>
          <w:tcPr>
            <w:tcW w:w="1585" w:type="dxa"/>
            <w:vMerge/>
          </w:tcPr>
          <w:p w:rsidR="00F160E9" w:rsidRPr="00DD4644" w:rsidRDefault="00F160E9" w:rsidP="00AA684C">
            <w:pPr>
              <w:pStyle w:val="a6"/>
              <w:spacing w:after="0"/>
              <w:jc w:val="both"/>
              <w:rPr>
                <w:sz w:val="28"/>
                <w:szCs w:val="28"/>
              </w:rPr>
            </w:pPr>
          </w:p>
        </w:tc>
        <w:tc>
          <w:tcPr>
            <w:tcW w:w="1440" w:type="dxa"/>
          </w:tcPr>
          <w:p w:rsidR="00F160E9" w:rsidRPr="00882573" w:rsidRDefault="00F160E9" w:rsidP="00AA684C">
            <w:pPr>
              <w:pStyle w:val="a6"/>
              <w:spacing w:after="0" w:line="360" w:lineRule="auto"/>
              <w:ind w:left="0"/>
              <w:jc w:val="both"/>
            </w:pPr>
            <w:r>
              <w:t>58</w:t>
            </w:r>
            <w:r w:rsidRPr="00882573">
              <w:t>,6</w:t>
            </w:r>
            <w:r w:rsidRPr="00882573">
              <w:sym w:font="Symbol" w:char="00B1"/>
            </w:r>
            <w:r>
              <w:t>1,4</w:t>
            </w:r>
            <w:r w:rsidRPr="00882573">
              <w:t>9</w:t>
            </w:r>
          </w:p>
        </w:tc>
        <w:tc>
          <w:tcPr>
            <w:tcW w:w="1067" w:type="dxa"/>
            <w:vMerge/>
          </w:tcPr>
          <w:p w:rsidR="00F160E9" w:rsidRPr="00882573" w:rsidRDefault="00F160E9" w:rsidP="00AA684C">
            <w:pPr>
              <w:pStyle w:val="a6"/>
              <w:spacing w:after="0" w:line="360" w:lineRule="auto"/>
              <w:ind w:left="0"/>
              <w:jc w:val="both"/>
            </w:pPr>
          </w:p>
        </w:tc>
        <w:tc>
          <w:tcPr>
            <w:tcW w:w="1417" w:type="dxa"/>
          </w:tcPr>
          <w:p w:rsidR="00F160E9" w:rsidRPr="00882573" w:rsidRDefault="00F160E9" w:rsidP="00AA684C">
            <w:pPr>
              <w:pStyle w:val="a6"/>
              <w:spacing w:after="0" w:line="360" w:lineRule="auto"/>
              <w:ind w:left="0"/>
              <w:jc w:val="both"/>
              <w:rPr>
                <w:lang w:val="en-US"/>
              </w:rPr>
            </w:pPr>
            <w:r>
              <w:t>70</w:t>
            </w:r>
            <w:r w:rsidRPr="00882573">
              <w:t>,8</w:t>
            </w:r>
            <w:r w:rsidRPr="00882573">
              <w:sym w:font="Symbol" w:char="00B1"/>
            </w:r>
            <w:r w:rsidRPr="00882573">
              <w:t>2,</w:t>
            </w:r>
            <w:r>
              <w:t>1</w:t>
            </w:r>
            <w:r w:rsidRPr="00882573">
              <w:rPr>
                <w:lang w:val="en-US"/>
              </w:rPr>
              <w:t>8</w:t>
            </w:r>
          </w:p>
        </w:tc>
        <w:tc>
          <w:tcPr>
            <w:tcW w:w="1134" w:type="dxa"/>
            <w:vMerge/>
          </w:tcPr>
          <w:p w:rsidR="00F160E9" w:rsidRPr="00882573" w:rsidRDefault="00F160E9" w:rsidP="00AA684C">
            <w:pPr>
              <w:pStyle w:val="a6"/>
              <w:spacing w:after="0" w:line="360" w:lineRule="auto"/>
              <w:ind w:left="0"/>
              <w:jc w:val="both"/>
            </w:pPr>
          </w:p>
        </w:tc>
      </w:tr>
      <w:tr w:rsidR="00F160E9" w:rsidRPr="009956D3" w:rsidTr="00075436">
        <w:trPr>
          <w:trHeight w:val="225"/>
        </w:trPr>
        <w:tc>
          <w:tcPr>
            <w:tcW w:w="1585" w:type="dxa"/>
            <w:vMerge w:val="restart"/>
          </w:tcPr>
          <w:p w:rsidR="00F160E9" w:rsidRPr="00DD4644" w:rsidRDefault="00F160E9" w:rsidP="00AA684C">
            <w:pPr>
              <w:pStyle w:val="a6"/>
              <w:spacing w:after="0"/>
              <w:jc w:val="both"/>
              <w:rPr>
                <w:sz w:val="28"/>
                <w:szCs w:val="28"/>
                <w:vertAlign w:val="subscript"/>
              </w:rPr>
            </w:pPr>
            <w:r w:rsidRPr="00DD4644">
              <w:rPr>
                <w:sz w:val="28"/>
                <w:szCs w:val="28"/>
              </w:rPr>
              <w:t>МОШ</w:t>
            </w:r>
            <w:r w:rsidRPr="00DD4644">
              <w:rPr>
                <w:sz w:val="28"/>
                <w:szCs w:val="28"/>
                <w:vertAlign w:val="subscript"/>
              </w:rPr>
              <w:t>25</w:t>
            </w:r>
          </w:p>
        </w:tc>
        <w:tc>
          <w:tcPr>
            <w:tcW w:w="1440" w:type="dxa"/>
          </w:tcPr>
          <w:p w:rsidR="00F160E9" w:rsidRPr="00A76EF3" w:rsidRDefault="00F160E9" w:rsidP="00AA684C">
            <w:pPr>
              <w:pStyle w:val="a6"/>
              <w:spacing w:after="0" w:line="360" w:lineRule="auto"/>
              <w:ind w:left="0"/>
              <w:jc w:val="both"/>
            </w:pPr>
            <w:r>
              <w:t>54,4±3,77</w:t>
            </w:r>
          </w:p>
        </w:tc>
        <w:tc>
          <w:tcPr>
            <w:tcW w:w="1067" w:type="dxa"/>
            <w:vMerge w:val="restart"/>
          </w:tcPr>
          <w:p w:rsidR="00F160E9" w:rsidRPr="00882573" w:rsidRDefault="00F160E9" w:rsidP="00AA684C">
            <w:pPr>
              <w:pStyle w:val="a6"/>
              <w:spacing w:after="0" w:line="360" w:lineRule="auto"/>
              <w:ind w:left="0"/>
              <w:jc w:val="both"/>
            </w:pPr>
            <w:r w:rsidRPr="00882573">
              <w:t>&lt;0,05</w:t>
            </w:r>
          </w:p>
        </w:tc>
        <w:tc>
          <w:tcPr>
            <w:tcW w:w="1417" w:type="dxa"/>
          </w:tcPr>
          <w:p w:rsidR="00F160E9" w:rsidRPr="00882573" w:rsidRDefault="00F160E9" w:rsidP="00AA684C">
            <w:pPr>
              <w:pStyle w:val="a6"/>
              <w:spacing w:after="0" w:line="360" w:lineRule="auto"/>
              <w:ind w:left="0"/>
              <w:jc w:val="both"/>
            </w:pPr>
            <w:r>
              <w:t>50,1±4,01</w:t>
            </w:r>
          </w:p>
        </w:tc>
        <w:tc>
          <w:tcPr>
            <w:tcW w:w="1134" w:type="dxa"/>
            <w:vMerge w:val="restart"/>
          </w:tcPr>
          <w:p w:rsidR="00F160E9" w:rsidRPr="00882573" w:rsidRDefault="00F160E9" w:rsidP="00AA684C">
            <w:pPr>
              <w:pStyle w:val="a6"/>
              <w:spacing w:after="0" w:line="360" w:lineRule="auto"/>
              <w:ind w:left="0"/>
              <w:jc w:val="both"/>
            </w:pPr>
            <w:r w:rsidRPr="00882573">
              <w:t>&lt;0,01</w:t>
            </w:r>
          </w:p>
        </w:tc>
      </w:tr>
      <w:tr w:rsidR="00F160E9" w:rsidRPr="009956D3" w:rsidTr="00075436">
        <w:trPr>
          <w:trHeight w:val="225"/>
        </w:trPr>
        <w:tc>
          <w:tcPr>
            <w:tcW w:w="1585" w:type="dxa"/>
            <w:vMerge/>
          </w:tcPr>
          <w:p w:rsidR="00F160E9" w:rsidRPr="00DD4644" w:rsidRDefault="00F160E9" w:rsidP="00AA684C">
            <w:pPr>
              <w:pStyle w:val="a6"/>
              <w:spacing w:after="0"/>
              <w:jc w:val="both"/>
              <w:rPr>
                <w:sz w:val="28"/>
                <w:szCs w:val="28"/>
              </w:rPr>
            </w:pPr>
          </w:p>
        </w:tc>
        <w:tc>
          <w:tcPr>
            <w:tcW w:w="1440" w:type="dxa"/>
          </w:tcPr>
          <w:p w:rsidR="00F160E9" w:rsidRPr="00882573" w:rsidRDefault="00F160E9" w:rsidP="00AA684C">
            <w:pPr>
              <w:pStyle w:val="a6"/>
              <w:spacing w:after="0" w:line="360" w:lineRule="auto"/>
              <w:ind w:left="0"/>
              <w:jc w:val="both"/>
            </w:pPr>
            <w:r>
              <w:t>61</w:t>
            </w:r>
            <w:r w:rsidRPr="00882573">
              <w:t>,9</w:t>
            </w:r>
            <w:r w:rsidRPr="00882573">
              <w:sym w:font="Symbol" w:char="00B1"/>
            </w:r>
            <w:r>
              <w:t>2,1</w:t>
            </w:r>
            <w:r w:rsidRPr="00882573">
              <w:rPr>
                <w:lang w:val="en-US"/>
              </w:rPr>
              <w:t>6</w:t>
            </w:r>
          </w:p>
        </w:tc>
        <w:tc>
          <w:tcPr>
            <w:tcW w:w="1067" w:type="dxa"/>
            <w:vMerge/>
          </w:tcPr>
          <w:p w:rsidR="00F160E9" w:rsidRPr="00882573" w:rsidRDefault="00F160E9" w:rsidP="00AA684C">
            <w:pPr>
              <w:pStyle w:val="a6"/>
              <w:spacing w:after="0" w:line="360" w:lineRule="auto"/>
              <w:ind w:left="0"/>
              <w:jc w:val="both"/>
            </w:pPr>
          </w:p>
        </w:tc>
        <w:tc>
          <w:tcPr>
            <w:tcW w:w="1417" w:type="dxa"/>
          </w:tcPr>
          <w:p w:rsidR="00F160E9" w:rsidRPr="00882573" w:rsidRDefault="00F160E9" w:rsidP="00AA684C">
            <w:pPr>
              <w:pStyle w:val="a6"/>
              <w:spacing w:after="0" w:line="360" w:lineRule="auto"/>
              <w:ind w:left="0"/>
              <w:jc w:val="both"/>
              <w:rPr>
                <w:lang w:val="en-US"/>
              </w:rPr>
            </w:pPr>
            <w:r w:rsidRPr="00882573">
              <w:rPr>
                <w:lang w:val="en-US"/>
              </w:rPr>
              <w:t>7</w:t>
            </w:r>
            <w:r>
              <w:rPr>
                <w:lang w:val="ru-RU"/>
              </w:rPr>
              <w:t>0</w:t>
            </w:r>
            <w:r w:rsidRPr="00882573">
              <w:t>,5</w:t>
            </w:r>
            <w:r w:rsidRPr="00882573">
              <w:sym w:font="Symbol" w:char="00B1"/>
            </w:r>
            <w:r>
              <w:t>3,2</w:t>
            </w:r>
            <w:r w:rsidRPr="00882573">
              <w:t>0</w:t>
            </w:r>
          </w:p>
        </w:tc>
        <w:tc>
          <w:tcPr>
            <w:tcW w:w="1134" w:type="dxa"/>
            <w:vMerge/>
          </w:tcPr>
          <w:p w:rsidR="00F160E9" w:rsidRPr="00882573" w:rsidRDefault="00F160E9" w:rsidP="00AA684C">
            <w:pPr>
              <w:pStyle w:val="a6"/>
              <w:spacing w:after="0" w:line="360" w:lineRule="auto"/>
              <w:ind w:left="0"/>
              <w:jc w:val="both"/>
            </w:pPr>
          </w:p>
        </w:tc>
      </w:tr>
      <w:tr w:rsidR="00F160E9" w:rsidRPr="009956D3" w:rsidTr="00075436">
        <w:trPr>
          <w:trHeight w:val="225"/>
        </w:trPr>
        <w:tc>
          <w:tcPr>
            <w:tcW w:w="1585" w:type="dxa"/>
            <w:vMerge w:val="restart"/>
          </w:tcPr>
          <w:p w:rsidR="00F160E9" w:rsidRPr="00DD4644" w:rsidRDefault="00F160E9" w:rsidP="00AA684C">
            <w:pPr>
              <w:pStyle w:val="a6"/>
              <w:spacing w:after="0"/>
              <w:jc w:val="both"/>
              <w:rPr>
                <w:sz w:val="28"/>
                <w:szCs w:val="28"/>
                <w:vertAlign w:val="subscript"/>
              </w:rPr>
            </w:pPr>
            <w:r w:rsidRPr="00DD4644">
              <w:rPr>
                <w:sz w:val="28"/>
                <w:szCs w:val="28"/>
              </w:rPr>
              <w:t>МОШ</w:t>
            </w:r>
            <w:r w:rsidRPr="00DD4644">
              <w:rPr>
                <w:sz w:val="28"/>
                <w:szCs w:val="28"/>
                <w:vertAlign w:val="subscript"/>
              </w:rPr>
              <w:t>50</w:t>
            </w:r>
          </w:p>
        </w:tc>
        <w:tc>
          <w:tcPr>
            <w:tcW w:w="1440" w:type="dxa"/>
          </w:tcPr>
          <w:p w:rsidR="00F160E9" w:rsidRPr="00A76EF3" w:rsidRDefault="00F160E9" w:rsidP="00AA684C">
            <w:pPr>
              <w:pStyle w:val="a6"/>
              <w:spacing w:after="0" w:line="360" w:lineRule="auto"/>
              <w:ind w:left="0"/>
              <w:jc w:val="both"/>
            </w:pPr>
            <w:r>
              <w:t>48,3±3,11</w:t>
            </w:r>
          </w:p>
        </w:tc>
        <w:tc>
          <w:tcPr>
            <w:tcW w:w="1067" w:type="dxa"/>
            <w:vMerge w:val="restart"/>
          </w:tcPr>
          <w:p w:rsidR="00F160E9" w:rsidRPr="00882573" w:rsidRDefault="00F160E9" w:rsidP="00AA684C">
            <w:pPr>
              <w:pStyle w:val="a6"/>
              <w:spacing w:after="0" w:line="360" w:lineRule="auto"/>
              <w:ind w:left="0"/>
              <w:jc w:val="both"/>
            </w:pPr>
            <w:r w:rsidRPr="00882573">
              <w:t>&lt;0,001</w:t>
            </w:r>
          </w:p>
        </w:tc>
        <w:tc>
          <w:tcPr>
            <w:tcW w:w="1417" w:type="dxa"/>
          </w:tcPr>
          <w:p w:rsidR="00F160E9" w:rsidRPr="00882573" w:rsidRDefault="00F160E9" w:rsidP="00AA684C">
            <w:pPr>
              <w:pStyle w:val="a6"/>
              <w:spacing w:after="0" w:line="360" w:lineRule="auto"/>
              <w:ind w:left="0"/>
              <w:jc w:val="both"/>
            </w:pPr>
            <w:r>
              <w:t>47,7±2,58</w:t>
            </w:r>
          </w:p>
        </w:tc>
        <w:tc>
          <w:tcPr>
            <w:tcW w:w="1134" w:type="dxa"/>
            <w:vMerge w:val="restart"/>
          </w:tcPr>
          <w:p w:rsidR="00F160E9" w:rsidRPr="00882573" w:rsidRDefault="00F160E9" w:rsidP="00AA684C">
            <w:pPr>
              <w:pStyle w:val="a6"/>
              <w:spacing w:after="0" w:line="360" w:lineRule="auto"/>
              <w:ind w:left="0"/>
              <w:jc w:val="both"/>
            </w:pPr>
            <w:r w:rsidRPr="00882573">
              <w:t>&lt;0,001</w:t>
            </w:r>
          </w:p>
        </w:tc>
      </w:tr>
      <w:tr w:rsidR="00F160E9" w:rsidRPr="009956D3" w:rsidTr="00075436">
        <w:trPr>
          <w:trHeight w:val="225"/>
        </w:trPr>
        <w:tc>
          <w:tcPr>
            <w:tcW w:w="1585" w:type="dxa"/>
            <w:vMerge/>
          </w:tcPr>
          <w:p w:rsidR="00F160E9" w:rsidRPr="00DD4644" w:rsidRDefault="00F160E9" w:rsidP="00AA684C">
            <w:pPr>
              <w:pStyle w:val="a6"/>
              <w:spacing w:after="0"/>
              <w:jc w:val="both"/>
              <w:rPr>
                <w:sz w:val="28"/>
                <w:szCs w:val="28"/>
              </w:rPr>
            </w:pPr>
          </w:p>
        </w:tc>
        <w:tc>
          <w:tcPr>
            <w:tcW w:w="1440" w:type="dxa"/>
          </w:tcPr>
          <w:p w:rsidR="00F160E9" w:rsidRPr="00882573" w:rsidRDefault="00F160E9" w:rsidP="00AA684C">
            <w:pPr>
              <w:pStyle w:val="a6"/>
              <w:spacing w:after="0" w:line="360" w:lineRule="auto"/>
              <w:ind w:left="0"/>
              <w:jc w:val="both"/>
              <w:rPr>
                <w:lang w:val="en-US"/>
              </w:rPr>
            </w:pPr>
            <w:r>
              <w:t>52</w:t>
            </w:r>
            <w:r w:rsidRPr="00882573">
              <w:t>,1</w:t>
            </w:r>
            <w:r w:rsidRPr="00882573">
              <w:sym w:font="Symbol" w:char="00B1"/>
            </w:r>
            <w:r w:rsidRPr="00882573">
              <w:t>2,</w:t>
            </w:r>
            <w:r>
              <w:t>3</w:t>
            </w:r>
            <w:r w:rsidRPr="00882573">
              <w:rPr>
                <w:lang w:val="en-US"/>
              </w:rPr>
              <w:t>6</w:t>
            </w:r>
          </w:p>
        </w:tc>
        <w:tc>
          <w:tcPr>
            <w:tcW w:w="1067" w:type="dxa"/>
            <w:vMerge/>
          </w:tcPr>
          <w:p w:rsidR="00F160E9" w:rsidRPr="00882573" w:rsidRDefault="00F160E9" w:rsidP="00AA684C">
            <w:pPr>
              <w:pStyle w:val="a6"/>
              <w:spacing w:after="0" w:line="360" w:lineRule="auto"/>
              <w:ind w:left="0"/>
              <w:jc w:val="both"/>
            </w:pPr>
          </w:p>
        </w:tc>
        <w:tc>
          <w:tcPr>
            <w:tcW w:w="1417" w:type="dxa"/>
          </w:tcPr>
          <w:p w:rsidR="00F160E9" w:rsidRPr="00882573" w:rsidRDefault="00F160E9" w:rsidP="00AA684C">
            <w:pPr>
              <w:pStyle w:val="a6"/>
              <w:spacing w:after="0" w:line="360" w:lineRule="auto"/>
              <w:ind w:left="0"/>
              <w:jc w:val="both"/>
            </w:pPr>
            <w:r>
              <w:t>60</w:t>
            </w:r>
            <w:r w:rsidRPr="00882573">
              <w:t>,3</w:t>
            </w:r>
            <w:r w:rsidRPr="00882573">
              <w:sym w:font="Symbol" w:char="00B1"/>
            </w:r>
            <w:r w:rsidRPr="00882573">
              <w:t>1,</w:t>
            </w:r>
            <w:r>
              <w:t>4</w:t>
            </w:r>
            <w:r w:rsidRPr="00882573">
              <w:t>8</w:t>
            </w:r>
          </w:p>
        </w:tc>
        <w:tc>
          <w:tcPr>
            <w:tcW w:w="1134" w:type="dxa"/>
            <w:vMerge/>
          </w:tcPr>
          <w:p w:rsidR="00F160E9" w:rsidRPr="00882573" w:rsidRDefault="00F160E9" w:rsidP="00AA684C">
            <w:pPr>
              <w:pStyle w:val="a6"/>
              <w:spacing w:after="0" w:line="360" w:lineRule="auto"/>
              <w:ind w:left="0"/>
              <w:jc w:val="both"/>
            </w:pPr>
          </w:p>
        </w:tc>
      </w:tr>
      <w:tr w:rsidR="00F160E9" w:rsidRPr="009956D3" w:rsidTr="00075436">
        <w:trPr>
          <w:trHeight w:val="225"/>
        </w:trPr>
        <w:tc>
          <w:tcPr>
            <w:tcW w:w="1585" w:type="dxa"/>
            <w:vMerge w:val="restart"/>
          </w:tcPr>
          <w:p w:rsidR="00F160E9" w:rsidRPr="00DD4644" w:rsidRDefault="00F160E9" w:rsidP="00AA684C">
            <w:pPr>
              <w:pStyle w:val="a6"/>
              <w:spacing w:after="0"/>
              <w:jc w:val="both"/>
              <w:rPr>
                <w:sz w:val="28"/>
                <w:szCs w:val="28"/>
                <w:vertAlign w:val="subscript"/>
              </w:rPr>
            </w:pPr>
            <w:r w:rsidRPr="00DD4644">
              <w:rPr>
                <w:sz w:val="28"/>
                <w:szCs w:val="28"/>
              </w:rPr>
              <w:t>МОШ</w:t>
            </w:r>
            <w:r w:rsidRPr="00DD4644">
              <w:rPr>
                <w:sz w:val="28"/>
                <w:szCs w:val="28"/>
                <w:vertAlign w:val="subscript"/>
              </w:rPr>
              <w:t>75</w:t>
            </w:r>
          </w:p>
        </w:tc>
        <w:tc>
          <w:tcPr>
            <w:tcW w:w="1440" w:type="dxa"/>
          </w:tcPr>
          <w:p w:rsidR="00F160E9" w:rsidRPr="00A76EF3" w:rsidRDefault="00F160E9" w:rsidP="00AA684C">
            <w:pPr>
              <w:pStyle w:val="a6"/>
              <w:spacing w:after="0" w:line="360" w:lineRule="auto"/>
              <w:ind w:left="0"/>
              <w:jc w:val="both"/>
            </w:pPr>
            <w:r>
              <w:t>45,9±2,39</w:t>
            </w:r>
          </w:p>
        </w:tc>
        <w:tc>
          <w:tcPr>
            <w:tcW w:w="1067" w:type="dxa"/>
            <w:vMerge w:val="restart"/>
          </w:tcPr>
          <w:p w:rsidR="00F160E9" w:rsidRPr="00882573" w:rsidRDefault="00F160E9" w:rsidP="00AA684C">
            <w:pPr>
              <w:pStyle w:val="a6"/>
              <w:spacing w:after="0" w:line="360" w:lineRule="auto"/>
              <w:ind w:left="0"/>
              <w:jc w:val="both"/>
            </w:pPr>
            <w:r w:rsidRPr="00882573">
              <w:t>&lt;0,001</w:t>
            </w:r>
          </w:p>
        </w:tc>
        <w:tc>
          <w:tcPr>
            <w:tcW w:w="1417" w:type="dxa"/>
          </w:tcPr>
          <w:p w:rsidR="00F160E9" w:rsidRPr="00882573" w:rsidRDefault="00F160E9" w:rsidP="00AA684C">
            <w:pPr>
              <w:pStyle w:val="a6"/>
              <w:spacing w:after="0" w:line="360" w:lineRule="auto"/>
              <w:ind w:left="0"/>
              <w:jc w:val="both"/>
            </w:pPr>
            <w:r>
              <w:t>49,2±2,66</w:t>
            </w:r>
          </w:p>
        </w:tc>
        <w:tc>
          <w:tcPr>
            <w:tcW w:w="1134" w:type="dxa"/>
            <w:vMerge w:val="restart"/>
          </w:tcPr>
          <w:p w:rsidR="00F160E9" w:rsidRPr="00882573" w:rsidRDefault="00F160E9" w:rsidP="00AA684C">
            <w:pPr>
              <w:pStyle w:val="a6"/>
              <w:spacing w:after="0" w:line="360" w:lineRule="auto"/>
              <w:ind w:left="0"/>
              <w:jc w:val="both"/>
            </w:pPr>
            <w:r w:rsidRPr="00882573">
              <w:t>&lt;0,001</w:t>
            </w:r>
          </w:p>
        </w:tc>
      </w:tr>
      <w:tr w:rsidR="00F160E9" w:rsidRPr="009956D3" w:rsidTr="00075436">
        <w:trPr>
          <w:trHeight w:val="225"/>
        </w:trPr>
        <w:tc>
          <w:tcPr>
            <w:tcW w:w="1585" w:type="dxa"/>
            <w:vMerge/>
          </w:tcPr>
          <w:p w:rsidR="00F160E9" w:rsidRPr="00DD4644" w:rsidRDefault="00F160E9" w:rsidP="00AA684C">
            <w:pPr>
              <w:pStyle w:val="a6"/>
              <w:spacing w:after="0"/>
              <w:jc w:val="both"/>
              <w:rPr>
                <w:sz w:val="28"/>
                <w:szCs w:val="28"/>
              </w:rPr>
            </w:pPr>
          </w:p>
        </w:tc>
        <w:tc>
          <w:tcPr>
            <w:tcW w:w="1440" w:type="dxa"/>
          </w:tcPr>
          <w:p w:rsidR="00F160E9" w:rsidRPr="00882573" w:rsidRDefault="00F160E9" w:rsidP="00AA684C">
            <w:pPr>
              <w:pStyle w:val="a6"/>
              <w:spacing w:after="0" w:line="360" w:lineRule="auto"/>
              <w:ind w:left="0"/>
              <w:jc w:val="both"/>
              <w:rPr>
                <w:lang w:val="en-US"/>
              </w:rPr>
            </w:pPr>
            <w:r>
              <w:t>53</w:t>
            </w:r>
            <w:r w:rsidRPr="00882573">
              <w:t>,3</w:t>
            </w:r>
            <w:r w:rsidRPr="00882573">
              <w:sym w:font="Symbol" w:char="00B1"/>
            </w:r>
            <w:r w:rsidRPr="00882573">
              <w:t>3,</w:t>
            </w:r>
            <w:r>
              <w:t>2</w:t>
            </w:r>
            <w:r w:rsidRPr="00882573">
              <w:rPr>
                <w:lang w:val="en-US"/>
              </w:rPr>
              <w:t>1</w:t>
            </w:r>
          </w:p>
        </w:tc>
        <w:tc>
          <w:tcPr>
            <w:tcW w:w="1067" w:type="dxa"/>
            <w:vMerge/>
          </w:tcPr>
          <w:p w:rsidR="00F160E9" w:rsidRPr="00882573" w:rsidRDefault="00F160E9" w:rsidP="00AA684C">
            <w:pPr>
              <w:pStyle w:val="a6"/>
              <w:spacing w:after="0" w:line="360" w:lineRule="auto"/>
              <w:ind w:left="0"/>
              <w:jc w:val="both"/>
            </w:pPr>
          </w:p>
        </w:tc>
        <w:tc>
          <w:tcPr>
            <w:tcW w:w="1417" w:type="dxa"/>
          </w:tcPr>
          <w:p w:rsidR="00F160E9" w:rsidRPr="00882573" w:rsidRDefault="00F160E9" w:rsidP="00AA684C">
            <w:pPr>
              <w:pStyle w:val="a6"/>
              <w:spacing w:after="0" w:line="360" w:lineRule="auto"/>
              <w:ind w:left="0"/>
              <w:jc w:val="both"/>
              <w:rPr>
                <w:lang w:val="ru-RU"/>
              </w:rPr>
            </w:pPr>
            <w:r>
              <w:rPr>
                <w:lang w:val="ru-RU"/>
              </w:rPr>
              <w:t>59</w:t>
            </w:r>
            <w:r w:rsidRPr="00882573">
              <w:t>,9</w:t>
            </w:r>
            <w:r w:rsidRPr="00882573">
              <w:sym w:font="Symbol" w:char="00B1"/>
            </w:r>
            <w:r w:rsidRPr="00882573">
              <w:t>2,</w:t>
            </w:r>
            <w:r>
              <w:t>05</w:t>
            </w:r>
          </w:p>
        </w:tc>
        <w:tc>
          <w:tcPr>
            <w:tcW w:w="1134" w:type="dxa"/>
            <w:vMerge/>
          </w:tcPr>
          <w:p w:rsidR="00F160E9" w:rsidRPr="00882573" w:rsidRDefault="00F160E9" w:rsidP="00AA684C">
            <w:pPr>
              <w:pStyle w:val="a6"/>
              <w:spacing w:after="0" w:line="360" w:lineRule="auto"/>
              <w:ind w:left="0"/>
              <w:jc w:val="both"/>
            </w:pPr>
          </w:p>
        </w:tc>
      </w:tr>
      <w:tr w:rsidR="00F160E9" w:rsidRPr="009956D3" w:rsidTr="00075436">
        <w:trPr>
          <w:trHeight w:val="225"/>
        </w:trPr>
        <w:tc>
          <w:tcPr>
            <w:tcW w:w="1585" w:type="dxa"/>
            <w:vMerge w:val="restart"/>
          </w:tcPr>
          <w:p w:rsidR="00F160E9" w:rsidRPr="00212248" w:rsidRDefault="00F160E9" w:rsidP="00AA684C">
            <w:pPr>
              <w:pStyle w:val="a6"/>
              <w:spacing w:after="0"/>
              <w:jc w:val="both"/>
              <w:rPr>
                <w:sz w:val="28"/>
                <w:szCs w:val="28"/>
                <w:vertAlign w:val="subscript"/>
              </w:rPr>
            </w:pPr>
            <w:r w:rsidRPr="00DD4644">
              <w:rPr>
                <w:sz w:val="28"/>
                <w:szCs w:val="28"/>
              </w:rPr>
              <w:t>П</w:t>
            </w:r>
            <w:r>
              <w:rPr>
                <w:sz w:val="28"/>
                <w:szCs w:val="28"/>
              </w:rPr>
              <w:t>ОШ</w:t>
            </w:r>
            <w:r>
              <w:rPr>
                <w:sz w:val="28"/>
                <w:szCs w:val="28"/>
                <w:vertAlign w:val="subscript"/>
              </w:rPr>
              <w:t>вид</w:t>
            </w:r>
          </w:p>
        </w:tc>
        <w:tc>
          <w:tcPr>
            <w:tcW w:w="1440" w:type="dxa"/>
          </w:tcPr>
          <w:p w:rsidR="00F160E9" w:rsidRPr="00A76EF3" w:rsidRDefault="00F160E9" w:rsidP="00AA684C">
            <w:pPr>
              <w:pStyle w:val="a6"/>
              <w:spacing w:after="0" w:line="360" w:lineRule="auto"/>
              <w:ind w:left="0"/>
              <w:jc w:val="both"/>
            </w:pPr>
            <w:r>
              <w:t>49,2±3,01</w:t>
            </w:r>
          </w:p>
        </w:tc>
        <w:tc>
          <w:tcPr>
            <w:tcW w:w="1067" w:type="dxa"/>
            <w:vMerge w:val="restart"/>
          </w:tcPr>
          <w:p w:rsidR="00F160E9" w:rsidRPr="00882573" w:rsidRDefault="00F160E9" w:rsidP="00AA684C">
            <w:pPr>
              <w:pStyle w:val="a6"/>
              <w:spacing w:after="0" w:line="360" w:lineRule="auto"/>
              <w:ind w:left="0"/>
              <w:jc w:val="both"/>
            </w:pPr>
            <w:r w:rsidRPr="00882573">
              <w:t>&lt;0,001</w:t>
            </w:r>
          </w:p>
        </w:tc>
        <w:tc>
          <w:tcPr>
            <w:tcW w:w="1417" w:type="dxa"/>
          </w:tcPr>
          <w:p w:rsidR="00F160E9" w:rsidRPr="00882573" w:rsidRDefault="00F160E9" w:rsidP="00AA684C">
            <w:pPr>
              <w:pStyle w:val="a6"/>
              <w:spacing w:after="0" w:line="360" w:lineRule="auto"/>
              <w:ind w:left="0"/>
              <w:jc w:val="both"/>
            </w:pPr>
            <w:r>
              <w:t>49,3±2,22</w:t>
            </w:r>
          </w:p>
        </w:tc>
        <w:tc>
          <w:tcPr>
            <w:tcW w:w="1134" w:type="dxa"/>
            <w:vMerge w:val="restart"/>
          </w:tcPr>
          <w:p w:rsidR="00F160E9" w:rsidRPr="00882573" w:rsidRDefault="00F160E9" w:rsidP="00AA684C">
            <w:pPr>
              <w:pStyle w:val="a6"/>
              <w:spacing w:after="0" w:line="360" w:lineRule="auto"/>
              <w:ind w:left="0"/>
              <w:jc w:val="both"/>
            </w:pPr>
            <w:r w:rsidRPr="00882573">
              <w:t>&lt;0,001</w:t>
            </w:r>
          </w:p>
        </w:tc>
      </w:tr>
      <w:tr w:rsidR="00F160E9" w:rsidRPr="009956D3" w:rsidTr="00075436">
        <w:trPr>
          <w:trHeight w:val="225"/>
        </w:trPr>
        <w:tc>
          <w:tcPr>
            <w:tcW w:w="1585" w:type="dxa"/>
            <w:vMerge/>
            <w:tcBorders>
              <w:bottom w:val="single" w:sz="4" w:space="0" w:color="auto"/>
            </w:tcBorders>
          </w:tcPr>
          <w:p w:rsidR="00F160E9" w:rsidRPr="00DD4644" w:rsidRDefault="00F160E9" w:rsidP="00AA684C">
            <w:pPr>
              <w:pStyle w:val="a6"/>
              <w:spacing w:after="0"/>
              <w:jc w:val="both"/>
              <w:rPr>
                <w:sz w:val="28"/>
                <w:szCs w:val="28"/>
              </w:rPr>
            </w:pPr>
          </w:p>
        </w:tc>
        <w:tc>
          <w:tcPr>
            <w:tcW w:w="1440" w:type="dxa"/>
          </w:tcPr>
          <w:p w:rsidR="00F160E9" w:rsidRPr="00882573" w:rsidRDefault="00F160E9" w:rsidP="00AA684C">
            <w:pPr>
              <w:pStyle w:val="a6"/>
              <w:spacing w:after="0" w:line="360" w:lineRule="auto"/>
              <w:ind w:left="0"/>
              <w:jc w:val="both"/>
            </w:pPr>
            <w:r>
              <w:t>55</w:t>
            </w:r>
            <w:r w:rsidRPr="00882573">
              <w:t>,5</w:t>
            </w:r>
            <w:r w:rsidRPr="00882573">
              <w:sym w:font="Symbol" w:char="00B1"/>
            </w:r>
            <w:r w:rsidRPr="00882573">
              <w:t>2,</w:t>
            </w:r>
            <w:r w:rsidRPr="00882573">
              <w:rPr>
                <w:lang w:val="en-US"/>
              </w:rPr>
              <w:t>19</w:t>
            </w:r>
          </w:p>
        </w:tc>
        <w:tc>
          <w:tcPr>
            <w:tcW w:w="1067" w:type="dxa"/>
            <w:vMerge/>
          </w:tcPr>
          <w:p w:rsidR="00F160E9" w:rsidRPr="00882573" w:rsidRDefault="00F160E9" w:rsidP="00AA684C">
            <w:pPr>
              <w:pStyle w:val="a6"/>
              <w:spacing w:after="0" w:line="360" w:lineRule="auto"/>
              <w:ind w:left="0"/>
              <w:jc w:val="both"/>
            </w:pPr>
          </w:p>
        </w:tc>
        <w:tc>
          <w:tcPr>
            <w:tcW w:w="1417" w:type="dxa"/>
          </w:tcPr>
          <w:p w:rsidR="00F160E9" w:rsidRPr="00882573" w:rsidRDefault="00F160E9" w:rsidP="00AA684C">
            <w:pPr>
              <w:pStyle w:val="a6"/>
              <w:spacing w:after="0" w:line="360" w:lineRule="auto"/>
              <w:ind w:left="0"/>
              <w:jc w:val="both"/>
            </w:pPr>
            <w:r>
              <w:t>62</w:t>
            </w:r>
            <w:r w:rsidRPr="00882573">
              <w:t>,6</w:t>
            </w:r>
            <w:r w:rsidRPr="00882573">
              <w:sym w:font="Symbol" w:char="00B1"/>
            </w:r>
            <w:r w:rsidRPr="00882573">
              <w:t>2,</w:t>
            </w:r>
            <w:r>
              <w:t>17</w:t>
            </w:r>
          </w:p>
        </w:tc>
        <w:tc>
          <w:tcPr>
            <w:tcW w:w="1134" w:type="dxa"/>
            <w:vMerge/>
          </w:tcPr>
          <w:p w:rsidR="00F160E9" w:rsidRPr="00882573" w:rsidRDefault="00F160E9" w:rsidP="00AA684C">
            <w:pPr>
              <w:pStyle w:val="a6"/>
              <w:spacing w:after="0" w:line="360" w:lineRule="auto"/>
              <w:ind w:left="0"/>
              <w:jc w:val="both"/>
            </w:pPr>
          </w:p>
        </w:tc>
      </w:tr>
    </w:tbl>
    <w:p w:rsidR="00F160E9" w:rsidRDefault="00F160E9" w:rsidP="00AA684C">
      <w:pPr>
        <w:spacing w:after="0" w:line="360" w:lineRule="auto"/>
        <w:ind w:firstLine="692"/>
        <w:jc w:val="both"/>
        <w:rPr>
          <w:rFonts w:ascii="Times New Roman" w:hAnsi="Times New Roman"/>
          <w:sz w:val="28"/>
          <w:szCs w:val="28"/>
        </w:rPr>
      </w:pPr>
      <w:r>
        <w:rPr>
          <w:rFonts w:ascii="Times New Roman" w:hAnsi="Times New Roman"/>
          <w:sz w:val="28"/>
          <w:szCs w:val="28"/>
        </w:rPr>
        <w:t>Примітка: у чисельнику – показники до лікування; у знаменнику – показники після лікування; р</w:t>
      </w:r>
      <w:r>
        <w:rPr>
          <w:rFonts w:ascii="Times New Roman" w:hAnsi="Times New Roman"/>
          <w:sz w:val="28"/>
          <w:szCs w:val="28"/>
          <w:vertAlign w:val="subscript"/>
        </w:rPr>
        <w:t>1</w:t>
      </w:r>
      <w:r>
        <w:rPr>
          <w:rFonts w:ascii="Times New Roman" w:hAnsi="Times New Roman"/>
          <w:sz w:val="28"/>
          <w:szCs w:val="28"/>
        </w:rPr>
        <w:t>, р</w:t>
      </w:r>
      <w:r>
        <w:rPr>
          <w:rFonts w:ascii="Times New Roman" w:hAnsi="Times New Roman"/>
          <w:sz w:val="28"/>
          <w:szCs w:val="28"/>
          <w:vertAlign w:val="subscript"/>
        </w:rPr>
        <w:t>2</w:t>
      </w:r>
      <w:r>
        <w:rPr>
          <w:rFonts w:ascii="Times New Roman" w:hAnsi="Times New Roman"/>
          <w:sz w:val="28"/>
          <w:szCs w:val="28"/>
        </w:rPr>
        <w:t>, р</w:t>
      </w:r>
      <w:r>
        <w:rPr>
          <w:rFonts w:ascii="Times New Roman" w:hAnsi="Times New Roman"/>
          <w:sz w:val="28"/>
          <w:szCs w:val="28"/>
          <w:vertAlign w:val="subscript"/>
        </w:rPr>
        <w:t>3</w:t>
      </w:r>
      <w:r>
        <w:rPr>
          <w:rFonts w:ascii="Times New Roman" w:hAnsi="Times New Roman"/>
          <w:sz w:val="28"/>
          <w:szCs w:val="28"/>
        </w:rPr>
        <w:t xml:space="preserve"> – вірогідність відмінності виявлених показників порівняно з вихідними даними.</w:t>
      </w:r>
    </w:p>
    <w:p w:rsidR="00F160E9" w:rsidRPr="00D31006" w:rsidRDefault="00F160E9" w:rsidP="00AA684C">
      <w:pPr>
        <w:spacing w:after="0" w:line="360" w:lineRule="auto"/>
        <w:ind w:firstLine="692"/>
        <w:jc w:val="both"/>
        <w:rPr>
          <w:rFonts w:ascii="Times New Roman" w:hAnsi="Times New Roman"/>
          <w:sz w:val="28"/>
          <w:szCs w:val="28"/>
        </w:rPr>
      </w:pPr>
      <w:r>
        <w:rPr>
          <w:rFonts w:ascii="Times New Roman" w:hAnsi="Times New Roman"/>
          <w:sz w:val="28"/>
          <w:szCs w:val="28"/>
        </w:rPr>
        <w:t xml:space="preserve">Серед хворих </w:t>
      </w:r>
      <w:r>
        <w:rPr>
          <w:rFonts w:ascii="Times New Roman" w:hAnsi="Times New Roman"/>
          <w:sz w:val="28"/>
          <w:szCs w:val="28"/>
          <w:lang w:val="en-US"/>
        </w:rPr>
        <w:t>II</w:t>
      </w:r>
      <w:r>
        <w:rPr>
          <w:rFonts w:ascii="Times New Roman" w:hAnsi="Times New Roman"/>
          <w:sz w:val="28"/>
          <w:szCs w:val="28"/>
        </w:rPr>
        <w:t xml:space="preserve"> групи виявляється кореляція середньої сили показників з віком (у осіб віком менше 35 років показники статистично вірогідно нижчі за такі у осіб віком більше 35 років, хоча вони є кращими за вихідні показники (табл. 10, рисунок 17).</w:t>
      </w:r>
    </w:p>
    <w:p w:rsidR="00FD3662" w:rsidRDefault="00FD3662" w:rsidP="00AA684C">
      <w:pPr>
        <w:spacing w:after="0" w:line="360" w:lineRule="auto"/>
        <w:ind w:firstLine="692"/>
        <w:jc w:val="both"/>
        <w:rPr>
          <w:rFonts w:ascii="Times New Roman" w:hAnsi="Times New Roman"/>
          <w:sz w:val="28"/>
          <w:szCs w:val="28"/>
        </w:rPr>
      </w:pPr>
    </w:p>
    <w:p w:rsidR="00AA684C" w:rsidRDefault="00AA684C" w:rsidP="00AA684C">
      <w:pPr>
        <w:spacing w:after="0" w:line="360" w:lineRule="auto"/>
        <w:ind w:firstLine="692"/>
        <w:jc w:val="both"/>
        <w:rPr>
          <w:rFonts w:ascii="Times New Roman" w:hAnsi="Times New Roman"/>
          <w:sz w:val="28"/>
          <w:szCs w:val="28"/>
          <w:lang w:val="en-US"/>
        </w:rPr>
      </w:pPr>
    </w:p>
    <w:p w:rsidR="00AA684C" w:rsidRDefault="00AA684C" w:rsidP="00AA684C">
      <w:pPr>
        <w:spacing w:after="0" w:line="360" w:lineRule="auto"/>
        <w:ind w:firstLine="692"/>
        <w:jc w:val="both"/>
        <w:rPr>
          <w:rFonts w:ascii="Times New Roman" w:hAnsi="Times New Roman"/>
          <w:sz w:val="28"/>
          <w:szCs w:val="28"/>
          <w:lang w:val="en-US"/>
        </w:rPr>
      </w:pPr>
    </w:p>
    <w:p w:rsidR="00AA684C" w:rsidRDefault="00AA684C" w:rsidP="00AA684C">
      <w:pPr>
        <w:spacing w:after="0" w:line="360" w:lineRule="auto"/>
        <w:ind w:firstLine="692"/>
        <w:jc w:val="both"/>
        <w:rPr>
          <w:rFonts w:ascii="Times New Roman" w:hAnsi="Times New Roman"/>
          <w:sz w:val="28"/>
          <w:szCs w:val="28"/>
          <w:lang w:val="en-US"/>
        </w:rPr>
      </w:pPr>
    </w:p>
    <w:p w:rsidR="00AA684C" w:rsidRDefault="00AA684C" w:rsidP="00AA684C">
      <w:pPr>
        <w:spacing w:after="0" w:line="360" w:lineRule="auto"/>
        <w:ind w:firstLine="692"/>
        <w:jc w:val="both"/>
        <w:rPr>
          <w:rFonts w:ascii="Times New Roman" w:hAnsi="Times New Roman"/>
          <w:sz w:val="28"/>
          <w:szCs w:val="28"/>
          <w:lang w:val="en-US"/>
        </w:rPr>
      </w:pPr>
    </w:p>
    <w:p w:rsidR="00AA684C" w:rsidRDefault="00AA684C" w:rsidP="00AA684C">
      <w:pPr>
        <w:spacing w:after="0" w:line="360" w:lineRule="auto"/>
        <w:ind w:firstLine="692"/>
        <w:jc w:val="both"/>
        <w:rPr>
          <w:rFonts w:ascii="Times New Roman" w:hAnsi="Times New Roman"/>
          <w:sz w:val="28"/>
          <w:szCs w:val="28"/>
          <w:lang w:val="en-US"/>
        </w:rPr>
      </w:pPr>
    </w:p>
    <w:p w:rsidR="00AA684C" w:rsidRDefault="00AA684C" w:rsidP="00AA684C">
      <w:pPr>
        <w:spacing w:after="0" w:line="360" w:lineRule="auto"/>
        <w:ind w:firstLine="692"/>
        <w:jc w:val="both"/>
        <w:rPr>
          <w:rFonts w:ascii="Times New Roman" w:hAnsi="Times New Roman"/>
          <w:sz w:val="28"/>
          <w:szCs w:val="28"/>
          <w:lang w:val="en-US"/>
        </w:rPr>
      </w:pPr>
    </w:p>
    <w:p w:rsidR="00AA684C" w:rsidRDefault="00AA684C" w:rsidP="00AA684C">
      <w:pPr>
        <w:spacing w:after="0" w:line="360" w:lineRule="auto"/>
        <w:ind w:firstLine="692"/>
        <w:jc w:val="both"/>
        <w:rPr>
          <w:rFonts w:ascii="Times New Roman" w:hAnsi="Times New Roman"/>
          <w:sz w:val="28"/>
          <w:szCs w:val="28"/>
          <w:lang w:val="en-US"/>
        </w:rPr>
      </w:pPr>
    </w:p>
    <w:p w:rsidR="00AA684C" w:rsidRDefault="00AA684C" w:rsidP="00AA684C">
      <w:pPr>
        <w:spacing w:after="0" w:line="360" w:lineRule="auto"/>
        <w:ind w:firstLine="692"/>
        <w:jc w:val="both"/>
        <w:rPr>
          <w:rFonts w:ascii="Times New Roman" w:hAnsi="Times New Roman"/>
          <w:sz w:val="28"/>
          <w:szCs w:val="28"/>
          <w:lang w:val="en-US"/>
        </w:rPr>
      </w:pPr>
    </w:p>
    <w:p w:rsidR="00AA684C" w:rsidRDefault="00AA684C" w:rsidP="00AA684C">
      <w:pPr>
        <w:spacing w:after="0" w:line="360" w:lineRule="auto"/>
        <w:ind w:firstLine="692"/>
        <w:jc w:val="both"/>
        <w:rPr>
          <w:rFonts w:ascii="Times New Roman" w:hAnsi="Times New Roman"/>
          <w:sz w:val="28"/>
          <w:szCs w:val="28"/>
          <w:lang w:val="en-US"/>
        </w:rPr>
      </w:pPr>
    </w:p>
    <w:p w:rsidR="00ED7158" w:rsidRDefault="00ED7158" w:rsidP="00AA684C">
      <w:pPr>
        <w:spacing w:after="0" w:line="360" w:lineRule="auto"/>
        <w:ind w:firstLine="692"/>
        <w:jc w:val="both"/>
        <w:rPr>
          <w:rFonts w:ascii="Times New Roman" w:hAnsi="Times New Roman"/>
          <w:sz w:val="28"/>
          <w:szCs w:val="28"/>
        </w:rPr>
      </w:pPr>
      <w:r>
        <w:rPr>
          <w:rFonts w:ascii="Times New Roman" w:hAnsi="Times New Roman"/>
          <w:sz w:val="28"/>
          <w:szCs w:val="28"/>
        </w:rPr>
        <w:lastRenderedPageBreak/>
        <w:t>Таблиця 10.</w:t>
      </w:r>
    </w:p>
    <w:p w:rsidR="00ED7158" w:rsidRPr="00A32357" w:rsidRDefault="00ED7158" w:rsidP="00AA684C">
      <w:pPr>
        <w:spacing w:after="0" w:line="360" w:lineRule="auto"/>
        <w:ind w:firstLine="692"/>
        <w:jc w:val="both"/>
        <w:rPr>
          <w:rFonts w:ascii="Times New Roman" w:hAnsi="Times New Roman"/>
          <w:b/>
          <w:sz w:val="28"/>
          <w:szCs w:val="28"/>
        </w:rPr>
      </w:pPr>
      <w:r w:rsidRPr="00A32357">
        <w:rPr>
          <w:rFonts w:ascii="Times New Roman" w:hAnsi="Times New Roman"/>
          <w:b/>
          <w:sz w:val="28"/>
          <w:szCs w:val="28"/>
        </w:rPr>
        <w:t xml:space="preserve">Показники ФЗД у </w:t>
      </w:r>
      <w:r>
        <w:rPr>
          <w:rFonts w:ascii="Times New Roman" w:hAnsi="Times New Roman"/>
          <w:b/>
          <w:sz w:val="28"/>
          <w:szCs w:val="28"/>
          <w:lang w:val="en-US"/>
        </w:rPr>
        <w:t>II</w:t>
      </w:r>
      <w:r w:rsidRPr="00A32357">
        <w:rPr>
          <w:rFonts w:ascii="Times New Roman" w:hAnsi="Times New Roman"/>
          <w:b/>
          <w:sz w:val="28"/>
          <w:szCs w:val="28"/>
        </w:rPr>
        <w:t xml:space="preserve"> групі залежно від віку</w:t>
      </w:r>
    </w:p>
    <w:tbl>
      <w:tblPr>
        <w:tblpPr w:leftFromText="180" w:rightFromText="180" w:vertAnchor="text" w:horzAnchor="margin" w:tblpXSpec="center" w:tblpY="17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27"/>
        <w:gridCol w:w="3118"/>
        <w:gridCol w:w="2835"/>
      </w:tblGrid>
      <w:tr w:rsidR="00ED7158" w:rsidRPr="009956D3" w:rsidTr="00902FE7">
        <w:tc>
          <w:tcPr>
            <w:tcW w:w="3227" w:type="dxa"/>
          </w:tcPr>
          <w:p w:rsidR="00ED7158" w:rsidRPr="009956D3" w:rsidRDefault="00ED7158" w:rsidP="00AA684C">
            <w:pPr>
              <w:spacing w:after="0" w:line="240" w:lineRule="auto"/>
              <w:jc w:val="both"/>
              <w:rPr>
                <w:rFonts w:ascii="Times New Roman" w:hAnsi="Times New Roman"/>
                <w:bCs/>
                <w:sz w:val="28"/>
                <w:szCs w:val="28"/>
                <w:lang w:val="ru-RU"/>
              </w:rPr>
            </w:pPr>
            <w:r w:rsidRPr="009956D3">
              <w:rPr>
                <w:rFonts w:ascii="Times New Roman" w:hAnsi="Times New Roman"/>
                <w:bCs/>
                <w:sz w:val="28"/>
                <w:szCs w:val="28"/>
                <w:lang w:val="ru-RU"/>
              </w:rPr>
              <w:t>Показники, (%)</w:t>
            </w:r>
          </w:p>
        </w:tc>
        <w:tc>
          <w:tcPr>
            <w:tcW w:w="3118" w:type="dxa"/>
          </w:tcPr>
          <w:p w:rsidR="00ED7158" w:rsidRPr="009956D3" w:rsidRDefault="00F160E9" w:rsidP="00AA684C">
            <w:pPr>
              <w:spacing w:after="0" w:line="240" w:lineRule="auto"/>
              <w:jc w:val="both"/>
              <w:rPr>
                <w:rFonts w:ascii="Times New Roman" w:hAnsi="Times New Roman"/>
                <w:bCs/>
                <w:sz w:val="28"/>
                <w:szCs w:val="28"/>
              </w:rPr>
            </w:pPr>
            <w:r>
              <w:rPr>
                <w:rFonts w:ascii="Times New Roman" w:hAnsi="Times New Roman"/>
                <w:bCs/>
                <w:sz w:val="28"/>
                <w:szCs w:val="28"/>
                <w:lang w:val="ru-RU"/>
              </w:rPr>
              <w:t>Менше 35</w:t>
            </w:r>
            <w:r w:rsidR="00ED7158" w:rsidRPr="009956D3">
              <w:rPr>
                <w:rFonts w:ascii="Times New Roman" w:hAnsi="Times New Roman"/>
                <w:bCs/>
                <w:sz w:val="28"/>
                <w:szCs w:val="28"/>
                <w:lang w:val="ru-RU"/>
              </w:rPr>
              <w:t xml:space="preserve"> рок</w:t>
            </w:r>
            <w:r w:rsidR="00ED7158" w:rsidRPr="009956D3">
              <w:rPr>
                <w:rFonts w:ascii="Times New Roman" w:hAnsi="Times New Roman"/>
                <w:bCs/>
                <w:sz w:val="28"/>
                <w:szCs w:val="28"/>
              </w:rPr>
              <w:t>ів</w:t>
            </w:r>
          </w:p>
        </w:tc>
        <w:tc>
          <w:tcPr>
            <w:tcW w:w="2835" w:type="dxa"/>
          </w:tcPr>
          <w:p w:rsidR="00ED7158" w:rsidRPr="009956D3" w:rsidRDefault="00F160E9" w:rsidP="00AA684C">
            <w:pPr>
              <w:spacing w:after="0" w:line="240" w:lineRule="auto"/>
              <w:jc w:val="both"/>
              <w:rPr>
                <w:rFonts w:ascii="Times New Roman" w:hAnsi="Times New Roman"/>
                <w:bCs/>
                <w:sz w:val="28"/>
                <w:szCs w:val="28"/>
              </w:rPr>
            </w:pPr>
            <w:r>
              <w:rPr>
                <w:rFonts w:ascii="Times New Roman" w:hAnsi="Times New Roman"/>
                <w:bCs/>
                <w:sz w:val="28"/>
                <w:szCs w:val="28"/>
              </w:rPr>
              <w:t>Більше 35</w:t>
            </w:r>
            <w:r w:rsidR="00ED7158" w:rsidRPr="009956D3">
              <w:rPr>
                <w:rFonts w:ascii="Times New Roman" w:hAnsi="Times New Roman"/>
                <w:bCs/>
                <w:sz w:val="28"/>
                <w:szCs w:val="28"/>
              </w:rPr>
              <w:t xml:space="preserve"> років</w:t>
            </w:r>
          </w:p>
        </w:tc>
      </w:tr>
      <w:tr w:rsidR="00ED7158" w:rsidRPr="009956D3" w:rsidTr="00902FE7">
        <w:trPr>
          <w:trHeight w:val="454"/>
        </w:trPr>
        <w:tc>
          <w:tcPr>
            <w:tcW w:w="3227" w:type="dxa"/>
          </w:tcPr>
          <w:p w:rsidR="00ED7158" w:rsidRPr="009956D3" w:rsidRDefault="00ED7158" w:rsidP="00AA684C">
            <w:pPr>
              <w:spacing w:after="0" w:line="240" w:lineRule="auto"/>
              <w:jc w:val="both"/>
              <w:rPr>
                <w:rFonts w:ascii="Times New Roman" w:hAnsi="Times New Roman"/>
                <w:sz w:val="28"/>
                <w:szCs w:val="28"/>
              </w:rPr>
            </w:pPr>
            <w:r w:rsidRPr="009956D3">
              <w:rPr>
                <w:rFonts w:ascii="Times New Roman" w:hAnsi="Times New Roman"/>
                <w:sz w:val="28"/>
                <w:szCs w:val="28"/>
              </w:rPr>
              <w:t>ЖЄЛ</w:t>
            </w:r>
          </w:p>
        </w:tc>
        <w:tc>
          <w:tcPr>
            <w:tcW w:w="3118" w:type="dxa"/>
            <w:vAlign w:val="bottom"/>
          </w:tcPr>
          <w:p w:rsidR="00ED7158" w:rsidRPr="009956D3" w:rsidRDefault="00F160E9" w:rsidP="00AA684C">
            <w:pPr>
              <w:spacing w:after="0" w:line="240" w:lineRule="auto"/>
              <w:jc w:val="both"/>
              <w:rPr>
                <w:rFonts w:ascii="Times New Roman" w:hAnsi="Times New Roman"/>
                <w:color w:val="000000"/>
                <w:sz w:val="28"/>
                <w:szCs w:val="28"/>
              </w:rPr>
            </w:pPr>
            <w:r>
              <w:rPr>
                <w:rFonts w:ascii="Times New Roman" w:hAnsi="Times New Roman"/>
                <w:color w:val="000000"/>
                <w:sz w:val="28"/>
                <w:szCs w:val="28"/>
              </w:rPr>
              <w:t>79</w:t>
            </w:r>
            <w:r w:rsidR="00ED7158" w:rsidRPr="009956D3">
              <w:rPr>
                <w:rFonts w:ascii="Times New Roman" w:hAnsi="Times New Roman"/>
                <w:sz w:val="28"/>
                <w:szCs w:val="28"/>
              </w:rPr>
              <w:sym w:font="Symbol" w:char="00B1"/>
            </w:r>
            <w:r w:rsidR="00ED7158" w:rsidRPr="009956D3">
              <w:rPr>
                <w:rFonts w:ascii="Times New Roman" w:hAnsi="Times New Roman"/>
                <w:sz w:val="28"/>
                <w:szCs w:val="28"/>
              </w:rPr>
              <w:t>2,21</w:t>
            </w:r>
          </w:p>
        </w:tc>
        <w:tc>
          <w:tcPr>
            <w:tcW w:w="2835" w:type="dxa"/>
            <w:vAlign w:val="bottom"/>
          </w:tcPr>
          <w:p w:rsidR="00ED7158" w:rsidRPr="009956D3" w:rsidRDefault="00ED7158" w:rsidP="00AA684C">
            <w:pPr>
              <w:spacing w:after="0" w:line="240" w:lineRule="auto"/>
              <w:jc w:val="both"/>
              <w:rPr>
                <w:rFonts w:ascii="Times New Roman" w:hAnsi="Times New Roman"/>
                <w:color w:val="000000"/>
                <w:sz w:val="28"/>
                <w:szCs w:val="28"/>
              </w:rPr>
            </w:pPr>
            <w:r w:rsidRPr="009956D3">
              <w:rPr>
                <w:rFonts w:ascii="Times New Roman" w:hAnsi="Times New Roman"/>
                <w:color w:val="000000"/>
                <w:sz w:val="28"/>
                <w:szCs w:val="28"/>
                <w:lang w:val="en-US"/>
              </w:rPr>
              <w:t>70,5</w:t>
            </w:r>
            <w:r w:rsidRPr="009956D3">
              <w:rPr>
                <w:rFonts w:ascii="Times New Roman" w:hAnsi="Times New Roman"/>
                <w:sz w:val="28"/>
                <w:szCs w:val="28"/>
              </w:rPr>
              <w:sym w:font="Symbol" w:char="00B1"/>
            </w:r>
            <w:r w:rsidRPr="009956D3">
              <w:rPr>
                <w:rFonts w:ascii="Times New Roman" w:hAnsi="Times New Roman"/>
                <w:sz w:val="28"/>
                <w:szCs w:val="28"/>
              </w:rPr>
              <w:t>3,31*</w:t>
            </w:r>
          </w:p>
        </w:tc>
      </w:tr>
      <w:tr w:rsidR="00ED7158" w:rsidRPr="009956D3" w:rsidTr="00902FE7">
        <w:trPr>
          <w:trHeight w:val="454"/>
        </w:trPr>
        <w:tc>
          <w:tcPr>
            <w:tcW w:w="3227" w:type="dxa"/>
          </w:tcPr>
          <w:p w:rsidR="00ED7158" w:rsidRPr="009956D3" w:rsidRDefault="00ED7158" w:rsidP="00AA684C">
            <w:pPr>
              <w:spacing w:after="0" w:line="240" w:lineRule="auto"/>
              <w:jc w:val="both"/>
              <w:rPr>
                <w:rFonts w:ascii="Times New Roman" w:hAnsi="Times New Roman"/>
                <w:sz w:val="28"/>
                <w:szCs w:val="28"/>
              </w:rPr>
            </w:pPr>
            <w:r w:rsidRPr="009956D3">
              <w:rPr>
                <w:rFonts w:ascii="Times New Roman" w:hAnsi="Times New Roman"/>
                <w:sz w:val="28"/>
                <w:szCs w:val="28"/>
              </w:rPr>
              <w:t>ОФВ</w:t>
            </w:r>
            <w:r w:rsidRPr="009956D3">
              <w:rPr>
                <w:rFonts w:ascii="Times New Roman" w:hAnsi="Times New Roman"/>
                <w:sz w:val="28"/>
                <w:szCs w:val="28"/>
                <w:vertAlign w:val="subscript"/>
              </w:rPr>
              <w:t>1</w:t>
            </w:r>
          </w:p>
        </w:tc>
        <w:tc>
          <w:tcPr>
            <w:tcW w:w="3118" w:type="dxa"/>
            <w:vAlign w:val="bottom"/>
          </w:tcPr>
          <w:p w:rsidR="00ED7158" w:rsidRPr="009956D3" w:rsidRDefault="00ED7158" w:rsidP="00AA684C">
            <w:pPr>
              <w:spacing w:after="0" w:line="240" w:lineRule="auto"/>
              <w:jc w:val="both"/>
              <w:rPr>
                <w:rFonts w:ascii="Times New Roman" w:hAnsi="Times New Roman"/>
                <w:color w:val="000000"/>
                <w:sz w:val="28"/>
                <w:szCs w:val="28"/>
                <w:lang w:val="ru-RU"/>
              </w:rPr>
            </w:pPr>
            <w:r w:rsidRPr="009956D3">
              <w:rPr>
                <w:rFonts w:ascii="Times New Roman" w:hAnsi="Times New Roman"/>
                <w:color w:val="000000"/>
                <w:sz w:val="28"/>
                <w:szCs w:val="28"/>
              </w:rPr>
              <w:t>73,45</w:t>
            </w:r>
            <w:r w:rsidRPr="009956D3">
              <w:rPr>
                <w:rFonts w:ascii="Times New Roman" w:hAnsi="Times New Roman"/>
                <w:sz w:val="28"/>
                <w:szCs w:val="28"/>
              </w:rPr>
              <w:sym w:font="Symbol" w:char="00B1"/>
            </w:r>
            <w:r w:rsidRPr="009956D3">
              <w:rPr>
                <w:rFonts w:ascii="Times New Roman" w:hAnsi="Times New Roman"/>
                <w:sz w:val="28"/>
                <w:szCs w:val="28"/>
              </w:rPr>
              <w:t>1,</w:t>
            </w:r>
            <w:r w:rsidRPr="009956D3">
              <w:rPr>
                <w:rFonts w:ascii="Times New Roman" w:hAnsi="Times New Roman"/>
                <w:sz w:val="28"/>
                <w:szCs w:val="28"/>
                <w:lang w:val="ru-RU"/>
              </w:rPr>
              <w:t>98</w:t>
            </w:r>
          </w:p>
        </w:tc>
        <w:tc>
          <w:tcPr>
            <w:tcW w:w="2835" w:type="dxa"/>
            <w:vAlign w:val="bottom"/>
          </w:tcPr>
          <w:p w:rsidR="00ED7158" w:rsidRPr="009956D3" w:rsidRDefault="00ED7158" w:rsidP="00AA684C">
            <w:pPr>
              <w:spacing w:after="0" w:line="240" w:lineRule="auto"/>
              <w:jc w:val="both"/>
              <w:rPr>
                <w:rFonts w:ascii="Times New Roman" w:hAnsi="Times New Roman"/>
                <w:color w:val="000000"/>
                <w:sz w:val="28"/>
                <w:szCs w:val="28"/>
              </w:rPr>
            </w:pPr>
            <w:r w:rsidRPr="009956D3">
              <w:rPr>
                <w:rFonts w:ascii="Times New Roman" w:hAnsi="Times New Roman"/>
                <w:color w:val="000000"/>
                <w:sz w:val="28"/>
                <w:szCs w:val="28"/>
              </w:rPr>
              <w:t>65,2</w:t>
            </w:r>
            <w:r w:rsidRPr="009956D3">
              <w:rPr>
                <w:rFonts w:ascii="Times New Roman" w:hAnsi="Times New Roman"/>
                <w:sz w:val="28"/>
                <w:szCs w:val="28"/>
              </w:rPr>
              <w:sym w:font="Symbol" w:char="00B1"/>
            </w:r>
            <w:r w:rsidRPr="009956D3">
              <w:rPr>
                <w:rFonts w:ascii="Times New Roman" w:hAnsi="Times New Roman"/>
                <w:sz w:val="28"/>
                <w:szCs w:val="28"/>
              </w:rPr>
              <w:t>1,52*</w:t>
            </w:r>
          </w:p>
        </w:tc>
      </w:tr>
      <w:tr w:rsidR="00ED7158" w:rsidRPr="009956D3" w:rsidTr="00902FE7">
        <w:trPr>
          <w:trHeight w:val="454"/>
        </w:trPr>
        <w:tc>
          <w:tcPr>
            <w:tcW w:w="3227" w:type="dxa"/>
          </w:tcPr>
          <w:p w:rsidR="00ED7158" w:rsidRPr="009956D3" w:rsidRDefault="00ED7158" w:rsidP="00AA684C">
            <w:pPr>
              <w:spacing w:after="0" w:line="240" w:lineRule="auto"/>
              <w:jc w:val="both"/>
              <w:rPr>
                <w:rFonts w:ascii="Times New Roman" w:hAnsi="Times New Roman"/>
                <w:sz w:val="28"/>
                <w:szCs w:val="28"/>
                <w:vertAlign w:val="subscript"/>
              </w:rPr>
            </w:pPr>
            <w:r w:rsidRPr="009956D3">
              <w:rPr>
                <w:rFonts w:ascii="Times New Roman" w:hAnsi="Times New Roman"/>
                <w:sz w:val="28"/>
                <w:szCs w:val="28"/>
              </w:rPr>
              <w:t>МОШ</w:t>
            </w:r>
            <w:r w:rsidRPr="009956D3">
              <w:rPr>
                <w:rFonts w:ascii="Times New Roman" w:hAnsi="Times New Roman"/>
                <w:sz w:val="28"/>
                <w:szCs w:val="28"/>
                <w:vertAlign w:val="subscript"/>
              </w:rPr>
              <w:t>25</w:t>
            </w:r>
          </w:p>
        </w:tc>
        <w:tc>
          <w:tcPr>
            <w:tcW w:w="3118" w:type="dxa"/>
            <w:vAlign w:val="bottom"/>
          </w:tcPr>
          <w:p w:rsidR="00ED7158" w:rsidRPr="009956D3" w:rsidRDefault="00F160E9" w:rsidP="00AA684C">
            <w:pPr>
              <w:spacing w:after="0" w:line="240" w:lineRule="auto"/>
              <w:jc w:val="both"/>
              <w:rPr>
                <w:rFonts w:ascii="Times New Roman" w:hAnsi="Times New Roman"/>
                <w:color w:val="000000"/>
                <w:sz w:val="28"/>
                <w:szCs w:val="28"/>
              </w:rPr>
            </w:pPr>
            <w:r>
              <w:rPr>
                <w:rFonts w:ascii="Times New Roman" w:hAnsi="Times New Roman"/>
                <w:color w:val="000000"/>
                <w:sz w:val="28"/>
                <w:szCs w:val="28"/>
              </w:rPr>
              <w:t>76</w:t>
            </w:r>
            <w:r w:rsidR="00ED7158" w:rsidRPr="009956D3">
              <w:rPr>
                <w:rFonts w:ascii="Times New Roman" w:hAnsi="Times New Roman"/>
                <w:color w:val="000000"/>
                <w:sz w:val="28"/>
                <w:szCs w:val="28"/>
              </w:rPr>
              <w:t>,8</w:t>
            </w:r>
            <w:r w:rsidR="00ED7158" w:rsidRPr="009956D3">
              <w:rPr>
                <w:rFonts w:ascii="Times New Roman" w:hAnsi="Times New Roman"/>
                <w:sz w:val="28"/>
                <w:szCs w:val="28"/>
              </w:rPr>
              <w:sym w:font="Symbol" w:char="00B1"/>
            </w:r>
            <w:r w:rsidR="00ED7158" w:rsidRPr="009956D3">
              <w:rPr>
                <w:rFonts w:ascii="Times New Roman" w:hAnsi="Times New Roman"/>
                <w:sz w:val="28"/>
                <w:szCs w:val="28"/>
                <w:lang w:val="ru-RU"/>
              </w:rPr>
              <w:t>1,</w:t>
            </w:r>
            <w:r w:rsidR="00ED7158" w:rsidRPr="009956D3">
              <w:rPr>
                <w:rFonts w:ascii="Times New Roman" w:hAnsi="Times New Roman"/>
                <w:sz w:val="28"/>
                <w:szCs w:val="28"/>
              </w:rPr>
              <w:t>91</w:t>
            </w:r>
          </w:p>
        </w:tc>
        <w:tc>
          <w:tcPr>
            <w:tcW w:w="2835" w:type="dxa"/>
            <w:vAlign w:val="bottom"/>
          </w:tcPr>
          <w:p w:rsidR="00ED7158" w:rsidRPr="009956D3" w:rsidRDefault="00ED7158" w:rsidP="00AA684C">
            <w:pPr>
              <w:spacing w:after="0" w:line="240" w:lineRule="auto"/>
              <w:jc w:val="both"/>
              <w:rPr>
                <w:rFonts w:ascii="Times New Roman" w:hAnsi="Times New Roman"/>
                <w:color w:val="000000"/>
                <w:sz w:val="28"/>
                <w:szCs w:val="28"/>
              </w:rPr>
            </w:pPr>
            <w:r w:rsidRPr="009956D3">
              <w:rPr>
                <w:rFonts w:ascii="Times New Roman" w:hAnsi="Times New Roman"/>
                <w:color w:val="000000"/>
                <w:sz w:val="28"/>
                <w:szCs w:val="28"/>
              </w:rPr>
              <w:t>71,3</w:t>
            </w:r>
            <w:r w:rsidRPr="009956D3">
              <w:rPr>
                <w:rFonts w:ascii="Times New Roman" w:hAnsi="Times New Roman"/>
                <w:sz w:val="28"/>
                <w:szCs w:val="28"/>
              </w:rPr>
              <w:sym w:font="Symbol" w:char="00B1"/>
            </w:r>
            <w:r w:rsidRPr="009956D3">
              <w:rPr>
                <w:rFonts w:ascii="Times New Roman" w:hAnsi="Times New Roman"/>
                <w:sz w:val="28"/>
                <w:szCs w:val="28"/>
              </w:rPr>
              <w:t>2,45*</w:t>
            </w:r>
          </w:p>
        </w:tc>
      </w:tr>
      <w:tr w:rsidR="00ED7158" w:rsidRPr="009956D3" w:rsidTr="00902FE7">
        <w:trPr>
          <w:trHeight w:val="454"/>
        </w:trPr>
        <w:tc>
          <w:tcPr>
            <w:tcW w:w="3227" w:type="dxa"/>
          </w:tcPr>
          <w:p w:rsidR="00ED7158" w:rsidRPr="009956D3" w:rsidRDefault="00ED7158" w:rsidP="00AA684C">
            <w:pPr>
              <w:spacing w:after="0" w:line="240" w:lineRule="auto"/>
              <w:jc w:val="both"/>
              <w:rPr>
                <w:rFonts w:ascii="Times New Roman" w:hAnsi="Times New Roman"/>
                <w:sz w:val="28"/>
                <w:szCs w:val="28"/>
                <w:vertAlign w:val="subscript"/>
              </w:rPr>
            </w:pPr>
            <w:r w:rsidRPr="009956D3">
              <w:rPr>
                <w:rFonts w:ascii="Times New Roman" w:hAnsi="Times New Roman"/>
                <w:sz w:val="28"/>
                <w:szCs w:val="28"/>
              </w:rPr>
              <w:t>МОШ</w:t>
            </w:r>
            <w:r w:rsidRPr="009956D3">
              <w:rPr>
                <w:rFonts w:ascii="Times New Roman" w:hAnsi="Times New Roman"/>
                <w:sz w:val="28"/>
                <w:szCs w:val="28"/>
                <w:vertAlign w:val="subscript"/>
              </w:rPr>
              <w:t>50</w:t>
            </w:r>
          </w:p>
        </w:tc>
        <w:tc>
          <w:tcPr>
            <w:tcW w:w="3118" w:type="dxa"/>
            <w:vAlign w:val="bottom"/>
          </w:tcPr>
          <w:p w:rsidR="00ED7158" w:rsidRPr="009956D3" w:rsidRDefault="00F160E9" w:rsidP="00AA684C">
            <w:pPr>
              <w:spacing w:after="0" w:line="240" w:lineRule="auto"/>
              <w:jc w:val="both"/>
              <w:rPr>
                <w:rFonts w:ascii="Times New Roman" w:hAnsi="Times New Roman"/>
                <w:color w:val="000000"/>
                <w:sz w:val="28"/>
                <w:szCs w:val="28"/>
              </w:rPr>
            </w:pPr>
            <w:r>
              <w:rPr>
                <w:rFonts w:ascii="Times New Roman" w:hAnsi="Times New Roman"/>
                <w:color w:val="000000"/>
                <w:sz w:val="28"/>
                <w:szCs w:val="28"/>
              </w:rPr>
              <w:t>71</w:t>
            </w:r>
            <w:r w:rsidR="00ED7158" w:rsidRPr="009956D3">
              <w:rPr>
                <w:rFonts w:ascii="Times New Roman" w:hAnsi="Times New Roman"/>
                <w:color w:val="000000"/>
                <w:sz w:val="28"/>
                <w:szCs w:val="28"/>
              </w:rPr>
              <w:t>,6</w:t>
            </w:r>
            <w:r w:rsidR="00ED7158" w:rsidRPr="009956D3">
              <w:rPr>
                <w:rFonts w:ascii="Times New Roman" w:hAnsi="Times New Roman"/>
                <w:sz w:val="28"/>
                <w:szCs w:val="28"/>
              </w:rPr>
              <w:sym w:font="Symbol" w:char="00B1"/>
            </w:r>
            <w:r w:rsidR="00ED7158" w:rsidRPr="009956D3">
              <w:rPr>
                <w:rFonts w:ascii="Times New Roman" w:hAnsi="Times New Roman"/>
                <w:sz w:val="28"/>
                <w:szCs w:val="28"/>
                <w:lang w:val="ru-RU"/>
              </w:rPr>
              <w:t>2</w:t>
            </w:r>
            <w:r w:rsidR="00ED7158" w:rsidRPr="009956D3">
              <w:rPr>
                <w:rFonts w:ascii="Times New Roman" w:hAnsi="Times New Roman"/>
                <w:sz w:val="28"/>
                <w:szCs w:val="28"/>
              </w:rPr>
              <w:t>,81</w:t>
            </w:r>
          </w:p>
        </w:tc>
        <w:tc>
          <w:tcPr>
            <w:tcW w:w="2835" w:type="dxa"/>
            <w:vAlign w:val="bottom"/>
          </w:tcPr>
          <w:p w:rsidR="00ED7158" w:rsidRPr="009956D3" w:rsidRDefault="00ED7158" w:rsidP="00AA684C">
            <w:pPr>
              <w:spacing w:after="0" w:line="240" w:lineRule="auto"/>
              <w:jc w:val="both"/>
              <w:rPr>
                <w:rFonts w:ascii="Times New Roman" w:hAnsi="Times New Roman"/>
                <w:color w:val="000000"/>
                <w:sz w:val="28"/>
                <w:szCs w:val="28"/>
              </w:rPr>
            </w:pPr>
            <w:r w:rsidRPr="009956D3">
              <w:rPr>
                <w:rFonts w:ascii="Times New Roman" w:hAnsi="Times New Roman"/>
                <w:color w:val="000000"/>
                <w:sz w:val="28"/>
                <w:szCs w:val="28"/>
                <w:lang w:val="ru-RU"/>
              </w:rPr>
              <w:t>68,1</w:t>
            </w:r>
            <w:r w:rsidRPr="009956D3">
              <w:rPr>
                <w:rFonts w:ascii="Times New Roman" w:hAnsi="Times New Roman"/>
                <w:sz w:val="28"/>
                <w:szCs w:val="28"/>
              </w:rPr>
              <w:sym w:font="Symbol" w:char="00B1"/>
            </w:r>
            <w:r w:rsidRPr="009956D3">
              <w:rPr>
                <w:rFonts w:ascii="Times New Roman" w:hAnsi="Times New Roman"/>
                <w:sz w:val="28"/>
                <w:szCs w:val="28"/>
              </w:rPr>
              <w:t>1,</w:t>
            </w:r>
            <w:r w:rsidRPr="009956D3">
              <w:rPr>
                <w:rFonts w:ascii="Times New Roman" w:hAnsi="Times New Roman"/>
                <w:sz w:val="28"/>
                <w:szCs w:val="28"/>
                <w:lang w:val="ru-RU"/>
              </w:rPr>
              <w:t>97*</w:t>
            </w:r>
          </w:p>
        </w:tc>
      </w:tr>
      <w:tr w:rsidR="00ED7158" w:rsidRPr="009956D3" w:rsidTr="00902FE7">
        <w:trPr>
          <w:trHeight w:val="454"/>
        </w:trPr>
        <w:tc>
          <w:tcPr>
            <w:tcW w:w="3227" w:type="dxa"/>
          </w:tcPr>
          <w:p w:rsidR="00ED7158" w:rsidRPr="009956D3" w:rsidRDefault="00ED7158" w:rsidP="00AA684C">
            <w:pPr>
              <w:spacing w:after="0" w:line="240" w:lineRule="auto"/>
              <w:jc w:val="both"/>
              <w:rPr>
                <w:rFonts w:ascii="Times New Roman" w:hAnsi="Times New Roman"/>
                <w:sz w:val="28"/>
                <w:szCs w:val="28"/>
                <w:vertAlign w:val="subscript"/>
              </w:rPr>
            </w:pPr>
            <w:r w:rsidRPr="009956D3">
              <w:rPr>
                <w:rFonts w:ascii="Times New Roman" w:hAnsi="Times New Roman"/>
                <w:sz w:val="28"/>
                <w:szCs w:val="28"/>
              </w:rPr>
              <w:t>МОШ</w:t>
            </w:r>
            <w:r w:rsidRPr="009956D3">
              <w:rPr>
                <w:rFonts w:ascii="Times New Roman" w:hAnsi="Times New Roman"/>
                <w:sz w:val="28"/>
                <w:szCs w:val="28"/>
                <w:vertAlign w:val="subscript"/>
              </w:rPr>
              <w:t>75</w:t>
            </w:r>
          </w:p>
        </w:tc>
        <w:tc>
          <w:tcPr>
            <w:tcW w:w="3118" w:type="dxa"/>
            <w:vAlign w:val="bottom"/>
          </w:tcPr>
          <w:p w:rsidR="00ED7158" w:rsidRPr="009956D3" w:rsidRDefault="00F160E9" w:rsidP="00AA684C">
            <w:pPr>
              <w:spacing w:after="0" w:line="240" w:lineRule="auto"/>
              <w:jc w:val="both"/>
              <w:rPr>
                <w:rFonts w:ascii="Times New Roman" w:hAnsi="Times New Roman"/>
                <w:color w:val="000000"/>
                <w:sz w:val="28"/>
                <w:szCs w:val="28"/>
              </w:rPr>
            </w:pPr>
            <w:r>
              <w:rPr>
                <w:rFonts w:ascii="Times New Roman" w:hAnsi="Times New Roman"/>
                <w:color w:val="000000"/>
                <w:sz w:val="28"/>
                <w:szCs w:val="28"/>
              </w:rPr>
              <w:t>69</w:t>
            </w:r>
            <w:r w:rsidR="00ED7158" w:rsidRPr="009956D3">
              <w:rPr>
                <w:rFonts w:ascii="Times New Roman" w:hAnsi="Times New Roman"/>
                <w:color w:val="000000"/>
                <w:sz w:val="28"/>
                <w:szCs w:val="28"/>
              </w:rPr>
              <w:t>,9</w:t>
            </w:r>
            <w:r w:rsidR="00ED7158" w:rsidRPr="009956D3">
              <w:rPr>
                <w:rFonts w:ascii="Times New Roman" w:hAnsi="Times New Roman"/>
                <w:sz w:val="28"/>
                <w:szCs w:val="28"/>
              </w:rPr>
              <w:sym w:font="Symbol" w:char="00B1"/>
            </w:r>
            <w:r w:rsidR="00ED7158" w:rsidRPr="009956D3">
              <w:rPr>
                <w:rFonts w:ascii="Times New Roman" w:hAnsi="Times New Roman"/>
                <w:sz w:val="28"/>
                <w:szCs w:val="28"/>
                <w:lang w:val="ru-RU"/>
              </w:rPr>
              <w:t>2</w:t>
            </w:r>
            <w:r w:rsidR="00ED7158" w:rsidRPr="009956D3">
              <w:rPr>
                <w:rFonts w:ascii="Times New Roman" w:hAnsi="Times New Roman"/>
                <w:sz w:val="28"/>
                <w:szCs w:val="28"/>
              </w:rPr>
              <w:t>,44</w:t>
            </w:r>
          </w:p>
        </w:tc>
        <w:tc>
          <w:tcPr>
            <w:tcW w:w="2835" w:type="dxa"/>
            <w:vAlign w:val="bottom"/>
          </w:tcPr>
          <w:p w:rsidR="00ED7158" w:rsidRPr="009956D3" w:rsidRDefault="00F160E9" w:rsidP="00AA684C">
            <w:pPr>
              <w:spacing w:after="0" w:line="240" w:lineRule="auto"/>
              <w:jc w:val="both"/>
              <w:rPr>
                <w:rFonts w:ascii="Times New Roman" w:hAnsi="Times New Roman"/>
                <w:color w:val="000000"/>
                <w:sz w:val="28"/>
                <w:szCs w:val="28"/>
              </w:rPr>
            </w:pPr>
            <w:r>
              <w:rPr>
                <w:rFonts w:ascii="Times New Roman" w:hAnsi="Times New Roman"/>
                <w:color w:val="000000"/>
                <w:sz w:val="28"/>
                <w:szCs w:val="28"/>
                <w:lang w:val="en-US"/>
              </w:rPr>
              <w:t>6</w:t>
            </w:r>
            <w:r>
              <w:rPr>
                <w:rFonts w:ascii="Times New Roman" w:hAnsi="Times New Roman"/>
                <w:color w:val="000000"/>
                <w:sz w:val="28"/>
                <w:szCs w:val="28"/>
              </w:rPr>
              <w:t>6</w:t>
            </w:r>
            <w:r w:rsidR="00ED7158" w:rsidRPr="009956D3">
              <w:rPr>
                <w:rFonts w:ascii="Times New Roman" w:hAnsi="Times New Roman"/>
                <w:color w:val="000000"/>
                <w:sz w:val="28"/>
                <w:szCs w:val="28"/>
                <w:lang w:val="en-US"/>
              </w:rPr>
              <w:t>,9</w:t>
            </w:r>
            <w:r w:rsidR="00ED7158" w:rsidRPr="009956D3">
              <w:rPr>
                <w:rFonts w:ascii="Times New Roman" w:hAnsi="Times New Roman"/>
                <w:sz w:val="28"/>
                <w:szCs w:val="28"/>
              </w:rPr>
              <w:sym w:font="Symbol" w:char="00B1"/>
            </w:r>
            <w:r w:rsidR="00ED7158" w:rsidRPr="009956D3">
              <w:rPr>
                <w:rFonts w:ascii="Times New Roman" w:hAnsi="Times New Roman"/>
                <w:sz w:val="28"/>
                <w:szCs w:val="28"/>
              </w:rPr>
              <w:t>1,77*</w:t>
            </w:r>
          </w:p>
        </w:tc>
      </w:tr>
      <w:tr w:rsidR="00ED7158" w:rsidRPr="009956D3" w:rsidTr="00902FE7">
        <w:trPr>
          <w:trHeight w:val="454"/>
        </w:trPr>
        <w:tc>
          <w:tcPr>
            <w:tcW w:w="3227" w:type="dxa"/>
          </w:tcPr>
          <w:p w:rsidR="00ED7158" w:rsidRPr="009956D3" w:rsidRDefault="00ED7158" w:rsidP="00AA684C">
            <w:pPr>
              <w:spacing w:after="0" w:line="240" w:lineRule="auto"/>
              <w:jc w:val="both"/>
              <w:rPr>
                <w:rFonts w:ascii="Times New Roman" w:hAnsi="Times New Roman"/>
                <w:sz w:val="28"/>
                <w:szCs w:val="28"/>
                <w:vertAlign w:val="subscript"/>
              </w:rPr>
            </w:pPr>
            <w:r w:rsidRPr="009956D3">
              <w:rPr>
                <w:rFonts w:ascii="Times New Roman" w:hAnsi="Times New Roman"/>
                <w:sz w:val="28"/>
                <w:szCs w:val="28"/>
              </w:rPr>
              <w:t>ПОШ</w:t>
            </w:r>
            <w:r w:rsidRPr="009956D3">
              <w:rPr>
                <w:rFonts w:ascii="Times New Roman" w:hAnsi="Times New Roman"/>
                <w:sz w:val="28"/>
                <w:szCs w:val="28"/>
                <w:vertAlign w:val="subscript"/>
              </w:rPr>
              <w:t>вид</w:t>
            </w:r>
          </w:p>
        </w:tc>
        <w:tc>
          <w:tcPr>
            <w:tcW w:w="3118" w:type="dxa"/>
            <w:vAlign w:val="bottom"/>
          </w:tcPr>
          <w:p w:rsidR="00ED7158" w:rsidRPr="009956D3" w:rsidRDefault="00F160E9" w:rsidP="00AA684C">
            <w:pPr>
              <w:spacing w:after="0" w:line="240" w:lineRule="auto"/>
              <w:jc w:val="both"/>
              <w:rPr>
                <w:rFonts w:ascii="Times New Roman" w:hAnsi="Times New Roman"/>
                <w:color w:val="000000"/>
                <w:sz w:val="28"/>
                <w:szCs w:val="28"/>
              </w:rPr>
            </w:pPr>
            <w:r>
              <w:rPr>
                <w:rFonts w:ascii="Times New Roman" w:hAnsi="Times New Roman"/>
                <w:color w:val="000000"/>
                <w:sz w:val="28"/>
                <w:szCs w:val="28"/>
              </w:rPr>
              <w:t>70</w:t>
            </w:r>
            <w:r w:rsidR="00ED7158" w:rsidRPr="009956D3">
              <w:rPr>
                <w:rFonts w:ascii="Times New Roman" w:hAnsi="Times New Roman"/>
                <w:color w:val="000000"/>
                <w:sz w:val="28"/>
                <w:szCs w:val="28"/>
              </w:rPr>
              <w:t>,8</w:t>
            </w:r>
            <w:r w:rsidR="00ED7158" w:rsidRPr="009956D3">
              <w:rPr>
                <w:rFonts w:ascii="Times New Roman" w:hAnsi="Times New Roman"/>
                <w:sz w:val="28"/>
                <w:szCs w:val="28"/>
              </w:rPr>
              <w:sym w:font="Symbol" w:char="00B1"/>
            </w:r>
            <w:r w:rsidR="00ED7158" w:rsidRPr="009956D3">
              <w:rPr>
                <w:rFonts w:ascii="Times New Roman" w:hAnsi="Times New Roman"/>
                <w:sz w:val="28"/>
                <w:szCs w:val="28"/>
              </w:rPr>
              <w:t>2,51</w:t>
            </w:r>
          </w:p>
        </w:tc>
        <w:tc>
          <w:tcPr>
            <w:tcW w:w="2835" w:type="dxa"/>
            <w:vAlign w:val="bottom"/>
          </w:tcPr>
          <w:p w:rsidR="00ED7158" w:rsidRPr="009956D3" w:rsidRDefault="00F160E9" w:rsidP="00AA684C">
            <w:pPr>
              <w:spacing w:after="0" w:line="240" w:lineRule="auto"/>
              <w:jc w:val="both"/>
              <w:rPr>
                <w:rFonts w:ascii="Times New Roman" w:hAnsi="Times New Roman"/>
                <w:color w:val="000000"/>
                <w:sz w:val="28"/>
                <w:szCs w:val="28"/>
                <w:lang w:val="ru-RU"/>
              </w:rPr>
            </w:pPr>
            <w:r>
              <w:rPr>
                <w:rFonts w:ascii="Times New Roman" w:hAnsi="Times New Roman"/>
                <w:color w:val="000000"/>
                <w:sz w:val="28"/>
                <w:szCs w:val="28"/>
              </w:rPr>
              <w:t>79</w:t>
            </w:r>
            <w:r w:rsidR="00ED7158" w:rsidRPr="009956D3">
              <w:rPr>
                <w:rFonts w:ascii="Times New Roman" w:hAnsi="Times New Roman"/>
                <w:color w:val="000000"/>
                <w:sz w:val="28"/>
                <w:szCs w:val="28"/>
              </w:rPr>
              <w:t>,3</w:t>
            </w:r>
            <w:r w:rsidR="00ED7158" w:rsidRPr="009956D3">
              <w:rPr>
                <w:rFonts w:ascii="Times New Roman" w:hAnsi="Times New Roman"/>
                <w:sz w:val="28"/>
                <w:szCs w:val="28"/>
              </w:rPr>
              <w:sym w:font="Symbol" w:char="00B1"/>
            </w:r>
            <w:r w:rsidR="00ED7158" w:rsidRPr="009956D3">
              <w:rPr>
                <w:rFonts w:ascii="Times New Roman" w:hAnsi="Times New Roman"/>
                <w:sz w:val="28"/>
                <w:szCs w:val="28"/>
                <w:lang w:val="ru-RU"/>
              </w:rPr>
              <w:t>2</w:t>
            </w:r>
            <w:r w:rsidR="00ED7158" w:rsidRPr="009956D3">
              <w:rPr>
                <w:rFonts w:ascii="Times New Roman" w:hAnsi="Times New Roman"/>
                <w:sz w:val="28"/>
                <w:szCs w:val="28"/>
              </w:rPr>
              <w:t>,</w:t>
            </w:r>
            <w:r w:rsidR="00ED7158" w:rsidRPr="009956D3">
              <w:rPr>
                <w:rFonts w:ascii="Times New Roman" w:hAnsi="Times New Roman"/>
                <w:sz w:val="28"/>
                <w:szCs w:val="28"/>
                <w:lang w:val="ru-RU"/>
              </w:rPr>
              <w:t>89*</w:t>
            </w:r>
          </w:p>
        </w:tc>
      </w:tr>
      <w:tr w:rsidR="00ED7158" w:rsidRPr="009956D3" w:rsidTr="00902FE7">
        <w:trPr>
          <w:trHeight w:val="454"/>
        </w:trPr>
        <w:tc>
          <w:tcPr>
            <w:tcW w:w="9180" w:type="dxa"/>
            <w:gridSpan w:val="3"/>
            <w:tcBorders>
              <w:bottom w:val="single" w:sz="4" w:space="0" w:color="auto"/>
            </w:tcBorders>
          </w:tcPr>
          <w:p w:rsidR="00ED7158" w:rsidRPr="009956D3" w:rsidRDefault="00F160E9" w:rsidP="00AA684C">
            <w:pPr>
              <w:spacing w:after="0" w:line="240" w:lineRule="auto"/>
              <w:jc w:val="both"/>
              <w:rPr>
                <w:rFonts w:ascii="Times New Roman" w:hAnsi="Times New Roman"/>
                <w:color w:val="000000"/>
                <w:sz w:val="28"/>
                <w:szCs w:val="28"/>
              </w:rPr>
            </w:pPr>
            <w:r>
              <w:rPr>
                <w:rFonts w:ascii="Times New Roman" w:hAnsi="Times New Roman"/>
                <w:sz w:val="28"/>
                <w:szCs w:val="28"/>
              </w:rPr>
              <w:t>* Достовірність показників (р</w:t>
            </w:r>
            <w:r w:rsidRPr="009956D3">
              <w:rPr>
                <w:rFonts w:ascii="Times New Roman" w:hAnsi="Times New Roman"/>
                <w:sz w:val="28"/>
                <w:szCs w:val="28"/>
                <w:lang w:val="en-US"/>
              </w:rPr>
              <w:t>&gt;</w:t>
            </w:r>
            <w:r w:rsidR="00ED7158" w:rsidRPr="009956D3">
              <w:rPr>
                <w:rFonts w:ascii="Times New Roman" w:hAnsi="Times New Roman"/>
                <w:sz w:val="28"/>
                <w:szCs w:val="28"/>
              </w:rPr>
              <w:t>0,05)</w:t>
            </w:r>
          </w:p>
        </w:tc>
      </w:tr>
    </w:tbl>
    <w:p w:rsidR="00ED7158" w:rsidRPr="00F81546" w:rsidRDefault="00ED7158" w:rsidP="00AA684C">
      <w:pPr>
        <w:spacing w:after="0" w:line="240" w:lineRule="auto"/>
        <w:jc w:val="both"/>
        <w:rPr>
          <w:rFonts w:ascii="Times New Roman" w:hAnsi="Times New Roman"/>
          <w:sz w:val="28"/>
          <w:szCs w:val="28"/>
          <w:lang w:val="ru-RU"/>
        </w:rPr>
      </w:pPr>
    </w:p>
    <w:p w:rsidR="00ED7158" w:rsidRDefault="00F160E9" w:rsidP="00AA684C">
      <w:pPr>
        <w:spacing w:after="0" w:line="360" w:lineRule="auto"/>
        <w:ind w:firstLine="692"/>
        <w:jc w:val="both"/>
        <w:rPr>
          <w:rFonts w:ascii="Times New Roman" w:hAnsi="Times New Roman"/>
          <w:sz w:val="28"/>
          <w:szCs w:val="28"/>
        </w:rPr>
      </w:pPr>
      <w:r>
        <w:rPr>
          <w:rFonts w:ascii="Times New Roman" w:hAnsi="Times New Roman"/>
          <w:noProof/>
          <w:sz w:val="28"/>
          <w:szCs w:val="28"/>
          <w:lang w:val="ru-RU" w:eastAsia="ru-RU"/>
        </w:rPr>
        <w:drawing>
          <wp:inline distT="0" distB="0" distL="0" distR="0">
            <wp:extent cx="5486400" cy="3200400"/>
            <wp:effectExtent l="19050" t="0" r="19050" b="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07973" w:rsidRDefault="00207973" w:rsidP="00AA684C">
      <w:pPr>
        <w:spacing w:after="0" w:line="360" w:lineRule="auto"/>
        <w:ind w:firstLine="692"/>
        <w:jc w:val="both"/>
        <w:rPr>
          <w:rFonts w:ascii="Times New Roman" w:hAnsi="Times New Roman"/>
          <w:sz w:val="28"/>
          <w:szCs w:val="28"/>
        </w:rPr>
      </w:pPr>
      <w:r>
        <w:rPr>
          <w:rFonts w:ascii="Times New Roman" w:hAnsi="Times New Roman"/>
          <w:sz w:val="28"/>
          <w:szCs w:val="28"/>
        </w:rPr>
        <w:t>Порівняння показників ФЗД у II групі пацієнтів за віком</w:t>
      </w:r>
    </w:p>
    <w:p w:rsidR="00ED7158" w:rsidRDefault="00ED7158" w:rsidP="00AA684C">
      <w:pPr>
        <w:spacing w:after="0" w:line="360" w:lineRule="auto"/>
        <w:ind w:firstLine="692"/>
        <w:jc w:val="both"/>
        <w:rPr>
          <w:rFonts w:ascii="Times New Roman" w:hAnsi="Times New Roman"/>
          <w:sz w:val="28"/>
          <w:szCs w:val="28"/>
        </w:rPr>
      </w:pPr>
    </w:p>
    <w:p w:rsidR="00ED7158" w:rsidRDefault="00ED7158" w:rsidP="00AA684C">
      <w:pPr>
        <w:spacing w:after="0" w:line="360" w:lineRule="auto"/>
        <w:ind w:firstLine="692"/>
        <w:jc w:val="both"/>
        <w:rPr>
          <w:rFonts w:ascii="Times New Roman" w:hAnsi="Times New Roman"/>
          <w:sz w:val="28"/>
          <w:szCs w:val="28"/>
        </w:rPr>
      </w:pPr>
      <w:r>
        <w:rPr>
          <w:rFonts w:ascii="Times New Roman" w:hAnsi="Times New Roman"/>
          <w:sz w:val="28"/>
          <w:szCs w:val="28"/>
        </w:rPr>
        <w:t>Зв</w:t>
      </w:r>
      <w:r w:rsidRPr="009D5E56">
        <w:rPr>
          <w:rFonts w:ascii="Times New Roman" w:hAnsi="Times New Roman"/>
          <w:sz w:val="28"/>
          <w:szCs w:val="28"/>
          <w:lang w:val="ru-RU"/>
        </w:rPr>
        <w:t>’</w:t>
      </w:r>
      <w:r>
        <w:rPr>
          <w:rFonts w:ascii="Times New Roman" w:hAnsi="Times New Roman"/>
          <w:sz w:val="28"/>
          <w:szCs w:val="28"/>
        </w:rPr>
        <w:t xml:space="preserve">язок між віком та показниками ФЗД у </w:t>
      </w:r>
      <w:r>
        <w:rPr>
          <w:rFonts w:ascii="Times New Roman" w:hAnsi="Times New Roman"/>
          <w:sz w:val="28"/>
          <w:szCs w:val="28"/>
          <w:lang w:val="en-US"/>
        </w:rPr>
        <w:t>II</w:t>
      </w:r>
      <w:r>
        <w:rPr>
          <w:rFonts w:ascii="Times New Roman" w:hAnsi="Times New Roman"/>
          <w:sz w:val="28"/>
          <w:szCs w:val="28"/>
        </w:rPr>
        <w:t xml:space="preserve"> групі виявляється таким чином: чим менший вік і тривалість хвороби, тим кращі показники ФЗД </w:t>
      </w:r>
      <w:r w:rsidR="00207973">
        <w:rPr>
          <w:rFonts w:ascii="Times New Roman" w:hAnsi="Times New Roman"/>
          <w:sz w:val="28"/>
          <w:szCs w:val="28"/>
        </w:rPr>
        <w:t>.</w:t>
      </w:r>
    </w:p>
    <w:p w:rsidR="00ED7158" w:rsidRDefault="00ED7158" w:rsidP="00AA684C">
      <w:pPr>
        <w:spacing w:after="0" w:line="360" w:lineRule="auto"/>
        <w:ind w:firstLine="692"/>
        <w:jc w:val="both"/>
        <w:rPr>
          <w:rFonts w:ascii="Times New Roman" w:hAnsi="Times New Roman"/>
          <w:sz w:val="28"/>
          <w:szCs w:val="28"/>
        </w:rPr>
      </w:pPr>
    </w:p>
    <w:p w:rsidR="00ED7158" w:rsidRPr="009D5E56" w:rsidRDefault="00ED7158" w:rsidP="00AA684C">
      <w:pPr>
        <w:spacing w:after="0" w:line="360" w:lineRule="auto"/>
        <w:jc w:val="both"/>
        <w:rPr>
          <w:rFonts w:ascii="Times New Roman" w:hAnsi="Times New Roman"/>
          <w:sz w:val="28"/>
          <w:szCs w:val="28"/>
        </w:rPr>
      </w:pPr>
    </w:p>
    <w:p w:rsidR="00ED7158" w:rsidRDefault="00ED7158" w:rsidP="00AA684C">
      <w:pPr>
        <w:spacing w:after="0" w:line="360" w:lineRule="auto"/>
        <w:ind w:firstLine="692"/>
        <w:jc w:val="both"/>
        <w:rPr>
          <w:rFonts w:ascii="Times New Roman" w:hAnsi="Times New Roman"/>
          <w:sz w:val="28"/>
          <w:szCs w:val="28"/>
        </w:rPr>
      </w:pPr>
      <w:r>
        <w:rPr>
          <w:rFonts w:ascii="Times New Roman" w:hAnsi="Times New Roman"/>
          <w:sz w:val="28"/>
          <w:szCs w:val="28"/>
        </w:rPr>
        <w:t>Дослідження кореляційних зв</w:t>
      </w:r>
      <w:r w:rsidRPr="00554472">
        <w:rPr>
          <w:rFonts w:ascii="Times New Roman" w:hAnsi="Times New Roman"/>
          <w:sz w:val="28"/>
          <w:szCs w:val="28"/>
        </w:rPr>
        <w:t>’</w:t>
      </w:r>
      <w:r>
        <w:rPr>
          <w:rFonts w:ascii="Times New Roman" w:hAnsi="Times New Roman"/>
          <w:sz w:val="28"/>
          <w:szCs w:val="28"/>
        </w:rPr>
        <w:t>язків віку з показниками ФЗД виявило обернений кореляційний зв</w:t>
      </w:r>
      <w:r w:rsidRPr="00554472">
        <w:rPr>
          <w:rFonts w:ascii="Times New Roman" w:hAnsi="Times New Roman"/>
          <w:sz w:val="28"/>
          <w:szCs w:val="28"/>
        </w:rPr>
        <w:t>’</w:t>
      </w:r>
      <w:r>
        <w:rPr>
          <w:rFonts w:ascii="Times New Roman" w:hAnsi="Times New Roman"/>
          <w:sz w:val="28"/>
          <w:szCs w:val="28"/>
        </w:rPr>
        <w:t>язок середньої сили (</w:t>
      </w:r>
      <w:r>
        <w:rPr>
          <w:rFonts w:ascii="Times New Roman" w:hAnsi="Times New Roman"/>
          <w:sz w:val="28"/>
          <w:szCs w:val="28"/>
          <w:lang w:val="en-US"/>
        </w:rPr>
        <w:t>r</w:t>
      </w:r>
      <w:r w:rsidRPr="00554472">
        <w:rPr>
          <w:rFonts w:ascii="Times New Roman" w:hAnsi="Times New Roman"/>
          <w:sz w:val="28"/>
          <w:szCs w:val="28"/>
        </w:rPr>
        <w:t>˂ 0</w:t>
      </w:r>
      <w:r w:rsidR="00207973">
        <w:rPr>
          <w:rFonts w:ascii="Times New Roman" w:hAnsi="Times New Roman"/>
          <w:sz w:val="28"/>
          <w:szCs w:val="28"/>
        </w:rPr>
        <w:t>,57</w:t>
      </w:r>
      <w:r>
        <w:rPr>
          <w:rFonts w:ascii="Times New Roman" w:hAnsi="Times New Roman"/>
          <w:sz w:val="28"/>
          <w:szCs w:val="28"/>
        </w:rPr>
        <w:t>) (табл.11).</w:t>
      </w:r>
    </w:p>
    <w:p w:rsidR="00AA684C" w:rsidRDefault="00AA684C" w:rsidP="00AA684C">
      <w:pPr>
        <w:spacing w:after="0" w:line="360" w:lineRule="auto"/>
        <w:ind w:firstLine="692"/>
        <w:jc w:val="both"/>
        <w:rPr>
          <w:rFonts w:ascii="Times New Roman" w:hAnsi="Times New Roman"/>
          <w:sz w:val="28"/>
          <w:szCs w:val="28"/>
          <w:lang w:val="en-US"/>
        </w:rPr>
      </w:pPr>
    </w:p>
    <w:p w:rsidR="00ED7158" w:rsidRDefault="00ED7158" w:rsidP="00AA684C">
      <w:pPr>
        <w:spacing w:after="0" w:line="360" w:lineRule="auto"/>
        <w:ind w:firstLine="692"/>
        <w:jc w:val="both"/>
        <w:rPr>
          <w:rFonts w:ascii="Times New Roman" w:hAnsi="Times New Roman"/>
          <w:sz w:val="28"/>
          <w:szCs w:val="28"/>
        </w:rPr>
      </w:pPr>
      <w:r>
        <w:rPr>
          <w:rFonts w:ascii="Times New Roman" w:hAnsi="Times New Roman"/>
          <w:sz w:val="28"/>
          <w:szCs w:val="28"/>
        </w:rPr>
        <w:lastRenderedPageBreak/>
        <w:t>Таблиця  11.</w:t>
      </w:r>
    </w:p>
    <w:p w:rsidR="00ED7158" w:rsidRPr="00DC7EBA" w:rsidRDefault="00ED7158" w:rsidP="00AA684C">
      <w:pPr>
        <w:spacing w:after="0" w:line="360" w:lineRule="auto"/>
        <w:ind w:firstLine="692"/>
        <w:jc w:val="both"/>
        <w:rPr>
          <w:rFonts w:ascii="Times New Roman" w:hAnsi="Times New Roman"/>
          <w:b/>
          <w:sz w:val="28"/>
          <w:szCs w:val="28"/>
        </w:rPr>
      </w:pPr>
      <w:r w:rsidRPr="00DC7EBA">
        <w:rPr>
          <w:rFonts w:ascii="Times New Roman" w:hAnsi="Times New Roman"/>
          <w:b/>
          <w:sz w:val="28"/>
          <w:szCs w:val="28"/>
        </w:rPr>
        <w:t>Кореляційні взаємозв</w:t>
      </w:r>
      <w:r w:rsidRPr="00B2236B">
        <w:rPr>
          <w:rFonts w:ascii="Times New Roman" w:hAnsi="Times New Roman"/>
          <w:b/>
          <w:sz w:val="28"/>
          <w:szCs w:val="28"/>
        </w:rPr>
        <w:t xml:space="preserve">’язкивіку та показників ФЗД у </w:t>
      </w:r>
      <w:r>
        <w:rPr>
          <w:rFonts w:ascii="Times New Roman" w:hAnsi="Times New Roman"/>
          <w:b/>
          <w:sz w:val="28"/>
          <w:szCs w:val="28"/>
          <w:lang w:val="en-US"/>
        </w:rPr>
        <w:t>II</w:t>
      </w:r>
      <w:r w:rsidRPr="00B2236B">
        <w:rPr>
          <w:rFonts w:ascii="Times New Roman" w:hAnsi="Times New Roman"/>
          <w:b/>
          <w:sz w:val="28"/>
          <w:szCs w:val="28"/>
        </w:rPr>
        <w:t>групі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5"/>
        <w:gridCol w:w="1341"/>
        <w:gridCol w:w="1341"/>
        <w:gridCol w:w="1341"/>
        <w:gridCol w:w="1341"/>
      </w:tblGrid>
      <w:tr w:rsidR="00207973" w:rsidRPr="009956D3" w:rsidTr="00902FE7">
        <w:trPr>
          <w:trHeight w:val="728"/>
        </w:trPr>
        <w:tc>
          <w:tcPr>
            <w:tcW w:w="1585" w:type="dxa"/>
            <w:vMerge w:val="restart"/>
            <w:shd w:val="clear" w:color="auto" w:fill="auto"/>
          </w:tcPr>
          <w:p w:rsidR="00207973" w:rsidRPr="009956D3" w:rsidRDefault="00207973" w:rsidP="00AA684C">
            <w:pPr>
              <w:spacing w:after="0" w:line="360" w:lineRule="auto"/>
              <w:jc w:val="both"/>
              <w:rPr>
                <w:rFonts w:ascii="Times New Roman" w:hAnsi="Times New Roman"/>
                <w:sz w:val="28"/>
                <w:szCs w:val="28"/>
              </w:rPr>
            </w:pPr>
            <w:r w:rsidRPr="009956D3">
              <w:rPr>
                <w:rFonts w:ascii="Times New Roman" w:hAnsi="Times New Roman"/>
                <w:sz w:val="28"/>
                <w:szCs w:val="28"/>
              </w:rPr>
              <w:t>Показники, які корелюють</w:t>
            </w:r>
          </w:p>
        </w:tc>
        <w:tc>
          <w:tcPr>
            <w:tcW w:w="2682" w:type="dxa"/>
            <w:gridSpan w:val="2"/>
            <w:shd w:val="clear" w:color="auto" w:fill="auto"/>
          </w:tcPr>
          <w:p w:rsidR="00207973" w:rsidRPr="009956D3" w:rsidRDefault="00207973" w:rsidP="00AA684C">
            <w:pPr>
              <w:spacing w:after="0" w:line="360" w:lineRule="auto"/>
              <w:ind w:firstLine="708"/>
              <w:jc w:val="both"/>
              <w:rPr>
                <w:rFonts w:ascii="Times New Roman" w:hAnsi="Times New Roman"/>
                <w:sz w:val="28"/>
                <w:szCs w:val="28"/>
              </w:rPr>
            </w:pPr>
            <w:r w:rsidRPr="009956D3">
              <w:rPr>
                <w:rFonts w:ascii="Times New Roman" w:hAnsi="Times New Roman"/>
                <w:sz w:val="28"/>
                <w:szCs w:val="28"/>
                <w:lang w:val="en-US"/>
              </w:rPr>
              <w:t>I</w:t>
            </w:r>
            <w:r w:rsidRPr="009956D3">
              <w:rPr>
                <w:rFonts w:ascii="Times New Roman" w:hAnsi="Times New Roman"/>
                <w:sz w:val="28"/>
                <w:szCs w:val="28"/>
              </w:rPr>
              <w:t xml:space="preserve"> група</w:t>
            </w:r>
          </w:p>
        </w:tc>
        <w:tc>
          <w:tcPr>
            <w:tcW w:w="2682" w:type="dxa"/>
            <w:gridSpan w:val="2"/>
            <w:shd w:val="clear" w:color="auto" w:fill="auto"/>
          </w:tcPr>
          <w:p w:rsidR="00207973" w:rsidRPr="009956D3" w:rsidRDefault="00207973" w:rsidP="00AA684C">
            <w:pPr>
              <w:spacing w:after="0" w:line="360" w:lineRule="auto"/>
              <w:jc w:val="both"/>
              <w:rPr>
                <w:rFonts w:ascii="Times New Roman" w:hAnsi="Times New Roman"/>
                <w:sz w:val="28"/>
                <w:szCs w:val="28"/>
              </w:rPr>
            </w:pPr>
            <w:r w:rsidRPr="009956D3">
              <w:rPr>
                <w:rFonts w:ascii="Times New Roman" w:hAnsi="Times New Roman"/>
                <w:sz w:val="28"/>
                <w:szCs w:val="28"/>
                <w:lang w:val="en-US"/>
              </w:rPr>
              <w:t>II</w:t>
            </w:r>
            <w:r w:rsidRPr="009956D3">
              <w:rPr>
                <w:rFonts w:ascii="Times New Roman" w:hAnsi="Times New Roman"/>
                <w:sz w:val="28"/>
                <w:szCs w:val="28"/>
              </w:rPr>
              <w:t xml:space="preserve"> група</w:t>
            </w:r>
          </w:p>
        </w:tc>
      </w:tr>
      <w:tr w:rsidR="00207973" w:rsidRPr="009956D3" w:rsidTr="00902FE7">
        <w:trPr>
          <w:trHeight w:val="727"/>
        </w:trPr>
        <w:tc>
          <w:tcPr>
            <w:tcW w:w="1585" w:type="dxa"/>
            <w:vMerge/>
            <w:shd w:val="clear" w:color="auto" w:fill="auto"/>
          </w:tcPr>
          <w:p w:rsidR="00207973" w:rsidRPr="009956D3" w:rsidRDefault="00207973" w:rsidP="00AA684C">
            <w:pPr>
              <w:spacing w:after="0" w:line="360" w:lineRule="auto"/>
              <w:jc w:val="both"/>
              <w:rPr>
                <w:rFonts w:ascii="Times New Roman" w:hAnsi="Times New Roman"/>
                <w:sz w:val="28"/>
                <w:szCs w:val="28"/>
              </w:rPr>
            </w:pP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lang w:val="en-US"/>
              </w:rPr>
            </w:pPr>
            <w:r w:rsidRPr="009956D3">
              <w:rPr>
                <w:rFonts w:ascii="Times New Roman" w:hAnsi="Times New Roman"/>
                <w:sz w:val="28"/>
                <w:szCs w:val="28"/>
                <w:lang w:val="en-US"/>
              </w:rPr>
              <w:t>r</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lang w:val="en-US"/>
              </w:rPr>
            </w:pPr>
            <w:r w:rsidRPr="009956D3">
              <w:rPr>
                <w:rFonts w:ascii="Times New Roman" w:hAnsi="Times New Roman"/>
                <w:sz w:val="28"/>
                <w:szCs w:val="28"/>
                <w:lang w:val="en-US"/>
              </w:rPr>
              <w:t>P</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lang w:val="en-US"/>
              </w:rPr>
            </w:pPr>
            <w:r w:rsidRPr="009956D3">
              <w:rPr>
                <w:rFonts w:ascii="Times New Roman" w:hAnsi="Times New Roman"/>
                <w:sz w:val="28"/>
                <w:szCs w:val="28"/>
                <w:lang w:val="en-US"/>
              </w:rPr>
              <w:t>r</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lang w:val="en-US"/>
              </w:rPr>
            </w:pPr>
            <w:r w:rsidRPr="009956D3">
              <w:rPr>
                <w:rFonts w:ascii="Times New Roman" w:hAnsi="Times New Roman"/>
                <w:sz w:val="28"/>
                <w:szCs w:val="28"/>
                <w:lang w:val="en-US"/>
              </w:rPr>
              <w:t>P</w:t>
            </w:r>
          </w:p>
        </w:tc>
      </w:tr>
      <w:tr w:rsidR="00207973" w:rsidRPr="009956D3" w:rsidTr="00902FE7">
        <w:tc>
          <w:tcPr>
            <w:tcW w:w="1585" w:type="dxa"/>
            <w:shd w:val="clear" w:color="auto" w:fill="auto"/>
          </w:tcPr>
          <w:p w:rsidR="00207973" w:rsidRPr="009956D3" w:rsidRDefault="00207973" w:rsidP="00AA684C">
            <w:pPr>
              <w:spacing w:after="0" w:line="360" w:lineRule="auto"/>
              <w:jc w:val="both"/>
              <w:rPr>
                <w:rFonts w:ascii="Times New Roman" w:hAnsi="Times New Roman"/>
                <w:sz w:val="28"/>
                <w:szCs w:val="28"/>
                <w:lang w:val="ru-RU"/>
              </w:rPr>
            </w:pPr>
            <w:r w:rsidRPr="009956D3">
              <w:rPr>
                <w:rFonts w:ascii="Times New Roman" w:hAnsi="Times New Roman"/>
                <w:sz w:val="28"/>
                <w:szCs w:val="28"/>
                <w:lang w:val="ru-RU"/>
              </w:rPr>
              <w:t>В</w:t>
            </w:r>
            <w:r w:rsidRPr="009956D3">
              <w:rPr>
                <w:rFonts w:ascii="Times New Roman" w:hAnsi="Times New Roman"/>
                <w:sz w:val="28"/>
                <w:szCs w:val="28"/>
              </w:rPr>
              <w:t xml:space="preserve">ік та </w:t>
            </w:r>
            <w:r w:rsidRPr="009956D3">
              <w:rPr>
                <w:rFonts w:ascii="Times New Roman" w:hAnsi="Times New Roman"/>
                <w:sz w:val="28"/>
                <w:szCs w:val="28"/>
                <w:lang w:val="ru-RU"/>
              </w:rPr>
              <w:t>ЖЄЛ</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-0,21</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0,01</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sidRPr="009956D3">
              <w:rPr>
                <w:rFonts w:ascii="Times New Roman" w:hAnsi="Times New Roman"/>
                <w:sz w:val="28"/>
                <w:szCs w:val="28"/>
              </w:rPr>
              <w:t>-0</w:t>
            </w:r>
            <w:r>
              <w:rPr>
                <w:rFonts w:ascii="Times New Roman" w:hAnsi="Times New Roman"/>
                <w:sz w:val="28"/>
                <w:szCs w:val="28"/>
              </w:rPr>
              <w:t>,31</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sidRPr="009956D3">
              <w:rPr>
                <w:rFonts w:ascii="Times New Roman" w:hAnsi="Times New Roman"/>
                <w:sz w:val="28"/>
                <w:szCs w:val="28"/>
              </w:rPr>
              <w:t>0,01</w:t>
            </w:r>
          </w:p>
        </w:tc>
      </w:tr>
      <w:tr w:rsidR="00207973" w:rsidRPr="009956D3" w:rsidTr="00902FE7">
        <w:tc>
          <w:tcPr>
            <w:tcW w:w="1585" w:type="dxa"/>
            <w:shd w:val="clear" w:color="auto" w:fill="auto"/>
          </w:tcPr>
          <w:p w:rsidR="00207973" w:rsidRPr="009956D3" w:rsidRDefault="00207973" w:rsidP="00AA684C">
            <w:pPr>
              <w:spacing w:after="0" w:line="360" w:lineRule="auto"/>
              <w:jc w:val="both"/>
              <w:rPr>
                <w:rFonts w:ascii="Times New Roman" w:hAnsi="Times New Roman"/>
                <w:sz w:val="28"/>
                <w:szCs w:val="28"/>
                <w:vertAlign w:val="subscript"/>
              </w:rPr>
            </w:pPr>
            <w:r w:rsidRPr="009956D3">
              <w:rPr>
                <w:rFonts w:ascii="Times New Roman" w:hAnsi="Times New Roman"/>
                <w:sz w:val="28"/>
                <w:szCs w:val="28"/>
              </w:rPr>
              <w:t>Вік та ОФВ</w:t>
            </w:r>
            <w:r w:rsidRPr="009956D3">
              <w:rPr>
                <w:rFonts w:ascii="Times New Roman" w:hAnsi="Times New Roman"/>
                <w:sz w:val="28"/>
                <w:szCs w:val="28"/>
                <w:vertAlign w:val="subscript"/>
              </w:rPr>
              <w:t>1</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-0,15</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0,02</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-0,29</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sidRPr="009956D3">
              <w:rPr>
                <w:rFonts w:ascii="Times New Roman" w:hAnsi="Times New Roman"/>
                <w:sz w:val="28"/>
                <w:szCs w:val="28"/>
              </w:rPr>
              <w:t>0,01</w:t>
            </w:r>
          </w:p>
        </w:tc>
      </w:tr>
      <w:tr w:rsidR="00207973" w:rsidRPr="009956D3" w:rsidTr="00902FE7">
        <w:tc>
          <w:tcPr>
            <w:tcW w:w="1585" w:type="dxa"/>
            <w:shd w:val="clear" w:color="auto" w:fill="auto"/>
          </w:tcPr>
          <w:p w:rsidR="00207973" w:rsidRPr="009956D3" w:rsidRDefault="00207973" w:rsidP="00AA684C">
            <w:pPr>
              <w:spacing w:after="0" w:line="360" w:lineRule="auto"/>
              <w:jc w:val="both"/>
              <w:rPr>
                <w:rFonts w:ascii="Times New Roman" w:hAnsi="Times New Roman"/>
                <w:sz w:val="28"/>
                <w:szCs w:val="28"/>
                <w:vertAlign w:val="subscript"/>
              </w:rPr>
            </w:pPr>
            <w:r w:rsidRPr="009956D3">
              <w:rPr>
                <w:rFonts w:ascii="Times New Roman" w:hAnsi="Times New Roman"/>
                <w:sz w:val="28"/>
                <w:szCs w:val="28"/>
              </w:rPr>
              <w:t>Вік та МОШ</w:t>
            </w:r>
            <w:r w:rsidRPr="009956D3">
              <w:rPr>
                <w:rFonts w:ascii="Times New Roman" w:hAnsi="Times New Roman"/>
                <w:sz w:val="28"/>
                <w:szCs w:val="28"/>
                <w:vertAlign w:val="subscript"/>
              </w:rPr>
              <w:t>25</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-0,19</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0,03</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-0,27</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0,01</w:t>
            </w:r>
          </w:p>
        </w:tc>
      </w:tr>
      <w:tr w:rsidR="00207973" w:rsidRPr="009956D3" w:rsidTr="00902FE7">
        <w:tc>
          <w:tcPr>
            <w:tcW w:w="1585" w:type="dxa"/>
            <w:shd w:val="clear" w:color="auto" w:fill="auto"/>
          </w:tcPr>
          <w:p w:rsidR="00207973" w:rsidRPr="009956D3" w:rsidRDefault="00207973" w:rsidP="00AA684C">
            <w:pPr>
              <w:spacing w:after="0" w:line="360" w:lineRule="auto"/>
              <w:jc w:val="both"/>
              <w:rPr>
                <w:rFonts w:ascii="Times New Roman" w:hAnsi="Times New Roman"/>
                <w:sz w:val="28"/>
                <w:szCs w:val="28"/>
              </w:rPr>
            </w:pPr>
            <w:r w:rsidRPr="009956D3">
              <w:rPr>
                <w:rFonts w:ascii="Times New Roman" w:hAnsi="Times New Roman"/>
                <w:sz w:val="28"/>
                <w:szCs w:val="28"/>
              </w:rPr>
              <w:t>Вік та МОШ</w:t>
            </w:r>
            <w:r w:rsidRPr="009956D3">
              <w:rPr>
                <w:rFonts w:ascii="Times New Roman" w:hAnsi="Times New Roman"/>
                <w:sz w:val="28"/>
                <w:szCs w:val="28"/>
                <w:vertAlign w:val="subscript"/>
              </w:rPr>
              <w:t>50</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-0,22</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sidRPr="009956D3">
              <w:rPr>
                <w:rFonts w:ascii="Times New Roman" w:hAnsi="Times New Roman"/>
                <w:sz w:val="28"/>
                <w:szCs w:val="28"/>
              </w:rPr>
              <w:t>0,04</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-0,35</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sidRPr="009956D3">
              <w:rPr>
                <w:rFonts w:ascii="Times New Roman" w:hAnsi="Times New Roman"/>
                <w:sz w:val="28"/>
                <w:szCs w:val="28"/>
              </w:rPr>
              <w:t>0,01</w:t>
            </w:r>
          </w:p>
        </w:tc>
      </w:tr>
      <w:tr w:rsidR="00207973" w:rsidRPr="009956D3" w:rsidTr="00902FE7">
        <w:tc>
          <w:tcPr>
            <w:tcW w:w="1585" w:type="dxa"/>
            <w:shd w:val="clear" w:color="auto" w:fill="auto"/>
          </w:tcPr>
          <w:p w:rsidR="00207973" w:rsidRPr="009956D3" w:rsidRDefault="00207973" w:rsidP="00AA684C">
            <w:pPr>
              <w:spacing w:after="0" w:line="360" w:lineRule="auto"/>
              <w:jc w:val="both"/>
              <w:rPr>
                <w:rFonts w:ascii="Times New Roman" w:hAnsi="Times New Roman"/>
                <w:sz w:val="28"/>
                <w:szCs w:val="28"/>
              </w:rPr>
            </w:pPr>
            <w:r w:rsidRPr="009956D3">
              <w:rPr>
                <w:rFonts w:ascii="Times New Roman" w:hAnsi="Times New Roman"/>
                <w:sz w:val="28"/>
                <w:szCs w:val="28"/>
              </w:rPr>
              <w:t>Вік та МОШ</w:t>
            </w:r>
            <w:r w:rsidRPr="009956D3">
              <w:rPr>
                <w:rFonts w:ascii="Times New Roman" w:hAnsi="Times New Roman"/>
                <w:sz w:val="28"/>
                <w:szCs w:val="28"/>
                <w:vertAlign w:val="subscript"/>
              </w:rPr>
              <w:t>75</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-0,11</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0,03</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-0,31</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sidRPr="009956D3">
              <w:rPr>
                <w:rFonts w:ascii="Times New Roman" w:hAnsi="Times New Roman"/>
                <w:sz w:val="28"/>
                <w:szCs w:val="28"/>
              </w:rPr>
              <w:t>0,02</w:t>
            </w:r>
          </w:p>
        </w:tc>
      </w:tr>
      <w:tr w:rsidR="00207973" w:rsidRPr="009956D3" w:rsidTr="00902FE7">
        <w:tc>
          <w:tcPr>
            <w:tcW w:w="1585" w:type="dxa"/>
            <w:shd w:val="clear" w:color="auto" w:fill="auto"/>
          </w:tcPr>
          <w:p w:rsidR="00207973" w:rsidRPr="009956D3" w:rsidRDefault="00207973" w:rsidP="00AA684C">
            <w:pPr>
              <w:spacing w:after="0" w:line="360" w:lineRule="auto"/>
              <w:jc w:val="both"/>
              <w:rPr>
                <w:rFonts w:ascii="Times New Roman" w:hAnsi="Times New Roman"/>
                <w:sz w:val="28"/>
                <w:szCs w:val="28"/>
                <w:vertAlign w:val="subscript"/>
              </w:rPr>
            </w:pPr>
            <w:r w:rsidRPr="009956D3">
              <w:rPr>
                <w:rFonts w:ascii="Times New Roman" w:hAnsi="Times New Roman"/>
                <w:sz w:val="28"/>
                <w:szCs w:val="28"/>
              </w:rPr>
              <w:t>Вік та ПОШ</w:t>
            </w:r>
            <w:r w:rsidRPr="009956D3">
              <w:rPr>
                <w:rFonts w:ascii="Times New Roman" w:hAnsi="Times New Roman"/>
                <w:sz w:val="28"/>
                <w:szCs w:val="28"/>
                <w:vertAlign w:val="subscript"/>
              </w:rPr>
              <w:t>вид</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-0,13</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0,03</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-0,29</w:t>
            </w:r>
          </w:p>
        </w:tc>
        <w:tc>
          <w:tcPr>
            <w:tcW w:w="1341" w:type="dxa"/>
            <w:shd w:val="clear" w:color="auto" w:fill="auto"/>
          </w:tcPr>
          <w:p w:rsidR="00207973" w:rsidRPr="009956D3" w:rsidRDefault="00207973" w:rsidP="00AA684C">
            <w:pPr>
              <w:spacing w:after="0" w:line="360" w:lineRule="auto"/>
              <w:jc w:val="both"/>
              <w:rPr>
                <w:rFonts w:ascii="Times New Roman" w:hAnsi="Times New Roman"/>
                <w:sz w:val="28"/>
                <w:szCs w:val="28"/>
              </w:rPr>
            </w:pPr>
            <w:r>
              <w:rPr>
                <w:rFonts w:ascii="Times New Roman" w:hAnsi="Times New Roman"/>
                <w:sz w:val="28"/>
                <w:szCs w:val="28"/>
              </w:rPr>
              <w:t>0,01</w:t>
            </w:r>
          </w:p>
        </w:tc>
      </w:tr>
    </w:tbl>
    <w:p w:rsidR="00ED7158" w:rsidRDefault="00ED7158" w:rsidP="00AA684C">
      <w:pPr>
        <w:spacing w:after="0" w:line="360" w:lineRule="auto"/>
        <w:jc w:val="both"/>
        <w:rPr>
          <w:rFonts w:ascii="Times New Roman" w:hAnsi="Times New Roman"/>
          <w:sz w:val="28"/>
          <w:szCs w:val="28"/>
          <w:lang w:val="ru-RU"/>
        </w:rPr>
      </w:pPr>
      <w:r w:rsidRPr="00DE7EC6">
        <w:rPr>
          <w:rFonts w:ascii="Times New Roman" w:hAnsi="Times New Roman"/>
          <w:sz w:val="28"/>
          <w:szCs w:val="28"/>
          <w:lang w:val="ru-RU"/>
        </w:rPr>
        <w:t>*</w:t>
      </w:r>
      <w:r>
        <w:rPr>
          <w:rFonts w:ascii="Times New Roman" w:hAnsi="Times New Roman"/>
          <w:sz w:val="28"/>
          <w:szCs w:val="28"/>
          <w:lang w:val="ru-RU"/>
        </w:rPr>
        <w:t xml:space="preserve"> - коефіцієнт</w:t>
      </w:r>
      <w:r w:rsidR="00207973">
        <w:rPr>
          <w:rFonts w:ascii="Times New Roman" w:hAnsi="Times New Roman"/>
          <w:sz w:val="28"/>
          <w:szCs w:val="28"/>
          <w:lang w:val="ru-RU"/>
        </w:rPr>
        <w:t xml:space="preserve"> </w:t>
      </w:r>
      <w:r>
        <w:rPr>
          <w:rFonts w:ascii="Times New Roman" w:hAnsi="Times New Roman"/>
          <w:sz w:val="28"/>
          <w:szCs w:val="28"/>
          <w:lang w:val="ru-RU"/>
        </w:rPr>
        <w:t>кореляції; ** - рівень</w:t>
      </w:r>
      <w:r w:rsidR="00207973">
        <w:rPr>
          <w:rFonts w:ascii="Times New Roman" w:hAnsi="Times New Roman"/>
          <w:sz w:val="28"/>
          <w:szCs w:val="28"/>
          <w:lang w:val="ru-RU"/>
        </w:rPr>
        <w:t xml:space="preserve"> </w:t>
      </w:r>
      <w:r>
        <w:rPr>
          <w:rFonts w:ascii="Times New Roman" w:hAnsi="Times New Roman"/>
          <w:sz w:val="28"/>
          <w:szCs w:val="28"/>
          <w:lang w:val="ru-RU"/>
        </w:rPr>
        <w:t>значущості.</w:t>
      </w:r>
    </w:p>
    <w:p w:rsidR="00ED7158" w:rsidRPr="00A32357" w:rsidRDefault="00ED7158" w:rsidP="00AA684C">
      <w:pPr>
        <w:spacing w:after="0" w:line="360" w:lineRule="auto"/>
        <w:ind w:firstLine="692"/>
        <w:jc w:val="both"/>
        <w:rPr>
          <w:rFonts w:ascii="Times New Roman" w:hAnsi="Times New Roman"/>
          <w:sz w:val="28"/>
          <w:szCs w:val="28"/>
          <w:lang w:val="ru-RU"/>
        </w:rPr>
      </w:pPr>
    </w:p>
    <w:p w:rsidR="00ED7158" w:rsidRDefault="00ED7158" w:rsidP="00AA684C">
      <w:pPr>
        <w:spacing w:after="0" w:line="360" w:lineRule="auto"/>
        <w:ind w:firstLine="692"/>
        <w:jc w:val="both"/>
        <w:rPr>
          <w:rFonts w:ascii="Times New Roman" w:hAnsi="Times New Roman"/>
          <w:sz w:val="28"/>
          <w:szCs w:val="28"/>
        </w:rPr>
      </w:pPr>
      <w:r>
        <w:rPr>
          <w:rFonts w:ascii="Times New Roman" w:hAnsi="Times New Roman"/>
          <w:sz w:val="28"/>
          <w:szCs w:val="28"/>
        </w:rPr>
        <w:t>У інших групах достовірної різниці показників ФЗД залежно від віку не виявлено. Достовірної рі</w:t>
      </w:r>
      <w:r w:rsidR="00207973">
        <w:rPr>
          <w:rFonts w:ascii="Times New Roman" w:hAnsi="Times New Roman"/>
          <w:sz w:val="28"/>
          <w:szCs w:val="28"/>
        </w:rPr>
        <w:t>зниці показників залежно від наявності ГЕРХ</w:t>
      </w:r>
      <w:r>
        <w:rPr>
          <w:rFonts w:ascii="Times New Roman" w:hAnsi="Times New Roman"/>
          <w:sz w:val="28"/>
          <w:szCs w:val="28"/>
        </w:rPr>
        <w:t>, статі теж не виявлено.</w:t>
      </w:r>
    </w:p>
    <w:p w:rsidR="00ED7158" w:rsidRDefault="00ED7158" w:rsidP="00AA684C">
      <w:pPr>
        <w:spacing w:after="0" w:line="360" w:lineRule="auto"/>
        <w:ind w:firstLine="692"/>
        <w:jc w:val="both"/>
        <w:rPr>
          <w:rFonts w:ascii="Times New Roman" w:hAnsi="Times New Roman"/>
          <w:spacing w:val="-6"/>
          <w:sz w:val="28"/>
          <w:szCs w:val="28"/>
        </w:rPr>
      </w:pPr>
      <w:r>
        <w:rPr>
          <w:rFonts w:ascii="Times New Roman" w:hAnsi="Times New Roman"/>
          <w:sz w:val="28"/>
          <w:szCs w:val="28"/>
        </w:rPr>
        <w:t xml:space="preserve">Використання високих доз ІГКС у комбінації з </w:t>
      </w:r>
      <w:r w:rsidRPr="00212248">
        <w:rPr>
          <w:rFonts w:ascii="Times New Roman" w:hAnsi="Times New Roman"/>
          <w:spacing w:val="-6"/>
          <w:sz w:val="28"/>
          <w:szCs w:val="28"/>
        </w:rPr>
        <w:t>ТДБА</w:t>
      </w:r>
      <w:r>
        <w:rPr>
          <w:rFonts w:ascii="Times New Roman" w:hAnsi="Times New Roman"/>
          <w:sz w:val="28"/>
          <w:szCs w:val="28"/>
        </w:rPr>
        <w:t xml:space="preserve"> безумовно показали непоганий результат (згідно з опитувальниками </w:t>
      </w:r>
      <w:r>
        <w:rPr>
          <w:rFonts w:ascii="Times New Roman" w:hAnsi="Times New Roman"/>
          <w:sz w:val="28"/>
          <w:szCs w:val="28"/>
          <w:lang w:val="en-US"/>
        </w:rPr>
        <w:t>ACQ</w:t>
      </w:r>
      <w:r w:rsidRPr="00F474F3">
        <w:rPr>
          <w:rFonts w:ascii="Times New Roman" w:hAnsi="Times New Roman"/>
          <w:sz w:val="28"/>
          <w:szCs w:val="28"/>
        </w:rPr>
        <w:t>-5 та динамікою показників ФЗД), проте така терапія може призводити до виникнення н</w:t>
      </w:r>
      <w:r>
        <w:rPr>
          <w:rFonts w:ascii="Times New Roman" w:hAnsi="Times New Roman"/>
          <w:sz w:val="28"/>
          <w:szCs w:val="28"/>
        </w:rPr>
        <w:t>ебажаних побічних ефектів, особливо у хворих з уже наявним</w:t>
      </w:r>
      <w:r w:rsidR="00207973">
        <w:rPr>
          <w:rFonts w:ascii="Times New Roman" w:hAnsi="Times New Roman"/>
          <w:sz w:val="28"/>
          <w:szCs w:val="28"/>
        </w:rPr>
        <w:t>и порушенням з боку шлунко-кишкового тракту-ГЕРХ</w:t>
      </w:r>
      <w:r>
        <w:rPr>
          <w:rFonts w:ascii="Times New Roman" w:hAnsi="Times New Roman"/>
          <w:sz w:val="28"/>
          <w:szCs w:val="28"/>
        </w:rPr>
        <w:t xml:space="preserve"> (</w:t>
      </w:r>
      <w:r w:rsidR="00207973">
        <w:rPr>
          <w:rFonts w:ascii="Times New Roman" w:hAnsi="Times New Roman" w:cs="Times New Roman"/>
          <w:sz w:val="28"/>
          <w:szCs w:val="28"/>
        </w:rPr>
        <w:t>Відомим патогенетич</w:t>
      </w:r>
      <w:r w:rsidR="00207973" w:rsidRPr="00443734">
        <w:rPr>
          <w:rFonts w:ascii="Times New Roman" w:hAnsi="Times New Roman" w:cs="Times New Roman"/>
          <w:sz w:val="28"/>
          <w:szCs w:val="28"/>
        </w:rPr>
        <w:t>ним аспектом розвитку та прогресування ГЕРХ є застосування ме</w:t>
      </w:r>
      <w:r w:rsidR="00207973">
        <w:rPr>
          <w:rFonts w:ascii="Times New Roman" w:hAnsi="Times New Roman" w:cs="Times New Roman"/>
          <w:sz w:val="28"/>
          <w:szCs w:val="28"/>
        </w:rPr>
        <w:t>дикаментозних засобів, які вхо</w:t>
      </w:r>
      <w:r w:rsidR="00207973" w:rsidRPr="00443734">
        <w:rPr>
          <w:rFonts w:ascii="Times New Roman" w:hAnsi="Times New Roman" w:cs="Times New Roman"/>
          <w:sz w:val="28"/>
          <w:szCs w:val="28"/>
        </w:rPr>
        <w:t>дять до стандартів бронходилатаційної терапії, але</w:t>
      </w:r>
      <w:r w:rsidR="00207973">
        <w:rPr>
          <w:rFonts w:ascii="Times New Roman" w:hAnsi="Times New Roman" w:cs="Times New Roman"/>
          <w:sz w:val="28"/>
          <w:szCs w:val="28"/>
        </w:rPr>
        <w:t xml:space="preserve"> </w:t>
      </w:r>
      <w:r w:rsidR="00207973" w:rsidRPr="00443734">
        <w:rPr>
          <w:rFonts w:ascii="Times New Roman" w:hAnsi="Times New Roman" w:cs="Times New Roman"/>
          <w:sz w:val="28"/>
          <w:szCs w:val="28"/>
        </w:rPr>
        <w:t>водночас зниж</w:t>
      </w:r>
      <w:r w:rsidR="00207973">
        <w:rPr>
          <w:rFonts w:ascii="Times New Roman" w:hAnsi="Times New Roman" w:cs="Times New Roman"/>
          <w:sz w:val="28"/>
          <w:szCs w:val="28"/>
        </w:rPr>
        <w:t>ують тонус НСС та сприяють розвитку ГЕР: метилксантини, бета</w:t>
      </w:r>
      <w:r w:rsidR="00207973" w:rsidRPr="00443734">
        <w:rPr>
          <w:rFonts w:ascii="Times New Roman" w:hAnsi="Times New Roman" w:cs="Times New Roman"/>
          <w:sz w:val="28"/>
          <w:szCs w:val="28"/>
        </w:rPr>
        <w:t xml:space="preserve">адреноміметики, </w:t>
      </w:r>
      <w:r w:rsidR="00207973" w:rsidRPr="00443734">
        <w:rPr>
          <w:rFonts w:ascii="Times New Roman" w:hAnsi="Times New Roman" w:cs="Times New Roman"/>
          <w:sz w:val="28"/>
          <w:szCs w:val="28"/>
        </w:rPr>
        <w:lastRenderedPageBreak/>
        <w:t>холінолітики</w:t>
      </w:r>
      <w:r>
        <w:rPr>
          <w:rFonts w:ascii="Times New Roman" w:hAnsi="Times New Roman"/>
          <w:sz w:val="28"/>
          <w:szCs w:val="28"/>
        </w:rPr>
        <w:t xml:space="preserve">). Саме тому комбінація середніх доз ІГКС та </w:t>
      </w:r>
      <w:r w:rsidR="00207973">
        <w:rPr>
          <w:rFonts w:ascii="Times New Roman" w:hAnsi="Times New Roman"/>
          <w:spacing w:val="-6"/>
          <w:sz w:val="28"/>
          <w:szCs w:val="28"/>
        </w:rPr>
        <w:t xml:space="preserve">ТДБА з ІПП(пантопрозол 40 мг/добу) </w:t>
      </w:r>
      <w:r>
        <w:rPr>
          <w:rFonts w:ascii="Times New Roman" w:hAnsi="Times New Roman"/>
          <w:spacing w:val="-6"/>
          <w:sz w:val="28"/>
          <w:szCs w:val="28"/>
        </w:rPr>
        <w:t xml:space="preserve">є доцільною у таких пацієнтів. Результати дослідження свідчать про вищу ефективність таких комбінацій порівняно зі стандартною базисною терапією високими дозами ІГКС та </w:t>
      </w:r>
      <w:r w:rsidRPr="00525D1B">
        <w:rPr>
          <w:rFonts w:ascii="Times New Roman" w:hAnsi="Times New Roman"/>
          <w:spacing w:val="-6"/>
          <w:sz w:val="28"/>
          <w:szCs w:val="28"/>
        </w:rPr>
        <w:t>β</w:t>
      </w:r>
      <w:r w:rsidRPr="00525D1B">
        <w:rPr>
          <w:rFonts w:ascii="Times New Roman" w:hAnsi="Times New Roman"/>
          <w:spacing w:val="-6"/>
          <w:sz w:val="28"/>
          <w:szCs w:val="28"/>
          <w:vertAlign w:val="subscript"/>
        </w:rPr>
        <w:t>2</w:t>
      </w:r>
      <w:r>
        <w:rPr>
          <w:rFonts w:ascii="Times New Roman" w:hAnsi="Times New Roman"/>
          <w:spacing w:val="-6"/>
          <w:sz w:val="28"/>
          <w:szCs w:val="28"/>
        </w:rPr>
        <w:t xml:space="preserve">-агоністів. Особливо вартим уваги є застосування </w:t>
      </w:r>
      <w:r w:rsidR="00207973">
        <w:rPr>
          <w:rFonts w:ascii="Times New Roman" w:hAnsi="Times New Roman"/>
          <w:spacing w:val="-6"/>
          <w:sz w:val="28"/>
          <w:szCs w:val="28"/>
        </w:rPr>
        <w:t xml:space="preserve">ІПП (пантопрозол 40 мг/добу) у осіб з БА та ГЕРХ, </w:t>
      </w:r>
      <w:r>
        <w:rPr>
          <w:rFonts w:ascii="Times New Roman" w:hAnsi="Times New Roman"/>
          <w:spacing w:val="-6"/>
          <w:sz w:val="28"/>
          <w:szCs w:val="28"/>
        </w:rPr>
        <w:t>о</w:t>
      </w:r>
      <w:r w:rsidR="00207973">
        <w:rPr>
          <w:rFonts w:ascii="Times New Roman" w:hAnsi="Times New Roman"/>
          <w:spacing w:val="-6"/>
          <w:sz w:val="28"/>
          <w:szCs w:val="28"/>
        </w:rPr>
        <w:t>собливо віком менше 35</w:t>
      </w:r>
      <w:r>
        <w:rPr>
          <w:rFonts w:ascii="Times New Roman" w:hAnsi="Times New Roman"/>
          <w:spacing w:val="-6"/>
          <w:sz w:val="28"/>
          <w:szCs w:val="28"/>
        </w:rPr>
        <w:t xml:space="preserve"> років, оскільки це виявилося значно ефективнішим за підвищення дози ІГКС (статистично значиме покращення контролю БА, показників ФЗД).</w:t>
      </w:r>
    </w:p>
    <w:p w:rsidR="00ED7158" w:rsidRDefault="00ED7158" w:rsidP="00AA684C">
      <w:pPr>
        <w:spacing w:after="0" w:line="360" w:lineRule="auto"/>
        <w:ind w:firstLine="692"/>
        <w:jc w:val="both"/>
        <w:rPr>
          <w:rFonts w:ascii="Times New Roman" w:hAnsi="Times New Roman"/>
          <w:spacing w:val="-6"/>
          <w:sz w:val="28"/>
          <w:szCs w:val="28"/>
        </w:rPr>
      </w:pPr>
    </w:p>
    <w:p w:rsidR="00ED7158" w:rsidRDefault="00ED7158" w:rsidP="00AA684C">
      <w:pPr>
        <w:spacing w:after="0" w:line="360" w:lineRule="auto"/>
        <w:ind w:firstLine="692"/>
        <w:jc w:val="both"/>
        <w:rPr>
          <w:rFonts w:ascii="Times New Roman" w:hAnsi="Times New Roman"/>
          <w:spacing w:val="-6"/>
          <w:sz w:val="28"/>
          <w:szCs w:val="28"/>
        </w:rPr>
      </w:pPr>
    </w:p>
    <w:p w:rsidR="00ED7158" w:rsidRDefault="00ED7158" w:rsidP="00AA684C">
      <w:pPr>
        <w:spacing w:after="0" w:line="360" w:lineRule="auto"/>
        <w:ind w:firstLine="692"/>
        <w:jc w:val="both"/>
        <w:rPr>
          <w:rFonts w:ascii="Times New Roman" w:hAnsi="Times New Roman"/>
          <w:spacing w:val="-6"/>
          <w:sz w:val="28"/>
          <w:szCs w:val="28"/>
        </w:rPr>
      </w:pPr>
    </w:p>
    <w:p w:rsidR="00ED7158" w:rsidRDefault="00ED7158" w:rsidP="00AA684C">
      <w:pPr>
        <w:spacing w:after="0" w:line="360" w:lineRule="auto"/>
        <w:ind w:firstLine="692"/>
        <w:jc w:val="both"/>
        <w:rPr>
          <w:rFonts w:ascii="Times New Roman" w:hAnsi="Times New Roman"/>
          <w:spacing w:val="-6"/>
          <w:sz w:val="28"/>
          <w:szCs w:val="28"/>
        </w:rPr>
      </w:pPr>
    </w:p>
    <w:p w:rsidR="00ED7158" w:rsidRPr="005F5318" w:rsidRDefault="00ED7158" w:rsidP="00AA684C">
      <w:pPr>
        <w:pStyle w:val="ad"/>
        <w:ind w:left="3540" w:firstLine="708"/>
      </w:pPr>
      <w:bookmarkStart w:id="13" w:name="_GoBack"/>
      <w:bookmarkStart w:id="14" w:name="_Toc446020707"/>
      <w:bookmarkEnd w:id="13"/>
      <w:r>
        <w:t>ВИСНОВКИ</w:t>
      </w:r>
      <w:bookmarkEnd w:id="14"/>
    </w:p>
    <w:p w:rsidR="00ED7158" w:rsidRPr="00207973" w:rsidRDefault="00ED7158" w:rsidP="00AA684C">
      <w:pPr>
        <w:pStyle w:val="a3"/>
        <w:numPr>
          <w:ilvl w:val="0"/>
          <w:numId w:val="9"/>
        </w:numPr>
        <w:spacing w:after="0" w:line="360" w:lineRule="auto"/>
        <w:ind w:firstLine="692"/>
        <w:jc w:val="both"/>
        <w:rPr>
          <w:rFonts w:ascii="Times New Roman" w:hAnsi="Times New Roman"/>
          <w:sz w:val="28"/>
          <w:szCs w:val="28"/>
        </w:rPr>
      </w:pPr>
      <w:r w:rsidRPr="00207973">
        <w:rPr>
          <w:rFonts w:ascii="Times New Roman" w:hAnsi="Times New Roman"/>
          <w:sz w:val="28"/>
          <w:szCs w:val="28"/>
        </w:rPr>
        <w:t>Оцінка вихідних показників контролю БА у досліджуваній та контрольній групах хворих виявила  частково контрольований (39%) та неконтрольований (61%) перебіг БА. Параметри ФЗД були також досить низькими ( ОФВ</w:t>
      </w:r>
      <w:r w:rsidRPr="00207973">
        <w:rPr>
          <w:rFonts w:ascii="Times New Roman" w:hAnsi="Times New Roman"/>
          <w:sz w:val="28"/>
          <w:szCs w:val="28"/>
          <w:vertAlign w:val="subscript"/>
        </w:rPr>
        <w:t xml:space="preserve">1 </w:t>
      </w:r>
      <w:r w:rsidRPr="00207973">
        <w:rPr>
          <w:rFonts w:ascii="Times New Roman" w:hAnsi="Times New Roman"/>
          <w:sz w:val="28"/>
          <w:szCs w:val="28"/>
        </w:rPr>
        <w:t xml:space="preserve">– 52 – 54%), що відповідає ступеню тяжкості БА. Після проведення 4-тижневої диференційованої терапії рівень контролю БА за опитувальником </w:t>
      </w:r>
      <w:r w:rsidRPr="00207973">
        <w:rPr>
          <w:rFonts w:ascii="Times New Roman" w:hAnsi="Times New Roman"/>
          <w:sz w:val="28"/>
          <w:szCs w:val="28"/>
          <w:lang w:val="en-US"/>
        </w:rPr>
        <w:t>ACQ</w:t>
      </w:r>
      <w:r w:rsidRPr="00207973">
        <w:rPr>
          <w:rFonts w:ascii="Times New Roman" w:hAnsi="Times New Roman"/>
          <w:sz w:val="28"/>
          <w:szCs w:val="28"/>
        </w:rPr>
        <w:t xml:space="preserve">-5 покращився: 72% хворих мали контрольований перебіг, 22% - частково контрольований, 6% - неконтрольований. </w:t>
      </w:r>
    </w:p>
    <w:p w:rsidR="00ED7158" w:rsidRPr="00C8191C" w:rsidRDefault="00ED7158" w:rsidP="00AA684C">
      <w:pPr>
        <w:pStyle w:val="a3"/>
        <w:numPr>
          <w:ilvl w:val="0"/>
          <w:numId w:val="9"/>
        </w:numPr>
        <w:spacing w:after="0" w:line="360" w:lineRule="auto"/>
        <w:ind w:firstLine="692"/>
        <w:jc w:val="both"/>
        <w:rPr>
          <w:rFonts w:ascii="Times New Roman" w:hAnsi="Times New Roman"/>
          <w:sz w:val="28"/>
          <w:szCs w:val="28"/>
        </w:rPr>
      </w:pPr>
      <w:r>
        <w:rPr>
          <w:rFonts w:ascii="Times New Roman" w:hAnsi="Times New Roman"/>
          <w:sz w:val="28"/>
          <w:szCs w:val="28"/>
        </w:rPr>
        <w:t>Порівняння параметрів ФЗД у динаміці після отримання 4-тижневої диференційованої терапії показало достовірне покращення у всіх групах хворих (р</w:t>
      </w:r>
      <w:r w:rsidRPr="00C8191C">
        <w:rPr>
          <w:rFonts w:ascii="Times New Roman" w:hAnsi="Times New Roman"/>
          <w:sz w:val="28"/>
          <w:szCs w:val="28"/>
        </w:rPr>
        <w:t>&lt;</w:t>
      </w:r>
      <w:r>
        <w:rPr>
          <w:rFonts w:ascii="Times New Roman" w:hAnsi="Times New Roman"/>
          <w:sz w:val="28"/>
          <w:szCs w:val="28"/>
        </w:rPr>
        <w:t xml:space="preserve">0,05), проте  найвищу ефективність показала терапія, що включає комбінацію середніх доз ІГКС, </w:t>
      </w:r>
      <w:r>
        <w:rPr>
          <w:rFonts w:ascii="Times New Roman" w:hAnsi="Times New Roman"/>
          <w:spacing w:val="-6"/>
          <w:sz w:val="28"/>
          <w:szCs w:val="28"/>
        </w:rPr>
        <w:t xml:space="preserve">ТДБА та </w:t>
      </w:r>
      <w:r w:rsidR="00207973">
        <w:rPr>
          <w:rFonts w:ascii="Times New Roman" w:hAnsi="Times New Roman"/>
          <w:spacing w:val="-6"/>
          <w:sz w:val="28"/>
          <w:szCs w:val="28"/>
        </w:rPr>
        <w:t xml:space="preserve">ІПП </w:t>
      </w:r>
      <w:r>
        <w:rPr>
          <w:rFonts w:ascii="Times New Roman" w:hAnsi="Times New Roman"/>
          <w:spacing w:val="-6"/>
          <w:sz w:val="28"/>
          <w:szCs w:val="28"/>
        </w:rPr>
        <w:t>особливо у хворих вік</w:t>
      </w:r>
      <w:r w:rsidR="00207973">
        <w:rPr>
          <w:rFonts w:ascii="Times New Roman" w:hAnsi="Times New Roman"/>
          <w:spacing w:val="-6"/>
          <w:sz w:val="28"/>
          <w:szCs w:val="28"/>
        </w:rPr>
        <w:t>ом менше 35</w:t>
      </w:r>
      <w:r>
        <w:rPr>
          <w:rFonts w:ascii="Times New Roman" w:hAnsi="Times New Roman"/>
          <w:spacing w:val="-6"/>
          <w:sz w:val="28"/>
          <w:szCs w:val="28"/>
        </w:rPr>
        <w:t xml:space="preserve"> років.</w:t>
      </w:r>
    </w:p>
    <w:p w:rsidR="00ED7158" w:rsidRPr="009E4899" w:rsidRDefault="00ED7158" w:rsidP="00AA684C">
      <w:pPr>
        <w:pStyle w:val="a3"/>
        <w:numPr>
          <w:ilvl w:val="0"/>
          <w:numId w:val="9"/>
        </w:numPr>
        <w:spacing w:after="0" w:line="360" w:lineRule="auto"/>
        <w:ind w:firstLine="692"/>
        <w:jc w:val="both"/>
        <w:rPr>
          <w:rFonts w:ascii="Times New Roman" w:hAnsi="Times New Roman"/>
          <w:sz w:val="28"/>
          <w:szCs w:val="28"/>
        </w:rPr>
      </w:pPr>
      <w:r>
        <w:rPr>
          <w:rFonts w:ascii="Times New Roman" w:hAnsi="Times New Roman"/>
          <w:spacing w:val="-6"/>
          <w:sz w:val="28"/>
          <w:szCs w:val="28"/>
        </w:rPr>
        <w:t>Отримані р</w:t>
      </w:r>
      <w:r w:rsidR="00207973">
        <w:rPr>
          <w:rFonts w:ascii="Times New Roman" w:hAnsi="Times New Roman"/>
          <w:spacing w:val="-6"/>
          <w:sz w:val="28"/>
          <w:szCs w:val="28"/>
        </w:rPr>
        <w:t>езультати свідчать, що прийом 40 мг пантопрозолу</w:t>
      </w:r>
      <w:r>
        <w:rPr>
          <w:rFonts w:ascii="Times New Roman" w:hAnsi="Times New Roman"/>
          <w:spacing w:val="-6"/>
          <w:sz w:val="28"/>
          <w:szCs w:val="28"/>
        </w:rPr>
        <w:t xml:space="preserve"> на добу є альтернативою підвищенн</w:t>
      </w:r>
      <w:r w:rsidR="00207973">
        <w:rPr>
          <w:rFonts w:ascii="Times New Roman" w:hAnsi="Times New Roman"/>
          <w:spacing w:val="-6"/>
          <w:sz w:val="28"/>
          <w:szCs w:val="28"/>
        </w:rPr>
        <w:t>ю дози ІГКС у хворих на БА та ГЕРХ віком до 35</w:t>
      </w:r>
      <w:r>
        <w:rPr>
          <w:rFonts w:ascii="Times New Roman" w:hAnsi="Times New Roman"/>
          <w:spacing w:val="-6"/>
          <w:sz w:val="28"/>
          <w:szCs w:val="28"/>
        </w:rPr>
        <w:t xml:space="preserve"> років, що покращує контроль БА та якість життя пацієнтів.</w:t>
      </w:r>
    </w:p>
    <w:p w:rsidR="00ED7158" w:rsidRPr="003D5D3B" w:rsidRDefault="00ED7158" w:rsidP="00AA684C">
      <w:pPr>
        <w:spacing w:after="0" w:line="360" w:lineRule="auto"/>
        <w:jc w:val="both"/>
        <w:rPr>
          <w:rFonts w:ascii="Times New Roman" w:hAnsi="Times New Roman"/>
          <w:sz w:val="28"/>
          <w:szCs w:val="28"/>
        </w:rPr>
      </w:pPr>
    </w:p>
    <w:p w:rsidR="00ED7158" w:rsidRPr="00ED7158" w:rsidRDefault="00ED7158" w:rsidP="00AA684C">
      <w:pPr>
        <w:spacing w:after="0" w:line="360" w:lineRule="auto"/>
        <w:ind w:firstLine="692"/>
        <w:jc w:val="both"/>
        <w:rPr>
          <w:rFonts w:ascii="Times New Roman" w:hAnsi="Times New Roman" w:cs="Times New Roman"/>
          <w:sz w:val="28"/>
          <w:szCs w:val="28"/>
        </w:rPr>
      </w:pPr>
    </w:p>
    <w:p w:rsidR="00837937" w:rsidRPr="007E4FCA" w:rsidRDefault="00837937" w:rsidP="00AA684C">
      <w:pPr>
        <w:spacing w:after="0" w:line="360" w:lineRule="auto"/>
        <w:ind w:firstLine="692"/>
        <w:jc w:val="both"/>
        <w:rPr>
          <w:rFonts w:ascii="Times New Roman" w:hAnsi="Times New Roman" w:cs="Times New Roman"/>
          <w:color w:val="000000" w:themeColor="text1"/>
          <w:sz w:val="28"/>
          <w:szCs w:val="28"/>
        </w:rPr>
      </w:pPr>
    </w:p>
    <w:p w:rsidR="00F151B9" w:rsidRDefault="00F151B9" w:rsidP="00AA684C">
      <w:pPr>
        <w:spacing w:after="0" w:line="360" w:lineRule="auto"/>
        <w:ind w:firstLine="692"/>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СПИСОК ВІКОРИСТАНОЙ ЛІТЕРАТУРИ</w:t>
      </w:r>
    </w:p>
    <w:p w:rsidR="00F151B9" w:rsidRPr="00AA684C" w:rsidRDefault="00F151B9" w:rsidP="00AA684C">
      <w:pPr>
        <w:spacing w:after="0" w:line="360" w:lineRule="auto"/>
        <w:ind w:firstLine="692"/>
        <w:jc w:val="both"/>
        <w:rPr>
          <w:rFonts w:ascii="Times New Roman" w:hAnsi="Times New Roman" w:cs="Times New Roman"/>
          <w:color w:val="000000" w:themeColor="text1"/>
          <w:sz w:val="28"/>
          <w:szCs w:val="28"/>
        </w:rPr>
      </w:pPr>
    </w:p>
    <w:p w:rsidR="00A341D0" w:rsidRPr="00AA684C" w:rsidRDefault="00A341D0" w:rsidP="00AA684C">
      <w:pPr>
        <w:pStyle w:val="a3"/>
        <w:numPr>
          <w:ilvl w:val="0"/>
          <w:numId w:val="15"/>
        </w:numPr>
        <w:shd w:val="clear" w:color="auto" w:fill="FFFFFF"/>
        <w:tabs>
          <w:tab w:val="left" w:pos="-900"/>
          <w:tab w:val="left" w:pos="360"/>
        </w:tabs>
        <w:spacing w:line="360" w:lineRule="auto"/>
        <w:jc w:val="both"/>
        <w:rPr>
          <w:rFonts w:ascii="Times New Roman" w:hAnsi="Times New Roman" w:cs="Times New Roman"/>
          <w:sz w:val="28"/>
          <w:szCs w:val="28"/>
        </w:rPr>
      </w:pPr>
      <w:r w:rsidRPr="00AA684C">
        <w:rPr>
          <w:rFonts w:ascii="Times New Roman" w:hAnsi="Times New Roman" w:cs="Times New Roman"/>
          <w:sz w:val="28"/>
          <w:szCs w:val="28"/>
        </w:rPr>
        <w:t>.</w:t>
      </w:r>
      <w:r w:rsidRPr="00AA684C">
        <w:rPr>
          <w:rFonts w:ascii="Times New Roman" w:hAnsi="Times New Roman" w:cs="Times New Roman"/>
          <w:sz w:val="28"/>
          <w:szCs w:val="28"/>
          <w:lang w:val="en-US"/>
        </w:rPr>
        <w:t>Economic burden of asthma: a systematic review / K. Bahadori, M.M. Doyle-Waters, C. Marra [et al.] // BMC Pulmonary Med. – 2009.</w:t>
      </w:r>
    </w:p>
    <w:p w:rsidR="00A341D0" w:rsidRPr="00AA684C" w:rsidRDefault="00A341D0" w:rsidP="00AA684C">
      <w:pPr>
        <w:pStyle w:val="af7"/>
        <w:numPr>
          <w:ilvl w:val="0"/>
          <w:numId w:val="15"/>
        </w:numPr>
        <w:spacing w:before="0" w:beforeAutospacing="0" w:after="374" w:afterAutospacing="0" w:line="468" w:lineRule="atLeast"/>
        <w:jc w:val="both"/>
        <w:textAlignment w:val="baseline"/>
        <w:rPr>
          <w:b/>
          <w:bCs/>
          <w:color w:val="000000" w:themeColor="text1"/>
          <w:sz w:val="28"/>
          <w:szCs w:val="28"/>
          <w:bdr w:val="none" w:sz="0" w:space="0" w:color="auto" w:frame="1"/>
          <w:lang w:val="en-US"/>
        </w:rPr>
      </w:pPr>
      <w:r w:rsidRPr="00AA684C">
        <w:rPr>
          <w:rStyle w:val="apple-converted-space"/>
          <w:bCs/>
          <w:color w:val="000000" w:themeColor="text1"/>
          <w:sz w:val="28"/>
          <w:szCs w:val="28"/>
          <w:bdr w:val="none" w:sz="0" w:space="0" w:color="auto" w:frame="1"/>
          <w:lang w:val="en-US"/>
        </w:rPr>
        <w:t> </w:t>
      </w:r>
      <w:r w:rsidRPr="00AA684C">
        <w:rPr>
          <w:bCs/>
          <w:color w:val="000000" w:themeColor="text1"/>
          <w:sz w:val="28"/>
          <w:szCs w:val="28"/>
          <w:bdr w:val="none" w:sz="0" w:space="0" w:color="auto" w:frame="1"/>
          <w:lang w:val="en-US"/>
        </w:rPr>
        <w:t xml:space="preserve">Goodall RJR, Earis JE, et al. Relationship between asthma and gastroesophageal reflux. Thora </w:t>
      </w:r>
      <w:r w:rsidRPr="00AA684C">
        <w:rPr>
          <w:bCs/>
          <w:color w:val="000000" w:themeColor="text1"/>
          <w:sz w:val="28"/>
          <w:szCs w:val="28"/>
          <w:bdr w:val="none" w:sz="0" w:space="0" w:color="auto" w:frame="1"/>
        </w:rPr>
        <w:t>х</w:t>
      </w:r>
      <w:r w:rsidRPr="00AA684C">
        <w:rPr>
          <w:bCs/>
          <w:color w:val="000000" w:themeColor="text1"/>
          <w:sz w:val="28"/>
          <w:szCs w:val="28"/>
          <w:bdr w:val="none" w:sz="0" w:space="0" w:color="auto" w:frame="1"/>
          <w:lang w:val="en-US"/>
        </w:rPr>
        <w:t xml:space="preserve"> 1981; 36:116-21</w:t>
      </w:r>
      <w:r w:rsidRPr="00AA684C">
        <w:rPr>
          <w:b/>
          <w:bCs/>
          <w:color w:val="000000" w:themeColor="text1"/>
          <w:sz w:val="28"/>
          <w:szCs w:val="28"/>
          <w:bdr w:val="none" w:sz="0" w:space="0" w:color="auto" w:frame="1"/>
          <w:lang w:val="en-US"/>
        </w:rPr>
        <w:t>.</w:t>
      </w:r>
      <w:r w:rsidRPr="00AA684C">
        <w:rPr>
          <w:rStyle w:val="apple-converted-space"/>
          <w:b/>
          <w:bCs/>
          <w:color w:val="000000" w:themeColor="text1"/>
          <w:sz w:val="28"/>
          <w:szCs w:val="28"/>
          <w:bdr w:val="none" w:sz="0" w:space="0" w:color="auto" w:frame="1"/>
          <w:lang w:val="en-US"/>
        </w:rPr>
        <w:t> </w:t>
      </w:r>
    </w:p>
    <w:p w:rsidR="00A341D0" w:rsidRPr="00AA684C" w:rsidRDefault="00A341D0" w:rsidP="00AA684C">
      <w:pPr>
        <w:pStyle w:val="a3"/>
        <w:numPr>
          <w:ilvl w:val="0"/>
          <w:numId w:val="15"/>
        </w:numPr>
        <w:shd w:val="clear" w:color="auto" w:fill="FFFFFF"/>
        <w:tabs>
          <w:tab w:val="left" w:pos="-900"/>
          <w:tab w:val="left" w:pos="360"/>
        </w:tabs>
        <w:spacing w:line="360" w:lineRule="auto"/>
        <w:jc w:val="both"/>
        <w:rPr>
          <w:rFonts w:ascii="Times New Roman" w:hAnsi="Times New Roman" w:cs="Times New Roman"/>
          <w:sz w:val="28"/>
          <w:szCs w:val="28"/>
        </w:rPr>
      </w:pPr>
      <w:r w:rsidRPr="00AA684C">
        <w:rPr>
          <w:rFonts w:ascii="Times New Roman" w:eastAsia="Times New Roman" w:hAnsi="Times New Roman" w:cs="Times New Roman"/>
          <w:color w:val="000000"/>
          <w:sz w:val="28"/>
          <w:szCs w:val="28"/>
        </w:rPr>
        <w:t>Дземан М. І. Лекція: Бронхіальна астма 1 частина / М. І.Дземан // Сучасні інфекції. – 2007. – № 3. – С. 66–77.</w:t>
      </w:r>
    </w:p>
    <w:p w:rsidR="00A341D0" w:rsidRPr="00AA684C" w:rsidRDefault="00A341D0" w:rsidP="00AA684C">
      <w:pPr>
        <w:pStyle w:val="a3"/>
        <w:numPr>
          <w:ilvl w:val="0"/>
          <w:numId w:val="15"/>
        </w:numPr>
        <w:shd w:val="clear" w:color="auto" w:fill="FFFFFF"/>
        <w:tabs>
          <w:tab w:val="left" w:pos="-900"/>
          <w:tab w:val="left" w:pos="360"/>
        </w:tabs>
        <w:spacing w:line="360" w:lineRule="auto"/>
        <w:jc w:val="both"/>
        <w:rPr>
          <w:rFonts w:ascii="Times New Roman" w:hAnsi="Times New Roman" w:cs="Times New Roman"/>
          <w:sz w:val="28"/>
          <w:szCs w:val="28"/>
        </w:rPr>
      </w:pPr>
      <w:r w:rsidRPr="00AA684C">
        <w:rPr>
          <w:rFonts w:ascii="Times New Roman" w:eastAsia="Times New Roman" w:hAnsi="Times New Roman" w:cs="Times New Roman"/>
          <w:color w:val="000000"/>
          <w:sz w:val="28"/>
          <w:szCs w:val="28"/>
        </w:rPr>
        <w:t xml:space="preserve"> Островський М. М. Роль антилейкотрієнових препаратів влікуванні бронхіальної астми / М. М. Островський, О. І. Варунків// Здоров’я України. – 2012. –  № 3. – С. 33–34.</w:t>
      </w:r>
    </w:p>
    <w:p w:rsidR="00A341D0" w:rsidRPr="00AA684C" w:rsidRDefault="00A341D0" w:rsidP="00AA684C">
      <w:pPr>
        <w:pStyle w:val="a3"/>
        <w:numPr>
          <w:ilvl w:val="0"/>
          <w:numId w:val="15"/>
        </w:numPr>
        <w:shd w:val="clear" w:color="auto" w:fill="FFFFFF"/>
        <w:tabs>
          <w:tab w:val="left" w:pos="-900"/>
          <w:tab w:val="left" w:pos="360"/>
        </w:tabs>
        <w:spacing w:line="360" w:lineRule="auto"/>
        <w:jc w:val="both"/>
        <w:rPr>
          <w:rFonts w:ascii="Times New Roman" w:hAnsi="Times New Roman" w:cs="Times New Roman"/>
          <w:sz w:val="28"/>
          <w:szCs w:val="28"/>
        </w:rPr>
      </w:pPr>
      <w:r w:rsidRPr="00AA684C">
        <w:rPr>
          <w:rFonts w:ascii="Times New Roman" w:eastAsia="Times New Roman" w:hAnsi="Times New Roman" w:cs="Times New Roman"/>
          <w:color w:val="000000"/>
          <w:sz w:val="28"/>
          <w:szCs w:val="28"/>
        </w:rPr>
        <w:t xml:space="preserve"> Zorica Zivkovic.  Загострення бронхіальної астми: причинирозвитку, імунопатогенез,  клініка і лікування гострого  нападу.Внутрішня медицина. – 2007. – №3. – С. 89–100.)</w:t>
      </w:r>
    </w:p>
    <w:p w:rsidR="003A2735" w:rsidRPr="003A2735" w:rsidRDefault="00A341D0" w:rsidP="00AA684C">
      <w:pPr>
        <w:pStyle w:val="a3"/>
        <w:numPr>
          <w:ilvl w:val="0"/>
          <w:numId w:val="15"/>
        </w:numPr>
        <w:shd w:val="clear" w:color="auto" w:fill="FFFFFF"/>
        <w:tabs>
          <w:tab w:val="left" w:pos="-900"/>
          <w:tab w:val="left" w:pos="360"/>
        </w:tabs>
        <w:spacing w:line="360" w:lineRule="auto"/>
        <w:jc w:val="both"/>
        <w:rPr>
          <w:rFonts w:ascii="Times New Roman" w:hAnsi="Times New Roman" w:cs="Times New Roman"/>
          <w:sz w:val="28"/>
          <w:szCs w:val="28"/>
        </w:rPr>
      </w:pPr>
      <w:r w:rsidRPr="003A2735">
        <w:rPr>
          <w:rFonts w:ascii="Times New Roman" w:hAnsi="Times New Roman" w:cs="Times New Roman"/>
          <w:sz w:val="28"/>
          <w:szCs w:val="28"/>
        </w:rPr>
        <w:t xml:space="preserve"> Ю. І. Фещенко, Л. О. Яшина, М. О. Полянська, В. І. Ігнатьєва, С. М. Москаленко, І. В. Зволь, Н. В. Крамарська </w:t>
      </w:r>
    </w:p>
    <w:p w:rsidR="00A341D0" w:rsidRPr="003A2735" w:rsidRDefault="00A341D0" w:rsidP="00AA684C">
      <w:pPr>
        <w:pStyle w:val="a3"/>
        <w:numPr>
          <w:ilvl w:val="0"/>
          <w:numId w:val="15"/>
        </w:numPr>
        <w:shd w:val="clear" w:color="auto" w:fill="FFFFFF"/>
        <w:tabs>
          <w:tab w:val="left" w:pos="-900"/>
          <w:tab w:val="left" w:pos="360"/>
        </w:tabs>
        <w:spacing w:line="360" w:lineRule="auto"/>
        <w:jc w:val="both"/>
        <w:rPr>
          <w:rFonts w:ascii="Times New Roman" w:hAnsi="Times New Roman" w:cs="Times New Roman"/>
          <w:sz w:val="28"/>
          <w:szCs w:val="28"/>
        </w:rPr>
      </w:pPr>
      <w:r w:rsidRPr="003A2735">
        <w:rPr>
          <w:rFonts w:ascii="Times New Roman" w:hAnsi="Times New Roman" w:cs="Times New Roman"/>
          <w:sz w:val="28"/>
          <w:szCs w:val="28"/>
        </w:rPr>
        <w:t xml:space="preserve">Бабак О.Я. Новые стандарты ведения больных гастроэзо" фагеальной рефлюксной болезнью // Здоров’я Украї" ни.— 2008.— № 3.— С. 11—15. 2. Всемирный конгресс гастроэнтерологов (Монреаль, 10—14 сентября 2005 г.) // Сучасна гастроентерол.— 2005.— № 5.— С. 91—94. 3. Лапина Т.Л. </w:t>
      </w:r>
    </w:p>
    <w:p w:rsidR="00A341D0" w:rsidRPr="00AA684C" w:rsidRDefault="00A341D0" w:rsidP="00AA684C">
      <w:pPr>
        <w:pStyle w:val="a3"/>
        <w:numPr>
          <w:ilvl w:val="0"/>
          <w:numId w:val="15"/>
        </w:numPr>
        <w:shd w:val="clear" w:color="auto" w:fill="FFFFFF"/>
        <w:tabs>
          <w:tab w:val="left" w:pos="-900"/>
          <w:tab w:val="left" w:pos="360"/>
        </w:tabs>
        <w:spacing w:line="360" w:lineRule="auto"/>
        <w:jc w:val="both"/>
        <w:rPr>
          <w:rFonts w:ascii="Times New Roman" w:hAnsi="Times New Roman" w:cs="Times New Roman"/>
          <w:sz w:val="28"/>
          <w:szCs w:val="28"/>
        </w:rPr>
      </w:pPr>
      <w:r w:rsidRPr="00AA684C">
        <w:rPr>
          <w:rFonts w:ascii="Times New Roman" w:hAnsi="Times New Roman" w:cs="Times New Roman"/>
          <w:sz w:val="28"/>
          <w:szCs w:val="28"/>
        </w:rPr>
        <w:t xml:space="preserve">Гастроэзофагеальная рефлюксная болезнь: изменчивая и консервативная концепция // Клин. пер" спект. гастроэнтерол., гепатол.— 2007.— № 1.— С. 18—23. 4. Guidelines on the management of stable angina pectoris: executive summary (ESK Guidelines) // Eur. Heart J.— 2010.— Vol. 27.— P. 1341—1381. </w:t>
      </w:r>
    </w:p>
    <w:p w:rsidR="00A341D0" w:rsidRPr="00AA684C" w:rsidRDefault="00A341D0" w:rsidP="00AA684C">
      <w:pPr>
        <w:pStyle w:val="a3"/>
        <w:numPr>
          <w:ilvl w:val="0"/>
          <w:numId w:val="15"/>
        </w:numPr>
        <w:shd w:val="clear" w:color="auto" w:fill="FFFFFF"/>
        <w:tabs>
          <w:tab w:val="left" w:pos="-900"/>
          <w:tab w:val="left" w:pos="360"/>
        </w:tabs>
        <w:spacing w:line="360" w:lineRule="auto"/>
        <w:jc w:val="both"/>
        <w:rPr>
          <w:rFonts w:ascii="Times New Roman" w:hAnsi="Times New Roman" w:cs="Times New Roman"/>
          <w:sz w:val="28"/>
          <w:szCs w:val="28"/>
        </w:rPr>
      </w:pPr>
      <w:r w:rsidRPr="00AA684C">
        <w:rPr>
          <w:rFonts w:ascii="Times New Roman" w:hAnsi="Times New Roman" w:cs="Times New Roman"/>
          <w:sz w:val="28"/>
          <w:szCs w:val="28"/>
        </w:rPr>
        <w:t xml:space="preserve"> Kahrilas P.J. Gastroesophageal reflux disease // JAMA.— 2009.— Vol. 276.— P. 983—988. 6. Moayydi P., Talley N. Гастроэзофагальная рефлюксная бо" лезнь // Therapia.— 2007.— N 2.— С. 5—25. 7. </w:t>
      </w:r>
    </w:p>
    <w:p w:rsidR="00A341D0" w:rsidRPr="00AA684C" w:rsidRDefault="00A341D0" w:rsidP="00AA684C">
      <w:pPr>
        <w:pStyle w:val="a3"/>
        <w:numPr>
          <w:ilvl w:val="0"/>
          <w:numId w:val="15"/>
        </w:numPr>
        <w:shd w:val="clear" w:color="auto" w:fill="FFFFFF"/>
        <w:tabs>
          <w:tab w:val="left" w:pos="-900"/>
          <w:tab w:val="left" w:pos="360"/>
        </w:tabs>
        <w:spacing w:line="360" w:lineRule="auto"/>
        <w:jc w:val="both"/>
        <w:rPr>
          <w:rFonts w:ascii="Times New Roman" w:hAnsi="Times New Roman" w:cs="Times New Roman"/>
          <w:sz w:val="28"/>
          <w:szCs w:val="28"/>
        </w:rPr>
      </w:pPr>
      <w:r w:rsidRPr="00AA684C">
        <w:rPr>
          <w:rFonts w:ascii="Times New Roman" w:hAnsi="Times New Roman" w:cs="Times New Roman"/>
          <w:sz w:val="28"/>
          <w:szCs w:val="28"/>
        </w:rPr>
        <w:lastRenderedPageBreak/>
        <w:t xml:space="preserve">Shimoyama T., Fukuda S., Liu Q., Sugawara K. Rebamipide // Nippon Rinsho.— 2011.— Vol. 60, suppl. 2.— P. 698—703. </w:t>
      </w:r>
    </w:p>
    <w:p w:rsidR="00A341D0" w:rsidRPr="00AA684C" w:rsidRDefault="00A341D0" w:rsidP="00AA684C">
      <w:pPr>
        <w:pStyle w:val="a3"/>
        <w:numPr>
          <w:ilvl w:val="0"/>
          <w:numId w:val="15"/>
        </w:numPr>
        <w:shd w:val="clear" w:color="auto" w:fill="FFFFFF"/>
        <w:tabs>
          <w:tab w:val="left" w:pos="-900"/>
          <w:tab w:val="left" w:pos="360"/>
        </w:tabs>
        <w:spacing w:line="360" w:lineRule="auto"/>
        <w:jc w:val="both"/>
        <w:rPr>
          <w:rFonts w:ascii="Times New Roman" w:hAnsi="Times New Roman" w:cs="Times New Roman"/>
          <w:sz w:val="28"/>
          <w:szCs w:val="28"/>
        </w:rPr>
      </w:pPr>
      <w:r w:rsidRPr="00AA684C">
        <w:rPr>
          <w:rFonts w:ascii="Times New Roman" w:hAnsi="Times New Roman" w:cs="Times New Roman"/>
          <w:sz w:val="28"/>
          <w:szCs w:val="28"/>
        </w:rPr>
        <w:t xml:space="preserve"> Tytgat G.N.J., Janssens J., Reynolds J., Wienbeck M. Update on the pathophysiology and management of gastro"oesophageal reflux disease: the role of prokinetic therapy // Eur. J. Gastro" enterol. Hepatol.— 2010.— N 8.— P. 603—611.</w:t>
      </w:r>
    </w:p>
    <w:p w:rsidR="00A341D0" w:rsidRPr="00AA684C" w:rsidRDefault="00DF7E9C" w:rsidP="00AA684C">
      <w:pPr>
        <w:numPr>
          <w:ilvl w:val="0"/>
          <w:numId w:val="15"/>
        </w:numPr>
        <w:shd w:val="clear" w:color="auto" w:fill="FFFFFF"/>
        <w:spacing w:before="100" w:beforeAutospacing="1" w:after="24" w:line="360" w:lineRule="auto"/>
        <w:jc w:val="both"/>
        <w:rPr>
          <w:rFonts w:ascii="Times New Roman" w:hAnsi="Times New Roman" w:cs="Times New Roman"/>
          <w:color w:val="000000" w:themeColor="text1"/>
          <w:sz w:val="28"/>
          <w:szCs w:val="28"/>
        </w:rPr>
      </w:pPr>
      <w:hyperlink r:id="rId15" w:anchor="CITEREFGINA2011" w:history="1">
        <w:r w:rsidR="00A341D0" w:rsidRPr="00AA684C">
          <w:rPr>
            <w:rStyle w:val="a4"/>
            <w:rFonts w:ascii="Times New Roman" w:hAnsi="Times New Roman" w:cs="Times New Roman"/>
            <w:color w:val="000000" w:themeColor="text1"/>
            <w:sz w:val="28"/>
            <w:szCs w:val="28"/>
            <w:u w:val="none"/>
          </w:rPr>
          <w:t>GINA 2011</w:t>
        </w:r>
      </w:hyperlink>
      <w:r w:rsidR="00A341D0" w:rsidRPr="00AA684C">
        <w:rPr>
          <w:rStyle w:val="reference-text"/>
          <w:rFonts w:ascii="Times New Roman" w:hAnsi="Times New Roman" w:cs="Times New Roman"/>
          <w:color w:val="000000" w:themeColor="text1"/>
          <w:sz w:val="28"/>
          <w:szCs w:val="28"/>
        </w:rPr>
        <w:t>, p. 18</w:t>
      </w:r>
    </w:p>
    <w:p w:rsidR="00A341D0" w:rsidRPr="00AA684C" w:rsidRDefault="00DF7E9C" w:rsidP="00AA684C">
      <w:pPr>
        <w:numPr>
          <w:ilvl w:val="0"/>
          <w:numId w:val="15"/>
        </w:numPr>
        <w:shd w:val="clear" w:color="auto" w:fill="FFFFFF"/>
        <w:spacing w:before="100" w:beforeAutospacing="1" w:after="24" w:line="360" w:lineRule="auto"/>
        <w:jc w:val="both"/>
        <w:rPr>
          <w:rFonts w:ascii="Times New Roman" w:hAnsi="Times New Roman" w:cs="Times New Roman"/>
          <w:color w:val="000000" w:themeColor="text1"/>
          <w:sz w:val="28"/>
          <w:szCs w:val="28"/>
        </w:rPr>
      </w:pPr>
      <w:hyperlink r:id="rId16" w:anchor="CITEREFNHLBI_Guideline2007" w:history="1">
        <w:r w:rsidR="00A341D0" w:rsidRPr="00AA684C">
          <w:rPr>
            <w:rStyle w:val="a4"/>
            <w:rFonts w:ascii="Times New Roman" w:hAnsi="Times New Roman" w:cs="Times New Roman"/>
            <w:color w:val="000000" w:themeColor="text1"/>
            <w:sz w:val="28"/>
            <w:szCs w:val="28"/>
            <w:u w:val="none"/>
          </w:rPr>
          <w:t>NHLBI Guideline 2007</w:t>
        </w:r>
      </w:hyperlink>
      <w:r w:rsidR="00A341D0" w:rsidRPr="00AA684C">
        <w:rPr>
          <w:rStyle w:val="reference-text"/>
          <w:rFonts w:ascii="Times New Roman" w:hAnsi="Times New Roman" w:cs="Times New Roman"/>
          <w:color w:val="000000" w:themeColor="text1"/>
          <w:sz w:val="28"/>
          <w:szCs w:val="28"/>
        </w:rPr>
        <w:t>, pp. 11–12</w:t>
      </w:r>
    </w:p>
    <w:p w:rsidR="00A341D0" w:rsidRPr="00AA684C" w:rsidRDefault="00DF7E9C" w:rsidP="00AA684C">
      <w:pPr>
        <w:numPr>
          <w:ilvl w:val="0"/>
          <w:numId w:val="15"/>
        </w:numPr>
        <w:shd w:val="clear" w:color="auto" w:fill="FFFFFF"/>
        <w:spacing w:before="100" w:beforeAutospacing="1" w:after="24" w:line="360" w:lineRule="auto"/>
        <w:jc w:val="both"/>
        <w:rPr>
          <w:rFonts w:ascii="Times New Roman" w:hAnsi="Times New Roman" w:cs="Times New Roman"/>
          <w:color w:val="000000" w:themeColor="text1"/>
          <w:sz w:val="28"/>
          <w:szCs w:val="28"/>
        </w:rPr>
      </w:pPr>
      <w:hyperlink r:id="rId17" w:anchor="CITEREFBritish_Guideline2009" w:history="1">
        <w:r w:rsidR="00A341D0" w:rsidRPr="00AA684C">
          <w:rPr>
            <w:rStyle w:val="a4"/>
            <w:rFonts w:ascii="Times New Roman" w:hAnsi="Times New Roman" w:cs="Times New Roman"/>
            <w:color w:val="000000" w:themeColor="text1"/>
            <w:sz w:val="28"/>
            <w:szCs w:val="28"/>
            <w:u w:val="none"/>
          </w:rPr>
          <w:t>British Guideline 2009</w:t>
        </w:r>
      </w:hyperlink>
      <w:r w:rsidR="00A341D0" w:rsidRPr="00AA684C">
        <w:rPr>
          <w:rStyle w:val="reference-text"/>
          <w:rFonts w:ascii="Times New Roman" w:hAnsi="Times New Roman" w:cs="Times New Roman"/>
          <w:color w:val="000000" w:themeColor="text1"/>
          <w:sz w:val="28"/>
          <w:szCs w:val="28"/>
        </w:rPr>
        <w:t>, p. 4</w:t>
      </w:r>
    </w:p>
    <w:p w:rsidR="00A341D0" w:rsidRPr="00AA684C" w:rsidRDefault="00A341D0" w:rsidP="00AA684C">
      <w:pPr>
        <w:numPr>
          <w:ilvl w:val="0"/>
          <w:numId w:val="15"/>
        </w:numPr>
        <w:shd w:val="clear" w:color="auto" w:fill="FFFFFF"/>
        <w:spacing w:before="100" w:beforeAutospacing="1" w:after="24" w:line="360" w:lineRule="auto"/>
        <w:jc w:val="both"/>
        <w:rPr>
          <w:rStyle w:val="citation"/>
          <w:rFonts w:ascii="Times New Roman" w:hAnsi="Times New Roman" w:cs="Times New Roman"/>
          <w:color w:val="000000" w:themeColor="text1"/>
          <w:sz w:val="28"/>
          <w:szCs w:val="28"/>
        </w:rPr>
      </w:pPr>
      <w:r w:rsidRPr="00AA684C">
        <w:rPr>
          <w:rStyle w:val="citation"/>
          <w:rFonts w:ascii="Times New Roman" w:hAnsi="Times New Roman" w:cs="Times New Roman"/>
          <w:color w:val="000000" w:themeColor="text1"/>
          <w:sz w:val="28"/>
          <w:szCs w:val="28"/>
        </w:rPr>
        <w:t>Martinez FD (2007). Genes, environments, development and asthma: a reappraisal.</w:t>
      </w: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i/>
          <w:iCs/>
          <w:color w:val="000000" w:themeColor="text1"/>
          <w:sz w:val="28"/>
          <w:szCs w:val="28"/>
        </w:rPr>
        <w:t>Eur Respir J</w:t>
      </w: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b/>
          <w:bCs/>
          <w:color w:val="000000" w:themeColor="text1"/>
          <w:sz w:val="28"/>
          <w:szCs w:val="28"/>
        </w:rPr>
        <w:t>29</w:t>
      </w: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color w:val="000000" w:themeColor="text1"/>
          <w:sz w:val="28"/>
          <w:szCs w:val="28"/>
        </w:rPr>
        <w:t>(1). с. 179–84</w:t>
      </w:r>
    </w:p>
    <w:p w:rsidR="00A341D0" w:rsidRPr="00AA684C" w:rsidRDefault="00A341D0" w:rsidP="00AA684C">
      <w:pPr>
        <w:numPr>
          <w:ilvl w:val="0"/>
          <w:numId w:val="15"/>
        </w:numPr>
        <w:shd w:val="clear" w:color="auto" w:fill="FFFFFF"/>
        <w:spacing w:before="100" w:beforeAutospacing="1" w:after="24" w:line="360" w:lineRule="auto"/>
        <w:jc w:val="both"/>
        <w:rPr>
          <w:rStyle w:val="citation"/>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color w:val="000000" w:themeColor="text1"/>
          <w:sz w:val="28"/>
          <w:szCs w:val="28"/>
        </w:rPr>
        <w:t>Lemanske RF, Busse WW (February 2010). Asthma: clinical expression and molecular mechanisms.</w:t>
      </w: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i/>
          <w:iCs/>
          <w:color w:val="000000" w:themeColor="text1"/>
          <w:sz w:val="28"/>
          <w:szCs w:val="28"/>
        </w:rPr>
        <w:t>J. Allergy Clin. Immunol.</w:t>
      </w: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b/>
          <w:bCs/>
          <w:color w:val="000000" w:themeColor="text1"/>
          <w:sz w:val="28"/>
          <w:szCs w:val="28"/>
        </w:rPr>
        <w:t>125</w:t>
      </w: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color w:val="000000" w:themeColor="text1"/>
          <w:sz w:val="28"/>
          <w:szCs w:val="28"/>
        </w:rPr>
        <w:t>(2 Suppl 2). с. S95–102</w:t>
      </w:r>
    </w:p>
    <w:p w:rsidR="00A341D0" w:rsidRPr="00AA684C" w:rsidRDefault="00A341D0" w:rsidP="00AA684C">
      <w:pPr>
        <w:numPr>
          <w:ilvl w:val="0"/>
          <w:numId w:val="15"/>
        </w:numPr>
        <w:shd w:val="clear" w:color="auto" w:fill="FFFFFF"/>
        <w:spacing w:before="100" w:beforeAutospacing="1" w:after="24" w:line="360" w:lineRule="auto"/>
        <w:jc w:val="both"/>
        <w:rPr>
          <w:rStyle w:val="citation"/>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color w:val="000000" w:themeColor="text1"/>
          <w:sz w:val="28"/>
          <w:szCs w:val="28"/>
        </w:rPr>
        <w:t>Yawn BP (September 2008).</w:t>
      </w:r>
      <w:r w:rsidRPr="00AA684C">
        <w:rPr>
          <w:rStyle w:val="apple-converted-space"/>
          <w:rFonts w:ascii="Times New Roman" w:hAnsi="Times New Roman" w:cs="Times New Roman"/>
          <w:color w:val="000000" w:themeColor="text1"/>
          <w:sz w:val="28"/>
          <w:szCs w:val="28"/>
        </w:rPr>
        <w:t> </w:t>
      </w:r>
      <w:hyperlink r:id="rId18" w:history="1">
        <w:r w:rsidRPr="00AA684C">
          <w:rPr>
            <w:rStyle w:val="a4"/>
            <w:rFonts w:ascii="Times New Roman" w:hAnsi="Times New Roman" w:cs="Times New Roman"/>
            <w:color w:val="000000" w:themeColor="text1"/>
            <w:sz w:val="28"/>
            <w:szCs w:val="28"/>
            <w:u w:val="none"/>
          </w:rPr>
          <w:t>Factors accounting for asthma variability: achieving optimal symptom control for individual patients</w:t>
        </w:r>
      </w:hyperlink>
      <w:r w:rsidRPr="00AA684C">
        <w:rPr>
          <w:rStyle w:val="citation"/>
          <w:rFonts w:ascii="Times New Roman" w:hAnsi="Times New Roman" w:cs="Times New Roman"/>
          <w:color w:val="000000" w:themeColor="text1"/>
          <w:sz w:val="28"/>
          <w:szCs w:val="28"/>
        </w:rPr>
        <w:t>.</w:t>
      </w: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i/>
          <w:iCs/>
          <w:color w:val="000000" w:themeColor="text1"/>
          <w:sz w:val="28"/>
          <w:szCs w:val="28"/>
        </w:rPr>
        <w:t>Primary Care Respiratory Journal</w:t>
      </w: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b/>
          <w:bCs/>
          <w:color w:val="000000" w:themeColor="text1"/>
          <w:sz w:val="28"/>
          <w:szCs w:val="28"/>
        </w:rPr>
        <w:t>17</w:t>
      </w: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color w:val="000000" w:themeColor="text1"/>
          <w:sz w:val="28"/>
          <w:szCs w:val="28"/>
        </w:rPr>
        <w:t>(3). с. 138–147</w:t>
      </w:r>
    </w:p>
    <w:p w:rsidR="00A341D0" w:rsidRPr="00AA684C" w:rsidRDefault="00A341D0" w:rsidP="00AA684C">
      <w:pPr>
        <w:numPr>
          <w:ilvl w:val="0"/>
          <w:numId w:val="15"/>
        </w:numPr>
        <w:shd w:val="clear" w:color="auto" w:fill="FFFFFF"/>
        <w:spacing w:before="100" w:beforeAutospacing="1" w:after="24" w:line="360" w:lineRule="auto"/>
        <w:jc w:val="both"/>
        <w:rPr>
          <w:rStyle w:val="citation"/>
          <w:rFonts w:ascii="Times New Roman" w:hAnsi="Times New Roman" w:cs="Times New Roman"/>
          <w:color w:val="000000" w:themeColor="text1"/>
          <w:sz w:val="28"/>
          <w:szCs w:val="28"/>
        </w:rPr>
      </w:pPr>
      <w:r w:rsidRPr="00AA684C">
        <w:rPr>
          <w:rStyle w:val="citation"/>
          <w:rFonts w:ascii="Times New Roman" w:hAnsi="Times New Roman" w:cs="Times New Roman"/>
          <w:color w:val="000000" w:themeColor="text1"/>
          <w:sz w:val="28"/>
          <w:szCs w:val="28"/>
        </w:rPr>
        <w:t>Kumar, Vinay; Abbas, Abul K; Fausto, Nelson та ін., ред. (2010).</w:t>
      </w: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i/>
          <w:iCs/>
          <w:color w:val="000000" w:themeColor="text1"/>
          <w:sz w:val="28"/>
          <w:szCs w:val="28"/>
        </w:rPr>
        <w:t>Robbins and Cotran pathologic basis of disease</w:t>
      </w: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color w:val="000000" w:themeColor="text1"/>
          <w:sz w:val="28"/>
          <w:szCs w:val="28"/>
        </w:rPr>
        <w:t>(вид. 8th). Saunders. с. 688</w:t>
      </w:r>
    </w:p>
    <w:p w:rsidR="00A341D0" w:rsidRPr="00AA684C" w:rsidRDefault="00A341D0" w:rsidP="00AA684C">
      <w:pPr>
        <w:numPr>
          <w:ilvl w:val="0"/>
          <w:numId w:val="15"/>
        </w:numPr>
        <w:shd w:val="clear" w:color="auto" w:fill="FFFFFF"/>
        <w:spacing w:before="100" w:beforeAutospacing="1" w:after="24" w:line="360" w:lineRule="auto"/>
        <w:jc w:val="both"/>
        <w:rPr>
          <w:rFonts w:ascii="Times New Roman" w:hAnsi="Times New Roman" w:cs="Times New Roman"/>
          <w:color w:val="000000" w:themeColor="text1"/>
          <w:sz w:val="28"/>
          <w:szCs w:val="28"/>
        </w:rPr>
      </w:pPr>
      <w:r w:rsidRPr="00AA684C">
        <w:rPr>
          <w:rStyle w:val="citation"/>
          <w:rFonts w:ascii="Times New Roman" w:hAnsi="Times New Roman" w:cs="Times New Roman"/>
          <w:i/>
          <w:iCs/>
          <w:color w:val="000000" w:themeColor="text1"/>
          <w:sz w:val="28"/>
          <w:szCs w:val="28"/>
        </w:rPr>
        <w:t>Stedman's Medical Dictionary</w:t>
      </w:r>
      <w:r w:rsidRPr="00AA684C">
        <w:rPr>
          <w:rStyle w:val="apple-converted-space"/>
          <w:rFonts w:ascii="Times New Roman" w:hAnsi="Times New Roman" w:cs="Times New Roman"/>
          <w:color w:val="000000" w:themeColor="text1"/>
          <w:sz w:val="28"/>
          <w:szCs w:val="28"/>
        </w:rPr>
        <w:t> </w:t>
      </w:r>
      <w:r w:rsidRPr="00AA684C">
        <w:rPr>
          <w:rStyle w:val="citation"/>
          <w:rFonts w:ascii="Times New Roman" w:hAnsi="Times New Roman" w:cs="Times New Roman"/>
          <w:color w:val="000000" w:themeColor="text1"/>
          <w:sz w:val="28"/>
          <w:szCs w:val="28"/>
        </w:rPr>
        <w:t>(вид. 28). Lippincott Williams and Wilkins. 2005</w:t>
      </w:r>
      <w:r w:rsidRPr="00AA684C">
        <w:rPr>
          <w:rFonts w:ascii="Times New Roman" w:hAnsi="Times New Roman" w:cs="Times New Roman"/>
          <w:color w:val="000000" w:themeColor="text1"/>
          <w:sz w:val="28"/>
          <w:szCs w:val="28"/>
        </w:rPr>
        <w:t xml:space="preserve"> </w:t>
      </w:r>
    </w:p>
    <w:p w:rsidR="00A341D0" w:rsidRPr="00AA684C" w:rsidRDefault="00DF7E9C" w:rsidP="00AA684C">
      <w:pPr>
        <w:numPr>
          <w:ilvl w:val="0"/>
          <w:numId w:val="15"/>
        </w:numPr>
        <w:shd w:val="clear" w:color="auto" w:fill="FFFFFF"/>
        <w:spacing w:before="100" w:beforeAutospacing="1" w:after="24" w:line="360" w:lineRule="auto"/>
        <w:jc w:val="both"/>
        <w:rPr>
          <w:rFonts w:ascii="Times New Roman" w:hAnsi="Times New Roman" w:cs="Times New Roman"/>
          <w:color w:val="000000" w:themeColor="text1"/>
          <w:sz w:val="28"/>
          <w:szCs w:val="28"/>
        </w:rPr>
      </w:pPr>
      <w:hyperlink r:id="rId19" w:anchor="CITEREFNHLBI_Guideline2007" w:history="1">
        <w:r w:rsidR="00A341D0" w:rsidRPr="00AA684C">
          <w:rPr>
            <w:rStyle w:val="a4"/>
            <w:rFonts w:ascii="Times New Roman" w:hAnsi="Times New Roman" w:cs="Times New Roman"/>
            <w:color w:val="000000" w:themeColor="text1"/>
            <w:sz w:val="28"/>
            <w:szCs w:val="28"/>
            <w:u w:val="none"/>
          </w:rPr>
          <w:t>NHLBI Guideline 2007</w:t>
        </w:r>
      </w:hyperlink>
      <w:r w:rsidR="00A341D0" w:rsidRPr="00AA684C">
        <w:rPr>
          <w:rStyle w:val="reference-text"/>
          <w:rFonts w:ascii="Times New Roman" w:hAnsi="Times New Roman" w:cs="Times New Roman"/>
          <w:color w:val="000000" w:themeColor="text1"/>
          <w:sz w:val="28"/>
          <w:szCs w:val="28"/>
        </w:rPr>
        <w:t>, p. 214</w:t>
      </w:r>
    </w:p>
    <w:p w:rsidR="00A341D0" w:rsidRPr="00AA684C" w:rsidRDefault="00DF7E9C" w:rsidP="00AA684C">
      <w:pPr>
        <w:numPr>
          <w:ilvl w:val="0"/>
          <w:numId w:val="15"/>
        </w:numPr>
        <w:shd w:val="clear" w:color="auto" w:fill="FFFFFF"/>
        <w:spacing w:before="100" w:beforeAutospacing="1" w:after="24" w:line="360" w:lineRule="auto"/>
        <w:jc w:val="both"/>
        <w:rPr>
          <w:rFonts w:ascii="Times New Roman" w:hAnsi="Times New Roman" w:cs="Times New Roman"/>
          <w:color w:val="000000" w:themeColor="text1"/>
          <w:sz w:val="28"/>
          <w:szCs w:val="28"/>
        </w:rPr>
      </w:pPr>
      <w:hyperlink r:id="rId20" w:anchor="CITEREFNHLBI_Guideline2007" w:history="1">
        <w:r w:rsidR="00A341D0" w:rsidRPr="00AA684C">
          <w:rPr>
            <w:rStyle w:val="a4"/>
            <w:rFonts w:ascii="Times New Roman" w:hAnsi="Times New Roman" w:cs="Times New Roman"/>
            <w:color w:val="000000" w:themeColor="text1"/>
            <w:sz w:val="28"/>
            <w:szCs w:val="28"/>
            <w:u w:val="none"/>
          </w:rPr>
          <w:t>NHLBI Guideline 2007</w:t>
        </w:r>
      </w:hyperlink>
      <w:r w:rsidR="00A341D0" w:rsidRPr="00AA684C">
        <w:rPr>
          <w:rStyle w:val="reference-text"/>
          <w:rFonts w:ascii="Times New Roman" w:hAnsi="Times New Roman" w:cs="Times New Roman"/>
          <w:color w:val="000000" w:themeColor="text1"/>
          <w:sz w:val="28"/>
          <w:szCs w:val="28"/>
        </w:rPr>
        <w:t>, pp. 373–375</w:t>
      </w:r>
    </w:p>
    <w:p w:rsidR="00A341D0" w:rsidRPr="00AA684C" w:rsidRDefault="00A341D0" w:rsidP="00AA684C">
      <w:pPr>
        <w:pStyle w:val="a3"/>
        <w:numPr>
          <w:ilvl w:val="0"/>
          <w:numId w:val="15"/>
        </w:numPr>
        <w:spacing w:after="0" w:line="360" w:lineRule="auto"/>
        <w:jc w:val="both"/>
        <w:rPr>
          <w:rFonts w:ascii="Times New Roman" w:hAnsi="Times New Roman" w:cs="Times New Roman"/>
          <w:sz w:val="28"/>
          <w:szCs w:val="28"/>
        </w:rPr>
      </w:pPr>
      <w:r w:rsidRPr="00AA684C">
        <w:rPr>
          <w:rFonts w:ascii="Times New Roman" w:hAnsi="Times New Roman" w:cs="Times New Roman"/>
          <w:sz w:val="28"/>
          <w:szCs w:val="28"/>
          <w:lang w:val="en-US"/>
        </w:rPr>
        <w:t>Airway</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inflammation</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in</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subjects</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with</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gastro</w:t>
      </w:r>
      <w:r w:rsidRPr="00AA684C">
        <w:rPr>
          <w:rFonts w:ascii="Times New Roman" w:hAnsi="Times New Roman" w:cs="Times New Roman"/>
          <w:sz w:val="28"/>
          <w:szCs w:val="28"/>
        </w:rPr>
        <w:t>$</w:t>
      </w:r>
      <w:r w:rsidRPr="00AA684C">
        <w:rPr>
          <w:rFonts w:ascii="Times New Roman" w:hAnsi="Times New Roman" w:cs="Times New Roman"/>
          <w:sz w:val="28"/>
          <w:szCs w:val="28"/>
          <w:lang w:val="en-US"/>
        </w:rPr>
        <w:t>oesophageal</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reflux</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and</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gastro</w:t>
      </w:r>
      <w:r w:rsidRPr="00AA684C">
        <w:rPr>
          <w:rFonts w:ascii="Times New Roman" w:hAnsi="Times New Roman" w:cs="Times New Roman"/>
          <w:sz w:val="28"/>
          <w:szCs w:val="28"/>
        </w:rPr>
        <w:t>$</w:t>
      </w:r>
      <w:r w:rsidRPr="00AA684C">
        <w:rPr>
          <w:rFonts w:ascii="Times New Roman" w:hAnsi="Times New Roman" w:cs="Times New Roman"/>
          <w:sz w:val="28"/>
          <w:szCs w:val="28"/>
          <w:lang w:val="en-US"/>
        </w:rPr>
        <w:t>oesophageal</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reflux</w:t>
      </w:r>
      <w:r w:rsidRPr="00AA684C">
        <w:rPr>
          <w:rFonts w:ascii="Times New Roman" w:hAnsi="Times New Roman" w:cs="Times New Roman"/>
          <w:sz w:val="28"/>
          <w:szCs w:val="28"/>
        </w:rPr>
        <w:t>$</w:t>
      </w:r>
      <w:r w:rsidRPr="00AA684C">
        <w:rPr>
          <w:rFonts w:ascii="Times New Roman" w:hAnsi="Times New Roman" w:cs="Times New Roman"/>
          <w:sz w:val="28"/>
          <w:szCs w:val="28"/>
          <w:lang w:val="en-US"/>
        </w:rPr>
        <w:t>related</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asthma</w:t>
      </w:r>
      <w:r w:rsidRPr="00AA684C">
        <w:rPr>
          <w:rFonts w:ascii="Times New Roman" w:hAnsi="Times New Roman" w:cs="Times New Roman"/>
          <w:sz w:val="28"/>
          <w:szCs w:val="28"/>
        </w:rPr>
        <w:t xml:space="preserve"> / </w:t>
      </w:r>
      <w:r w:rsidRPr="00AA684C">
        <w:rPr>
          <w:rFonts w:ascii="Times New Roman" w:hAnsi="Times New Roman" w:cs="Times New Roman"/>
          <w:sz w:val="28"/>
          <w:szCs w:val="28"/>
          <w:lang w:val="en-US"/>
        </w:rPr>
        <w:t>Car</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pagnano</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G</w:t>
      </w:r>
      <w:r w:rsidRPr="00AA684C">
        <w:rPr>
          <w:rFonts w:ascii="Times New Roman" w:hAnsi="Times New Roman" w:cs="Times New Roman"/>
          <w:sz w:val="28"/>
          <w:szCs w:val="28"/>
        </w:rPr>
        <w:t>.</w:t>
      </w:r>
      <w:r w:rsidRPr="00AA684C">
        <w:rPr>
          <w:rFonts w:ascii="Times New Roman" w:hAnsi="Times New Roman" w:cs="Times New Roman"/>
          <w:sz w:val="28"/>
          <w:szCs w:val="28"/>
          <w:lang w:val="en-US"/>
        </w:rPr>
        <w:t>E</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Resta</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O</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Ventura</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M</w:t>
      </w:r>
      <w:r w:rsidRPr="00AA684C">
        <w:rPr>
          <w:rFonts w:ascii="Times New Roman" w:hAnsi="Times New Roman" w:cs="Times New Roman"/>
          <w:sz w:val="28"/>
          <w:szCs w:val="28"/>
        </w:rPr>
        <w:t>.</w:t>
      </w:r>
      <w:r w:rsidRPr="00AA684C">
        <w:rPr>
          <w:rFonts w:ascii="Times New Roman" w:hAnsi="Times New Roman" w:cs="Times New Roman"/>
          <w:sz w:val="28"/>
          <w:szCs w:val="28"/>
          <w:lang w:val="en-US"/>
        </w:rPr>
        <w:t>T</w:t>
      </w:r>
      <w:r w:rsidRPr="00AA684C">
        <w:rPr>
          <w:rFonts w:ascii="Times New Roman" w:hAnsi="Times New Roman" w:cs="Times New Roman"/>
          <w:sz w:val="28"/>
          <w:szCs w:val="28"/>
        </w:rPr>
        <w:t>. [</w:t>
      </w:r>
      <w:r w:rsidRPr="00AA684C">
        <w:rPr>
          <w:rFonts w:ascii="Times New Roman" w:hAnsi="Times New Roman" w:cs="Times New Roman"/>
          <w:sz w:val="28"/>
          <w:szCs w:val="28"/>
          <w:lang w:val="en-US"/>
        </w:rPr>
        <w:t>et</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al</w:t>
      </w:r>
      <w:r w:rsidRPr="00AA684C">
        <w:rPr>
          <w:rFonts w:ascii="Times New Roman" w:hAnsi="Times New Roman" w:cs="Times New Roman"/>
          <w:sz w:val="28"/>
          <w:szCs w:val="28"/>
        </w:rPr>
        <w:t xml:space="preserve">.] // </w:t>
      </w:r>
      <w:r w:rsidRPr="00AA684C">
        <w:rPr>
          <w:rFonts w:ascii="Times New Roman" w:hAnsi="Times New Roman" w:cs="Times New Roman"/>
          <w:sz w:val="28"/>
          <w:szCs w:val="28"/>
          <w:lang w:val="en-US"/>
        </w:rPr>
        <w:t>J</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Intern</w:t>
      </w:r>
      <w:r w:rsidRPr="00AA684C">
        <w:rPr>
          <w:rFonts w:ascii="Times New Roman" w:hAnsi="Times New Roman" w:cs="Times New Roman"/>
          <w:sz w:val="28"/>
          <w:szCs w:val="28"/>
        </w:rPr>
        <w:t xml:space="preserve">. </w:t>
      </w:r>
      <w:r w:rsidRPr="00AA684C">
        <w:rPr>
          <w:rFonts w:ascii="Times New Roman" w:hAnsi="Times New Roman" w:cs="Times New Roman"/>
          <w:sz w:val="28"/>
          <w:szCs w:val="28"/>
          <w:lang w:val="en-US"/>
        </w:rPr>
        <w:t>Med. — 2006. — Vol. 259. — P. 323—331.</w:t>
      </w:r>
    </w:p>
    <w:p w:rsidR="00A341D0" w:rsidRPr="00AA684C" w:rsidRDefault="00A341D0" w:rsidP="00AA684C">
      <w:pPr>
        <w:pStyle w:val="a3"/>
        <w:numPr>
          <w:ilvl w:val="0"/>
          <w:numId w:val="15"/>
        </w:numPr>
        <w:spacing w:after="0" w:line="360" w:lineRule="auto"/>
        <w:jc w:val="both"/>
        <w:rPr>
          <w:rStyle w:val="apple-converted-space"/>
          <w:rFonts w:ascii="Times New Roman" w:hAnsi="Times New Roman" w:cs="Times New Roman"/>
          <w:color w:val="000000"/>
          <w:sz w:val="28"/>
          <w:szCs w:val="28"/>
        </w:rPr>
      </w:pPr>
      <w:r w:rsidRPr="00AA684C">
        <w:rPr>
          <w:rFonts w:ascii="Times New Roman" w:hAnsi="Times New Roman" w:cs="Times New Roman"/>
          <w:sz w:val="28"/>
          <w:szCs w:val="28"/>
          <w:lang w:val="en-US"/>
        </w:rPr>
        <w:t xml:space="preserve"> Harding S.M. Gastroesophageal reflux: a potential asthma trigger / Harding S.M. // Immunol. </w:t>
      </w:r>
      <w:r w:rsidRPr="00AA684C">
        <w:rPr>
          <w:rFonts w:ascii="Times New Roman" w:hAnsi="Times New Roman" w:cs="Times New Roman"/>
          <w:sz w:val="28"/>
          <w:szCs w:val="28"/>
        </w:rPr>
        <w:t>Allergy. Clin. North. Am. — 2005. — Vol. 25. — P. 131—148.</w:t>
      </w:r>
    </w:p>
    <w:p w:rsidR="00A341D0" w:rsidRPr="00AA684C" w:rsidRDefault="00A341D0" w:rsidP="00AA684C">
      <w:pPr>
        <w:pStyle w:val="a3"/>
        <w:numPr>
          <w:ilvl w:val="0"/>
          <w:numId w:val="15"/>
        </w:numPr>
        <w:shd w:val="clear" w:color="auto" w:fill="FFFFFF"/>
        <w:tabs>
          <w:tab w:val="left" w:pos="-900"/>
          <w:tab w:val="left" w:pos="360"/>
        </w:tabs>
        <w:spacing w:line="360" w:lineRule="auto"/>
        <w:jc w:val="both"/>
        <w:rPr>
          <w:rFonts w:ascii="Times New Roman" w:hAnsi="Times New Roman" w:cs="Times New Roman"/>
          <w:color w:val="000000" w:themeColor="text1"/>
          <w:sz w:val="28"/>
          <w:szCs w:val="28"/>
        </w:rPr>
      </w:pPr>
      <w:r w:rsidRPr="00AA684C">
        <w:rPr>
          <w:rFonts w:ascii="Times New Roman" w:hAnsi="Times New Roman" w:cs="Times New Roman"/>
          <w:color w:val="000000" w:themeColor="text1"/>
          <w:sz w:val="28"/>
          <w:szCs w:val="28"/>
          <w:shd w:val="clear" w:color="auto" w:fill="FFFFFF"/>
        </w:rPr>
        <w:lastRenderedPageBreak/>
        <w:t>Thomas, M; Bruton, A; Moffat, M; Cleland, J (2011 Sep). Asthma and psychological dysfunction..</w:t>
      </w:r>
      <w:r w:rsidRPr="00AA684C">
        <w:rPr>
          <w:rStyle w:val="apple-converted-space"/>
          <w:rFonts w:ascii="Times New Roman" w:hAnsi="Times New Roman" w:cs="Times New Roman"/>
          <w:color w:val="000000" w:themeColor="text1"/>
          <w:sz w:val="28"/>
          <w:szCs w:val="28"/>
          <w:shd w:val="clear" w:color="auto" w:fill="FFFFFF"/>
        </w:rPr>
        <w:t> </w:t>
      </w:r>
      <w:r w:rsidRPr="00AA684C">
        <w:rPr>
          <w:rFonts w:ascii="Times New Roman" w:hAnsi="Times New Roman" w:cs="Times New Roman"/>
          <w:i/>
          <w:iCs/>
          <w:color w:val="000000" w:themeColor="text1"/>
          <w:sz w:val="28"/>
          <w:szCs w:val="28"/>
          <w:shd w:val="clear" w:color="auto" w:fill="FFFFFF"/>
        </w:rPr>
        <w:t>Primary care respiratory journal : journal of the General Practice Airways Group</w:t>
      </w:r>
      <w:r w:rsidRPr="00AA684C">
        <w:rPr>
          <w:rStyle w:val="apple-converted-space"/>
          <w:rFonts w:ascii="Times New Roman" w:hAnsi="Times New Roman" w:cs="Times New Roman"/>
          <w:color w:val="000000" w:themeColor="text1"/>
          <w:sz w:val="28"/>
          <w:szCs w:val="28"/>
          <w:shd w:val="clear" w:color="auto" w:fill="FFFFFF"/>
        </w:rPr>
        <w:t> </w:t>
      </w:r>
      <w:r w:rsidRPr="00AA684C">
        <w:rPr>
          <w:rFonts w:ascii="Times New Roman" w:hAnsi="Times New Roman" w:cs="Times New Roman"/>
          <w:b/>
          <w:bCs/>
          <w:color w:val="000000" w:themeColor="text1"/>
          <w:sz w:val="28"/>
          <w:szCs w:val="28"/>
          <w:shd w:val="clear" w:color="auto" w:fill="FFFFFF"/>
        </w:rPr>
        <w:t>20</w:t>
      </w:r>
      <w:r w:rsidRPr="00AA684C">
        <w:rPr>
          <w:rStyle w:val="apple-converted-space"/>
          <w:rFonts w:ascii="Times New Roman" w:hAnsi="Times New Roman" w:cs="Times New Roman"/>
          <w:color w:val="000000" w:themeColor="text1"/>
          <w:sz w:val="28"/>
          <w:szCs w:val="28"/>
          <w:shd w:val="clear" w:color="auto" w:fill="FFFFFF"/>
        </w:rPr>
        <w:t> </w:t>
      </w:r>
      <w:r w:rsidRPr="00AA684C">
        <w:rPr>
          <w:rFonts w:ascii="Times New Roman" w:hAnsi="Times New Roman" w:cs="Times New Roman"/>
          <w:color w:val="000000" w:themeColor="text1"/>
          <w:sz w:val="28"/>
          <w:szCs w:val="28"/>
          <w:shd w:val="clear" w:color="auto" w:fill="FFFFFF"/>
        </w:rPr>
        <w:t>(3). с. 250</w:t>
      </w:r>
    </w:p>
    <w:p w:rsidR="00A341D0" w:rsidRPr="00AA684C" w:rsidRDefault="00A341D0" w:rsidP="00AA684C">
      <w:pPr>
        <w:pStyle w:val="a3"/>
        <w:numPr>
          <w:ilvl w:val="0"/>
          <w:numId w:val="15"/>
        </w:numPr>
        <w:shd w:val="clear" w:color="auto" w:fill="FFFFFF"/>
        <w:tabs>
          <w:tab w:val="left" w:pos="-900"/>
          <w:tab w:val="left" w:pos="360"/>
        </w:tabs>
        <w:spacing w:line="360" w:lineRule="auto"/>
        <w:jc w:val="both"/>
        <w:rPr>
          <w:rFonts w:ascii="Times New Roman" w:hAnsi="Times New Roman" w:cs="Times New Roman"/>
          <w:color w:val="000000" w:themeColor="text1"/>
          <w:sz w:val="28"/>
          <w:szCs w:val="28"/>
        </w:rPr>
      </w:pPr>
      <w:r w:rsidRPr="00AA684C">
        <w:rPr>
          <w:rFonts w:ascii="Times New Roman" w:hAnsi="Times New Roman" w:cs="Times New Roman"/>
          <w:color w:val="000000" w:themeColor="text1"/>
          <w:sz w:val="28"/>
          <w:szCs w:val="28"/>
        </w:rPr>
        <w:t xml:space="preserve"> </w:t>
      </w:r>
      <w:r w:rsidRPr="00AA684C">
        <w:rPr>
          <w:rFonts w:ascii="Times New Roman" w:eastAsia="Times New Roman" w:hAnsi="Times New Roman" w:cs="Times New Roman"/>
          <w:color w:val="000000" w:themeColor="text1"/>
          <w:sz w:val="28"/>
          <w:szCs w:val="28"/>
        </w:rPr>
        <w:t>Победьонна Г. П. Поширеність, особливості клініки і патогенезу бронхіальної астми, поєднаної з патологією органів травлення / Г. П. Победьонна, О. Г.  Солона // Вісник Сумського державного університету. Серія медицина. – 2007. – №2. – С.86-94.</w:t>
      </w:r>
    </w:p>
    <w:p w:rsidR="00A341D0" w:rsidRPr="00AA684C" w:rsidRDefault="00A341D0" w:rsidP="00AA684C">
      <w:pPr>
        <w:pStyle w:val="a3"/>
        <w:numPr>
          <w:ilvl w:val="0"/>
          <w:numId w:val="15"/>
        </w:numPr>
        <w:shd w:val="clear" w:color="auto" w:fill="FFFFFF"/>
        <w:tabs>
          <w:tab w:val="left" w:pos="-900"/>
          <w:tab w:val="left" w:pos="360"/>
        </w:tabs>
        <w:spacing w:line="360" w:lineRule="auto"/>
        <w:jc w:val="both"/>
        <w:rPr>
          <w:rFonts w:ascii="Times New Roman" w:hAnsi="Times New Roman" w:cs="Times New Roman"/>
          <w:color w:val="000000" w:themeColor="text1"/>
          <w:sz w:val="28"/>
          <w:szCs w:val="28"/>
        </w:rPr>
      </w:pPr>
      <w:r w:rsidRPr="00AA684C">
        <w:rPr>
          <w:rFonts w:ascii="Times New Roman" w:hAnsi="Times New Roman" w:cs="Times New Roman"/>
          <w:color w:val="000000" w:themeColor="text1"/>
          <w:sz w:val="28"/>
          <w:szCs w:val="28"/>
        </w:rPr>
        <w:t>Перцева Т.О. Роль гастроезофагеального рефлюксу в патогенезі бронхіальної астми та підходи до лікування / Т.О. Перцева, Т.В. Кірєєва, В.Л. Тельнов // Укр. пульмонолог. журн. - 2000. -№ 2, дополнение. - С.33-37</w:t>
      </w:r>
    </w:p>
    <w:p w:rsidR="00A341D0" w:rsidRPr="00AA684C" w:rsidRDefault="00A341D0" w:rsidP="00AA684C">
      <w:pPr>
        <w:pStyle w:val="a3"/>
        <w:numPr>
          <w:ilvl w:val="0"/>
          <w:numId w:val="15"/>
        </w:numPr>
        <w:shd w:val="clear" w:color="auto" w:fill="FFFFFF"/>
        <w:tabs>
          <w:tab w:val="left" w:pos="-900"/>
          <w:tab w:val="left" w:pos="360"/>
        </w:tabs>
        <w:spacing w:line="360" w:lineRule="auto"/>
        <w:jc w:val="both"/>
        <w:rPr>
          <w:rStyle w:val="apple-converted-space"/>
          <w:rFonts w:ascii="Times New Roman" w:hAnsi="Times New Roman" w:cs="Times New Roman"/>
          <w:color w:val="000000" w:themeColor="text1"/>
          <w:sz w:val="28"/>
          <w:szCs w:val="28"/>
        </w:rPr>
      </w:pPr>
      <w:r w:rsidRPr="00AA684C">
        <w:rPr>
          <w:rFonts w:ascii="Times New Roman" w:hAnsi="Times New Roman" w:cs="Times New Roman"/>
          <w:color w:val="000000" w:themeColor="text1"/>
          <w:sz w:val="28"/>
          <w:szCs w:val="28"/>
        </w:rPr>
        <w:t xml:space="preserve"> </w:t>
      </w:r>
      <w:r w:rsidRPr="00AA684C">
        <w:rPr>
          <w:rFonts w:ascii="Times New Roman" w:hAnsi="Times New Roman" w:cs="Times New Roman"/>
          <w:color w:val="000000" w:themeColor="text1"/>
          <w:sz w:val="28"/>
          <w:szCs w:val="28"/>
          <w:lang w:val="en-US"/>
        </w:rPr>
        <w:t>Gibson P. CICADA: Cough in Children and Adults: Diagnosis and Assessment. Australian cough guidelines summary statement / P. Gibson, A.B. Chang, N.J. Glasgow // Med. J. Aust. - 2010. - V. 192. - P.265-271.</w:t>
      </w:r>
      <w:r w:rsidRPr="00AA684C">
        <w:rPr>
          <w:rStyle w:val="apple-converted-space"/>
          <w:rFonts w:ascii="Times New Roman" w:hAnsi="Times New Roman" w:cs="Times New Roman"/>
          <w:color w:val="000000" w:themeColor="text1"/>
          <w:sz w:val="28"/>
          <w:szCs w:val="28"/>
          <w:lang w:val="en-US"/>
        </w:rPr>
        <w:t> </w:t>
      </w:r>
    </w:p>
    <w:p w:rsidR="00A341D0" w:rsidRPr="00AA684C" w:rsidRDefault="00A341D0" w:rsidP="00AA684C">
      <w:pPr>
        <w:pStyle w:val="a3"/>
        <w:spacing w:line="360" w:lineRule="auto"/>
        <w:jc w:val="both"/>
        <w:rPr>
          <w:rFonts w:ascii="Times New Roman" w:hAnsi="Times New Roman" w:cs="Times New Roman"/>
          <w:color w:val="000000" w:themeColor="text1"/>
          <w:sz w:val="28"/>
          <w:szCs w:val="28"/>
          <w:lang w:val="en-US"/>
        </w:rPr>
      </w:pPr>
    </w:p>
    <w:p w:rsidR="00A341D0" w:rsidRPr="00AA684C" w:rsidRDefault="00A341D0"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Fonts w:ascii="Times New Roman" w:hAnsi="Times New Roman" w:cs="Times New Roman"/>
          <w:color w:val="000000" w:themeColor="text1"/>
          <w:sz w:val="28"/>
          <w:szCs w:val="28"/>
          <w:lang w:val="en-US"/>
        </w:rPr>
        <w:t>Maher M. Study of respiratory disorders in endoscopically negative and positive gastroesophageal reflux disease / M. Maher, A.A. Darwish // Saud. J. Gastroenterol. - 2010. - V. 16. - P.84-89.</w:t>
      </w:r>
      <w:r w:rsidRPr="00AA684C">
        <w:rPr>
          <w:rStyle w:val="apple-converted-space"/>
          <w:rFonts w:ascii="Times New Roman" w:hAnsi="Times New Roman" w:cs="Times New Roman"/>
          <w:color w:val="000000" w:themeColor="text1"/>
          <w:sz w:val="28"/>
          <w:szCs w:val="28"/>
          <w:lang w:val="en-US"/>
        </w:rPr>
        <w:t> </w:t>
      </w:r>
      <w:r w:rsidRPr="00AA684C">
        <w:rPr>
          <w:rStyle w:val="apple-converted-space"/>
          <w:rFonts w:ascii="Times New Roman" w:hAnsi="Times New Roman" w:cs="Times New Roman"/>
          <w:color w:val="000000" w:themeColor="text1"/>
          <w:sz w:val="28"/>
          <w:szCs w:val="28"/>
        </w:rPr>
        <w:t>)</w:t>
      </w:r>
    </w:p>
    <w:p w:rsidR="00DC7D8E" w:rsidRPr="00AA684C" w:rsidRDefault="00DC7D8E" w:rsidP="00AA684C">
      <w:pPr>
        <w:pStyle w:val="a3"/>
        <w:spacing w:line="360" w:lineRule="auto"/>
        <w:jc w:val="both"/>
        <w:rPr>
          <w:rStyle w:val="apple-converted-space"/>
          <w:rFonts w:ascii="Times New Roman" w:hAnsi="Times New Roman" w:cs="Times New Roman"/>
          <w:color w:val="000000" w:themeColor="text1"/>
          <w:sz w:val="28"/>
          <w:szCs w:val="28"/>
        </w:rPr>
      </w:pP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lang w:val="en-US"/>
        </w:rPr>
        <w:t xml:space="preserve"> </w:t>
      </w:r>
      <w:r w:rsidRPr="00AA684C">
        <w:rPr>
          <w:rFonts w:ascii="Times New Roman" w:hAnsi="Times New Roman" w:cs="Times New Roman"/>
          <w:i/>
          <w:iCs/>
          <w:color w:val="000000" w:themeColor="text1"/>
          <w:sz w:val="28"/>
          <w:szCs w:val="28"/>
          <w:shd w:val="clear" w:color="auto" w:fill="FFFFFF"/>
        </w:rPr>
        <w:t>Маев И. В., Вьючнова Е. С., Щекина М. И.</w:t>
      </w:r>
      <w:r w:rsidRPr="00AA684C">
        <w:rPr>
          <w:rStyle w:val="apple-converted-space"/>
          <w:rFonts w:ascii="Times New Roman" w:hAnsi="Times New Roman" w:cs="Times New Roman"/>
          <w:color w:val="000000" w:themeColor="text1"/>
          <w:sz w:val="28"/>
          <w:szCs w:val="28"/>
          <w:shd w:val="clear" w:color="auto" w:fill="FFFFFF"/>
        </w:rPr>
        <w:t> </w:t>
      </w:r>
      <w:hyperlink r:id="rId21" w:history="1">
        <w:r w:rsidRPr="00AA684C">
          <w:rPr>
            <w:rStyle w:val="a4"/>
            <w:rFonts w:ascii="Times New Roman" w:hAnsi="Times New Roman" w:cs="Times New Roman"/>
            <w:color w:val="000000" w:themeColor="text1"/>
            <w:sz w:val="28"/>
            <w:szCs w:val="28"/>
            <w:u w:val="none"/>
          </w:rPr>
          <w:t>Гастроэзофагеальная рефлюксная болезнь</w:t>
        </w:r>
      </w:hyperlink>
      <w:r w:rsidRPr="00AA684C">
        <w:rPr>
          <w:rStyle w:val="apple-converted-space"/>
          <w:rFonts w:ascii="Times New Roman" w:hAnsi="Times New Roman" w:cs="Times New Roman"/>
          <w:color w:val="000000" w:themeColor="text1"/>
          <w:sz w:val="28"/>
          <w:szCs w:val="28"/>
          <w:shd w:val="clear" w:color="auto" w:fill="FFFFFF"/>
        </w:rPr>
        <w:t> </w:t>
      </w:r>
      <w:r w:rsidRPr="00AA684C">
        <w:rPr>
          <w:rFonts w:ascii="Times New Roman" w:hAnsi="Times New Roman" w:cs="Times New Roman"/>
          <w:color w:val="000000" w:themeColor="text1"/>
          <w:sz w:val="28"/>
          <w:szCs w:val="28"/>
          <w:shd w:val="clear" w:color="auto" w:fill="FFFFFF"/>
        </w:rPr>
        <w:t>М. Журнал «Лечащий Врач», № 04, 2004.</w:t>
      </w:r>
    </w:p>
    <w:p w:rsidR="00DC7D8E" w:rsidRPr="00AA684C" w:rsidRDefault="00DC7D8E" w:rsidP="00AA684C">
      <w:pPr>
        <w:pStyle w:val="a3"/>
        <w:spacing w:line="360" w:lineRule="auto"/>
        <w:jc w:val="both"/>
        <w:rPr>
          <w:rStyle w:val="apple-converted-space"/>
          <w:rFonts w:ascii="Times New Roman" w:hAnsi="Times New Roman" w:cs="Times New Roman"/>
          <w:color w:val="000000" w:themeColor="text1"/>
          <w:sz w:val="28"/>
          <w:szCs w:val="28"/>
        </w:rPr>
      </w:pP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shd w:val="clear" w:color="auto" w:fill="FFFFFF"/>
        </w:rPr>
        <w:t> </w:t>
      </w:r>
      <w:hyperlink r:id="rId22" w:history="1">
        <w:r w:rsidRPr="00AA684C">
          <w:rPr>
            <w:rStyle w:val="a4"/>
            <w:rFonts w:ascii="Times New Roman" w:hAnsi="Times New Roman" w:cs="Times New Roman"/>
            <w:color w:val="000000" w:themeColor="text1"/>
            <w:sz w:val="28"/>
            <w:szCs w:val="28"/>
            <w:u w:val="none"/>
          </w:rPr>
          <w:t>Гастроэзофагеальная рефлюксная болезнь</w:t>
        </w:r>
      </w:hyperlink>
      <w:r w:rsidRPr="00AA684C">
        <w:rPr>
          <w:rFonts w:ascii="Times New Roman" w:hAnsi="Times New Roman" w:cs="Times New Roman"/>
          <w:color w:val="000000" w:themeColor="text1"/>
          <w:sz w:val="28"/>
          <w:szCs w:val="28"/>
          <w:shd w:val="clear" w:color="auto" w:fill="FFFFFF"/>
        </w:rPr>
        <w:t>. (Пособие для врачей). — М.: ИД «МЕДПРАКТИКА-М». — 2009. −12 с</w:t>
      </w:r>
      <w:r w:rsidRPr="00AA684C">
        <w:rPr>
          <w:rStyle w:val="apple-converted-space"/>
          <w:rFonts w:ascii="Times New Roman" w:hAnsi="Times New Roman" w:cs="Times New Roman"/>
          <w:color w:val="000000" w:themeColor="text1"/>
          <w:sz w:val="28"/>
          <w:szCs w:val="28"/>
          <w:lang w:val="en-US"/>
        </w:rPr>
        <w:t xml:space="preserve"> </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lang w:val="ru-RU"/>
        </w:rPr>
        <w:t xml:space="preserve"> </w:t>
      </w:r>
      <w:r w:rsidRPr="00AA684C">
        <w:rPr>
          <w:rStyle w:val="apple-converted-space"/>
          <w:rFonts w:ascii="Times New Roman" w:hAnsi="Times New Roman" w:cs="Times New Roman"/>
          <w:color w:val="000000" w:themeColor="text1"/>
          <w:sz w:val="28"/>
          <w:szCs w:val="28"/>
          <w:shd w:val="clear" w:color="auto" w:fill="FFFFFF"/>
        </w:rPr>
        <w:t> </w:t>
      </w:r>
      <w:hyperlink r:id="rId23" w:history="1">
        <w:r w:rsidRPr="00AA684C">
          <w:rPr>
            <w:rStyle w:val="a4"/>
            <w:rFonts w:ascii="Times New Roman" w:hAnsi="Times New Roman" w:cs="Times New Roman"/>
            <w:color w:val="000000" w:themeColor="text1"/>
            <w:sz w:val="28"/>
            <w:szCs w:val="28"/>
            <w:u w:val="none"/>
          </w:rPr>
          <w:t>Безопасность лечения как критерий выбора ингибитора протонной помпы больному гастроэзофагеальной рефлюксной болезнью</w:t>
        </w:r>
      </w:hyperlink>
      <w:r w:rsidRPr="00AA684C">
        <w:rPr>
          <w:rFonts w:ascii="Times New Roman" w:hAnsi="Times New Roman" w:cs="Times New Roman"/>
          <w:color w:val="000000" w:themeColor="text1"/>
          <w:sz w:val="28"/>
          <w:szCs w:val="28"/>
          <w:shd w:val="clear" w:color="auto" w:fill="FFFFFF"/>
        </w:rPr>
        <w:t>. Consilium Medicum. — 2010. — Том 12. — № 8.</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lang w:val="ru-RU"/>
        </w:rPr>
        <w:t xml:space="preserve"> </w:t>
      </w:r>
      <w:r w:rsidRPr="00AA684C">
        <w:rPr>
          <w:rFonts w:ascii="Times New Roman" w:hAnsi="Times New Roman" w:cs="Times New Roman"/>
          <w:color w:val="000000" w:themeColor="text1"/>
          <w:sz w:val="28"/>
          <w:szCs w:val="28"/>
          <w:shd w:val="clear" w:color="auto" w:fill="FFFFFF"/>
        </w:rPr>
        <w:t>Витамины и коферменты. Учебное пособие. Часть II. - Смирнов В.А, Климочкин Ю.Н. Самара: Самар. гос. техн. ун-т, 2008. - 91 с</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lang w:val="ru-RU"/>
        </w:rPr>
        <w:lastRenderedPageBreak/>
        <w:t xml:space="preserve"> </w:t>
      </w:r>
      <w:r w:rsidRPr="00AA684C">
        <w:rPr>
          <w:rFonts w:ascii="Times New Roman" w:hAnsi="Times New Roman" w:cs="Times New Roman"/>
          <w:color w:val="000000" w:themeColor="text1"/>
          <w:sz w:val="28"/>
          <w:szCs w:val="28"/>
          <w:shd w:val="clear" w:color="auto" w:fill="FFFFFF"/>
        </w:rPr>
        <w:t>Н.Б. Губергриц, С.В. Налётов, П.Г. Фоменко. Современная гастроэнтерология № 1 (69), 2013. С. 157-165.</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lang w:val="ru-RU"/>
        </w:rPr>
        <w:t xml:space="preserve"> </w:t>
      </w:r>
      <w:r w:rsidRPr="00AA684C">
        <w:rPr>
          <w:rFonts w:ascii="Times New Roman" w:hAnsi="Times New Roman" w:cs="Times New Roman"/>
          <w:i/>
          <w:iCs/>
          <w:color w:val="000000" w:themeColor="text1"/>
          <w:sz w:val="28"/>
          <w:szCs w:val="28"/>
          <w:shd w:val="clear" w:color="auto" w:fill="FFFFFF"/>
        </w:rPr>
        <w:t>Калинин А. В.</w:t>
      </w:r>
      <w:r w:rsidRPr="00AA684C">
        <w:rPr>
          <w:rStyle w:val="apple-converted-space"/>
          <w:rFonts w:ascii="Times New Roman" w:hAnsi="Times New Roman" w:cs="Times New Roman"/>
          <w:color w:val="000000" w:themeColor="text1"/>
          <w:sz w:val="28"/>
          <w:szCs w:val="28"/>
          <w:shd w:val="clear" w:color="auto" w:fill="FFFFFF"/>
        </w:rPr>
        <w:t> </w:t>
      </w:r>
      <w:hyperlink r:id="rId24" w:history="1">
        <w:r w:rsidRPr="00AA684C">
          <w:rPr>
            <w:rStyle w:val="a4"/>
            <w:rFonts w:ascii="Times New Roman" w:hAnsi="Times New Roman" w:cs="Times New Roman"/>
            <w:color w:val="000000" w:themeColor="text1"/>
            <w:sz w:val="28"/>
            <w:szCs w:val="28"/>
          </w:rPr>
          <w:t>Гастроэзофагеальная рефлюксная болезнь, М., 2004. — 40 c</w:t>
        </w:r>
      </w:hyperlink>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lang w:val="ru-RU"/>
        </w:rPr>
        <w:t xml:space="preserve"> </w:t>
      </w:r>
      <w:r w:rsidR="00C67AB8" w:rsidRPr="00AA684C">
        <w:rPr>
          <w:rFonts w:ascii="Times New Roman" w:hAnsi="Times New Roman" w:cs="Times New Roman"/>
          <w:color w:val="000000" w:themeColor="text1"/>
          <w:sz w:val="28"/>
          <w:szCs w:val="28"/>
        </w:rPr>
        <w:t>Алгоритм диагностики и лечения пациентов с пищеводом Барретта / Г. В. Белова, В. В. Соколов, А. А. Будзинский, Д. С. Мельченко // Клиническая эндоскопия. — 2008. — Т. 14, № 1. — С. 33–39</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lang w:val="ru-RU"/>
        </w:rPr>
        <w:t xml:space="preserve"> </w:t>
      </w:r>
      <w:r w:rsidR="00C67AB8" w:rsidRPr="00AA684C">
        <w:rPr>
          <w:rFonts w:ascii="Times New Roman" w:hAnsi="Times New Roman" w:cs="Times New Roman"/>
          <w:color w:val="000000" w:themeColor="text1"/>
          <w:sz w:val="28"/>
          <w:szCs w:val="28"/>
        </w:rPr>
        <w:t>Бабак О. Я. Гастроэзофагеальная рефлюксная болезнь. Стратегия поддерживающей терапии / О. Я.Бабак // Сучасна гастроентерологія. — 2008. — Т. 42, № 4. — С. 8–10</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Захараш М. П. NBI і ендоскопія з високим збільшенням: сучас- ні можливості ендоскопічної діагностики / М. П. Захараш, В. О. Яковенко, О. Г. Курик // Український журнал малоін- вазивної та ендоскопічної хірургії. — 2009. — Т. 13. — № 4. — C. 12–15</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Исаков В. А. НЭРБ и ЭРБ: две стороны одной медали? / В. А. Исаков // Клиническая гастроэнтерология и гепатоло- гия. — 2008. — Т. 1, № 3. — С. 166–168.</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Курик О. Г. Стравохід Барретта: сучасні морфологічні аспек- ти / О. Г. Курик , М. Д. Андрєєв // Хірургія України. — 2009. — Т. 32, № 4. — С. 105–108</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Курик О. Г. Морфологія гастроезофагеальної рефлюксної хвороби / О. Г. Курик, Г. А. Соловйова, В. О. Яковенко // Сучасна гастроентерологія. — 2010. — Т. 52, № 2. — С. 27– 32</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Лазебник Л.Б. Современное понимание гастроэзофагеальной рефлюксной болезни: от Генваля к Монреалю / Л. Б. Лазебник, Д. С. Бордин, А. А. Машарова // Экспер. и клин. гастроэнтерол.— 2007.— № 5.— С. 4–10</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Лукина А. С. Эндоскопическая диагностики и классификация пищевода Барретта. Современное состояние и история вопроса / А. С. Лукина, В. Г. Неустроев // Клин. эндоскопия. — 2008. — Т. 16, № 3. — С. 28–37</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lastRenderedPageBreak/>
        <w:t xml:space="preserve"> </w:t>
      </w:r>
      <w:r w:rsidR="00C67AB8" w:rsidRPr="00AA684C">
        <w:rPr>
          <w:rFonts w:ascii="Times New Roman" w:hAnsi="Times New Roman" w:cs="Times New Roman"/>
          <w:color w:val="000000" w:themeColor="text1"/>
          <w:sz w:val="28"/>
          <w:szCs w:val="28"/>
        </w:rPr>
        <w:t>Неопухолевые заболевания пищевода / П. Д. Фомин, В. В. Грубник, В. И. Никишаев, А. В. Малиновский. — К. : ООО «Бизнес-Интеллект», 2008. — 304 с</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Никишаев В. И. Виртуальная хромоэндоскопия — новая тех- нология для повышения качества эндоскопического осмотра / В. И. Никишаев // Український журнал малоінвазивної та ендоскопічної хірургії. — 2007. — Т. 11, № 3. — С. 12–16</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 Соловьёва Г. А. Гастроэзофагеальная рефлюксная болезнь и пищевод Барретта в клинической практике / Г. А. Соловьёва, В. А. Яковенко, Е. Г. Курик // Cучасна гастроентерологія. — 2009. — Т. 46, № 2. — С. 88–95</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Ткач С. М. Подходы к диагностике и лечению рефрактерной гастроэзофагеальной рефлюксной болезни / С. М. Ткач, Ю. Г. Кузенко // Сучасна гастроентерологія. — 2007. — Т. 37, № 5. — С. 65–70</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Фадеенко Г. Д. Новый алгоритм медикаментозной терапии при ГЕРХ / Г. Д. Фадеенко, М. О. Бабак, Т. Л. Можина // Сучасна гастроентерологія. — 2008. — Т. 42, № 4. — С. 4–7.</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Эндоскопическая диагностика заболеваний пищевода, желудка и тонкой кишки / Н. Е. Чернеховская, В. Г. Андреев, Д. П. Черепянцев, А. В. Поваляев. — 2-е изд., доп. и перераб. — М. : «МЕДпресс-информ», 2008. — 192 с</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 Яковенко В. А. Пищевод Барретта: Возможности увели- чивающей эндоскопии и исследования в узком спектре / В. А. Яковенко / [М-лы 15</w:t>
      </w:r>
      <w:r w:rsidR="00C67AB8" w:rsidRPr="00AA684C">
        <w:rPr>
          <w:rFonts w:ascii="Times New Roman" w:hAnsi="Times New Roman" w:cs="Times New Roman"/>
          <w:color w:val="000000" w:themeColor="text1"/>
          <w:sz w:val="28"/>
          <w:szCs w:val="28"/>
        </w:rPr>
        <w:noBreakHyphen/>
        <w:t>й Рос. гастроэнтерол. недели, 12–14 октября 2009 г., Москва] // Рос. журн. гастроэнтерол., гепатол., колопрокт. — 2009. — Т. ХІХ, № 5. — Прил. № 34. — С. 172.</w:t>
      </w:r>
    </w:p>
    <w:p w:rsidR="00DC7D8E" w:rsidRPr="00AA684C" w:rsidRDefault="00C67AB8"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Fonts w:ascii="Times New Roman" w:hAnsi="Times New Roman" w:cs="Times New Roman"/>
          <w:color w:val="000000" w:themeColor="text1"/>
          <w:sz w:val="28"/>
          <w:szCs w:val="28"/>
        </w:rPr>
        <w:t>. Яковенко В. А. Современные эндоскопические технологии (узкоспектральная эндоскопия — NBI, эндоскопия с уве- личением, хромогастроскопия, эндоскопическая резекция слизистой оболочки) в диагностике и лечении предраковых заболеваний желудка / В. А. Яковенко // АRS MEDICA. — 2011. — Т. 40, № 4. — С. 39–40</w:t>
      </w:r>
      <w:r w:rsidR="00DC7D8E" w:rsidRPr="00AA684C">
        <w:rPr>
          <w:rStyle w:val="apple-converted-space"/>
          <w:rFonts w:ascii="Times New Roman" w:hAnsi="Times New Roman" w:cs="Times New Roman"/>
          <w:color w:val="000000" w:themeColor="text1"/>
          <w:sz w:val="28"/>
          <w:szCs w:val="28"/>
        </w:rPr>
        <w:t xml:space="preserve"> </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lastRenderedPageBreak/>
        <w:t xml:space="preserve"> </w:t>
      </w:r>
      <w:r w:rsidR="00C67AB8" w:rsidRPr="00AA684C">
        <w:rPr>
          <w:rFonts w:ascii="Times New Roman" w:hAnsi="Times New Roman" w:cs="Times New Roman"/>
          <w:color w:val="000000" w:themeColor="text1"/>
          <w:sz w:val="28"/>
          <w:szCs w:val="28"/>
        </w:rPr>
        <w:t>Яковенко В. О. Стравохід Барретта / В. О. Яковенко, О. Г. Курик // Український журнал малоінвазивної та ендоско- пічної хірургії. — 2012. — Т. 16, № 3. — C. 17–23.</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Яковенко В. О. Сучасна ендоскопічна діагностика стравоходу Барретта / В. О. Яковенко // Науковий конгрес «IV Міжнародні Пироговські читання», присвяченій 200-річчю з дня наро- дження М. І. Пирогова. ХХІІ з’їзд хірургів України, 2–5 червня 2010 р. : матеріали : Т. 2 / МОЗ України, АМНУ, ВНМУ ім. М. І. Пирогова, Асоціація хірургів України. — Вінниця, 2010. — С. 251.</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American Gastroenterological Assosiation Medical Position Statement on the managment of gastroesophageal reflux disease / P. J. Kahrilas, N. J. Shaheen, M. F. Vaezi [et al.] // Gastroenterology. — 2008. — Vol. 135, N 4. — P. 1383–1391</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 A randomised controlled trial of ablation of Barrett’s oesophagus with multipolar electrocoagulation versus argon plasma coagulation in combination with acid suppression: long term results / P. Sharma, S. Wani, A. P. Weston [et al.] // Gut. — 2006. — Vol. 55, N 9. — Р. 1233–1239</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 Circumferential and focal ablation of Barrett’s esophagus containing dysplasia / V. K. Sharma, H. Jae Kim, A. Das [et al.] // Am. J. Gastroenterol. — 2009. — Vol. 104, N 2. — P. 310–317</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Endoscopic ablation of Barrett’s esophagus a multicenter study with 2.5-year follow-up / D. E. Fleisher, B. F. Overholt, V. K. Sharma [et al.] // Gastrointestinal Endosc. — 2008. — Vol. 68, N 5. — P. 867–876</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 Eradication of Barrett esophagus with early neoplasia by radiofreguency ablation, with or without endoscopic resection / R. E. Pouw, J. J. Gondrie, C. M. Sondermeijer [et al.] // J. Gastrointest. Surg. — 2008. — Vol. 12, N 10. — P. 1627–1637</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Johnson D. A. Ablative reversal of barrett esophagus to reduce cancer risk / D. A. Johnson // J. Watch Gastroenterol. — 2007. — Vol. 8. N 1. — P. 1</w:t>
      </w:r>
    </w:p>
    <w:p w:rsidR="00DC7D8E" w:rsidRPr="00AA684C" w:rsidRDefault="00C67AB8"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Fonts w:ascii="Times New Roman" w:hAnsi="Times New Roman" w:cs="Times New Roman"/>
          <w:color w:val="000000" w:themeColor="text1"/>
          <w:sz w:val="28"/>
          <w:szCs w:val="28"/>
        </w:rPr>
        <w:lastRenderedPageBreak/>
        <w:t xml:space="preserve"> Management of nondysplastic Barrett’s esophagus: where are we now? / P. Sharma, G. W. Falk, R. Sampliner [et al.] // Am. J. Gastroenterol. — 2009. — Vol. 104, N 4. — P. 805–808</w:t>
      </w:r>
    </w:p>
    <w:p w:rsidR="00DC7D8E" w:rsidRPr="00AA684C" w:rsidRDefault="00C67AB8"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Fonts w:ascii="Times New Roman" w:hAnsi="Times New Roman" w:cs="Times New Roman"/>
          <w:color w:val="000000" w:themeColor="text1"/>
          <w:sz w:val="28"/>
          <w:szCs w:val="28"/>
        </w:rPr>
        <w:t>Sharma P. The development and validation of an endoscopic grading system for Barrett’s esophagus: the Prague C &amp; M criteria / P. Sharma, J. Dent , D. Armstrong // Gastroenterol. — 2006. — Vol. 131, N 5. – P. 1392–1399</w:t>
      </w:r>
      <w:r w:rsidR="00DC7D8E" w:rsidRPr="00AA684C">
        <w:rPr>
          <w:rStyle w:val="apple-converted-space"/>
          <w:rFonts w:ascii="Times New Roman" w:hAnsi="Times New Roman" w:cs="Times New Roman"/>
          <w:color w:val="000000" w:themeColor="text1"/>
          <w:sz w:val="28"/>
          <w:szCs w:val="28"/>
        </w:rPr>
        <w:t xml:space="preserve"> </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The Montreal definition and classification of gastroesophageal reflux disease: a global evidence-based consensus / N. Vakil, S. V. van Zanten, P. Kahrilas [et al.] // Am. J. Gastroenterol. — 2006. — Vol. 101, N 8. — P. 1900–1920</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Wani S. How to manage a Barrett’s esophagus patient with low-grade dysplasia / S. Wani, S. Mathur, P. Sharma // Clin. Gastroenterol. Hepatol. — 2009. — Vol. 7, N 1. — P. 27–32</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Шептулин А.А. Современный алгоритм лечения язвенной болезни / А.А. Шептулин // Клин. мед. – 2004. - № 1. – С. 57-60</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Ющук Н.Д. Иммунный ответ при инфекции Helicobacter pylori / Н.Д. Ющук, И.В. Маев, К.Г. Гуревич // Журн. микробиол. – 2003. - № 6. – С. 86-91.</w:t>
      </w:r>
    </w:p>
    <w:p w:rsidR="00DC7D8E" w:rsidRPr="00AA684C" w:rsidRDefault="00DC7D8E"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Style w:val="apple-converted-space"/>
          <w:rFonts w:ascii="Times New Roman" w:hAnsi="Times New Roman" w:cs="Times New Roman"/>
          <w:color w:val="000000" w:themeColor="text1"/>
          <w:sz w:val="28"/>
          <w:szCs w:val="28"/>
        </w:rPr>
        <w:t xml:space="preserve"> </w:t>
      </w:r>
      <w:r w:rsidR="00C67AB8" w:rsidRPr="00AA684C">
        <w:rPr>
          <w:rFonts w:ascii="Times New Roman" w:hAnsi="Times New Roman" w:cs="Times New Roman"/>
          <w:color w:val="000000" w:themeColor="text1"/>
          <w:sz w:val="28"/>
          <w:szCs w:val="28"/>
        </w:rPr>
        <w:t>Helicobacter pylori eradication as the sole treatment for gastric and duodenal ulcers / Arkkila P.E., Seppala K., Kosunen T.U. [et al.] // Eur. J. Gastroenterol. Hepatol. – 2005. - Vol. 17, № 1. - P. 93-101</w:t>
      </w:r>
    </w:p>
    <w:p w:rsidR="00DC7D8E" w:rsidRPr="00AA684C" w:rsidRDefault="00C67AB8" w:rsidP="00AA684C">
      <w:pPr>
        <w:pStyle w:val="a3"/>
        <w:numPr>
          <w:ilvl w:val="0"/>
          <w:numId w:val="15"/>
        </w:numPr>
        <w:spacing w:after="0" w:line="360" w:lineRule="auto"/>
        <w:jc w:val="both"/>
        <w:rPr>
          <w:rFonts w:ascii="Times New Roman" w:hAnsi="Times New Roman" w:cs="Times New Roman"/>
          <w:color w:val="000000" w:themeColor="text1"/>
          <w:sz w:val="28"/>
          <w:szCs w:val="28"/>
        </w:rPr>
      </w:pPr>
      <w:r w:rsidRPr="00AA684C">
        <w:rPr>
          <w:rFonts w:ascii="Times New Roman" w:hAnsi="Times New Roman" w:cs="Times New Roman"/>
          <w:color w:val="000000" w:themeColor="text1"/>
          <w:sz w:val="28"/>
          <w:szCs w:val="28"/>
        </w:rPr>
        <w:t>Фадеенко Г.Д. Внепищеводные проявления гастроэзофагеальной рефлюксной болезни: как их распознать?/ Фадеенко Г.Д. // Сучасна гастроентерологія. – 2004. – №3. – С.12-17</w:t>
      </w:r>
    </w:p>
    <w:p w:rsidR="00C67AB8" w:rsidRPr="00AA684C" w:rsidRDefault="00C67AB8" w:rsidP="00AA684C">
      <w:pPr>
        <w:pStyle w:val="a3"/>
        <w:numPr>
          <w:ilvl w:val="0"/>
          <w:numId w:val="15"/>
        </w:numPr>
        <w:spacing w:after="0" w:line="360" w:lineRule="auto"/>
        <w:jc w:val="both"/>
        <w:rPr>
          <w:rStyle w:val="apple-converted-space"/>
          <w:rFonts w:ascii="Times New Roman" w:hAnsi="Times New Roman" w:cs="Times New Roman"/>
          <w:color w:val="000000" w:themeColor="text1"/>
          <w:sz w:val="28"/>
          <w:szCs w:val="28"/>
        </w:rPr>
      </w:pPr>
      <w:r w:rsidRPr="00AA684C">
        <w:rPr>
          <w:rFonts w:ascii="Times New Roman" w:hAnsi="Times New Roman" w:cs="Times New Roman"/>
          <w:color w:val="000000" w:themeColor="text1"/>
          <w:sz w:val="28"/>
          <w:szCs w:val="28"/>
        </w:rPr>
        <w:t>Щербинина М.Б. Гастроэзофагеальная рефлюксная болезнь /Щербинина М.Б.–Киев: Медкнига, 2009. – 100 с.,</w:t>
      </w:r>
    </w:p>
    <w:p w:rsidR="00DC7D8E" w:rsidRPr="00AA684C" w:rsidRDefault="00DC7D8E" w:rsidP="00AA684C">
      <w:pPr>
        <w:pStyle w:val="a3"/>
        <w:jc w:val="both"/>
        <w:rPr>
          <w:rStyle w:val="apple-converted-space"/>
          <w:rFonts w:ascii="Times New Roman" w:hAnsi="Times New Roman" w:cs="Times New Roman"/>
          <w:color w:val="000000"/>
          <w:sz w:val="28"/>
          <w:szCs w:val="28"/>
        </w:rPr>
      </w:pPr>
    </w:p>
    <w:p w:rsidR="00DC7D8E" w:rsidRPr="00AA684C" w:rsidRDefault="00DC7D8E" w:rsidP="00AA684C">
      <w:pPr>
        <w:spacing w:after="0" w:line="360" w:lineRule="auto"/>
        <w:jc w:val="both"/>
        <w:rPr>
          <w:rStyle w:val="apple-converted-space"/>
          <w:rFonts w:ascii="Times New Roman" w:hAnsi="Times New Roman" w:cs="Times New Roman"/>
          <w:color w:val="000000"/>
          <w:sz w:val="28"/>
          <w:szCs w:val="28"/>
        </w:rPr>
      </w:pPr>
    </w:p>
    <w:p w:rsidR="00DC7D8E" w:rsidRPr="00AA684C" w:rsidRDefault="00DC7D8E" w:rsidP="00AA684C">
      <w:pPr>
        <w:shd w:val="clear" w:color="auto" w:fill="FFFFFF"/>
        <w:tabs>
          <w:tab w:val="left" w:pos="-900"/>
          <w:tab w:val="left" w:pos="360"/>
        </w:tabs>
        <w:spacing w:line="360" w:lineRule="auto"/>
        <w:jc w:val="both"/>
        <w:rPr>
          <w:rFonts w:ascii="Times New Roman" w:hAnsi="Times New Roman" w:cs="Times New Roman"/>
          <w:color w:val="000000"/>
          <w:sz w:val="28"/>
          <w:szCs w:val="28"/>
        </w:rPr>
      </w:pPr>
    </w:p>
    <w:p w:rsidR="00A341D0" w:rsidRPr="00AA684C" w:rsidRDefault="00A341D0" w:rsidP="00AA684C">
      <w:pPr>
        <w:shd w:val="clear" w:color="auto" w:fill="FFFFFF"/>
        <w:tabs>
          <w:tab w:val="left" w:pos="-900"/>
          <w:tab w:val="left" w:pos="360"/>
        </w:tabs>
        <w:spacing w:line="360" w:lineRule="auto"/>
        <w:jc w:val="both"/>
        <w:rPr>
          <w:rFonts w:ascii="Times New Roman" w:hAnsi="Times New Roman" w:cs="Times New Roman"/>
          <w:sz w:val="28"/>
          <w:szCs w:val="28"/>
        </w:rPr>
      </w:pPr>
      <w:r w:rsidRPr="00AA684C">
        <w:rPr>
          <w:rFonts w:ascii="Times New Roman" w:hAnsi="Times New Roman" w:cs="Times New Roman"/>
          <w:color w:val="000000"/>
          <w:sz w:val="28"/>
          <w:szCs w:val="28"/>
        </w:rPr>
        <w:br/>
      </w:r>
    </w:p>
    <w:p w:rsidR="00F151B9" w:rsidRPr="00AA684C" w:rsidRDefault="00F151B9" w:rsidP="00AA684C">
      <w:pPr>
        <w:spacing w:after="0" w:line="360" w:lineRule="auto"/>
        <w:ind w:firstLine="692"/>
        <w:jc w:val="both"/>
        <w:rPr>
          <w:rFonts w:ascii="Times New Roman" w:hAnsi="Times New Roman" w:cs="Times New Roman"/>
          <w:color w:val="000000" w:themeColor="text1"/>
          <w:sz w:val="28"/>
          <w:szCs w:val="28"/>
        </w:rPr>
      </w:pPr>
    </w:p>
    <w:sectPr w:rsidR="00F151B9" w:rsidRPr="00AA684C" w:rsidSect="00FD3662">
      <w:footerReference w:type="default" r:id="rId25"/>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14FE" w:rsidRDefault="007114FE" w:rsidP="00FD3662">
      <w:pPr>
        <w:spacing w:after="0" w:line="240" w:lineRule="auto"/>
      </w:pPr>
      <w:r>
        <w:separator/>
      </w:r>
    </w:p>
  </w:endnote>
  <w:endnote w:type="continuationSeparator" w:id="1">
    <w:p w:rsidR="007114FE" w:rsidRDefault="007114FE" w:rsidP="00FD36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
    <w:altName w:val="MS Mincho"/>
    <w:panose1 w:val="00000000000000000000"/>
    <w:charset w:val="80"/>
    <w:family w:val="auto"/>
    <w:notTrueType/>
    <w:pitch w:val="default"/>
    <w:sig w:usb0="00000201" w:usb1="08070000" w:usb2="00000010" w:usb3="00000000" w:csb0="00020004"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3531249"/>
    </w:sdtPr>
    <w:sdtContent>
      <w:p w:rsidR="00AA684C" w:rsidRDefault="00AA684C">
        <w:pPr>
          <w:pStyle w:val="af3"/>
          <w:jc w:val="right"/>
        </w:pPr>
        <w:r w:rsidRPr="00FD3662">
          <w:rPr>
            <w:rFonts w:ascii="Times New Roman" w:hAnsi="Times New Roman" w:cs="Times New Roman"/>
            <w:sz w:val="28"/>
            <w:szCs w:val="28"/>
          </w:rPr>
          <w:fldChar w:fldCharType="begin"/>
        </w:r>
        <w:r w:rsidRPr="00FD3662">
          <w:rPr>
            <w:rFonts w:ascii="Times New Roman" w:hAnsi="Times New Roman" w:cs="Times New Roman"/>
            <w:sz w:val="28"/>
            <w:szCs w:val="28"/>
          </w:rPr>
          <w:instrText>PAGE   \* MERGEFORMAT</w:instrText>
        </w:r>
        <w:r w:rsidRPr="00FD3662">
          <w:rPr>
            <w:rFonts w:ascii="Times New Roman" w:hAnsi="Times New Roman" w:cs="Times New Roman"/>
            <w:sz w:val="28"/>
            <w:szCs w:val="28"/>
          </w:rPr>
          <w:fldChar w:fldCharType="separate"/>
        </w:r>
        <w:r w:rsidR="003A2735" w:rsidRPr="003A2735">
          <w:rPr>
            <w:rFonts w:ascii="Times New Roman" w:hAnsi="Times New Roman" w:cs="Times New Roman"/>
            <w:noProof/>
            <w:sz w:val="28"/>
            <w:szCs w:val="28"/>
            <w:lang w:val="ru-RU"/>
          </w:rPr>
          <w:t>30</w:t>
        </w:r>
        <w:r w:rsidRPr="00FD3662">
          <w:rPr>
            <w:rFonts w:ascii="Times New Roman" w:hAnsi="Times New Roman" w:cs="Times New Roman"/>
            <w:sz w:val="28"/>
            <w:szCs w:val="28"/>
          </w:rPr>
          <w:fldChar w:fldCharType="end"/>
        </w:r>
      </w:p>
    </w:sdtContent>
  </w:sdt>
  <w:p w:rsidR="00AA684C" w:rsidRDefault="00AA684C">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14FE" w:rsidRDefault="007114FE" w:rsidP="00FD3662">
      <w:pPr>
        <w:spacing w:after="0" w:line="240" w:lineRule="auto"/>
      </w:pPr>
      <w:r>
        <w:separator/>
      </w:r>
    </w:p>
  </w:footnote>
  <w:footnote w:type="continuationSeparator" w:id="1">
    <w:p w:rsidR="007114FE" w:rsidRDefault="007114FE" w:rsidP="00FD36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C42E0"/>
    <w:multiLevelType w:val="hybridMultilevel"/>
    <w:tmpl w:val="FFB420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B9976BE"/>
    <w:multiLevelType w:val="hybridMultilevel"/>
    <w:tmpl w:val="557029E4"/>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365F0FC4"/>
    <w:multiLevelType w:val="hybridMultilevel"/>
    <w:tmpl w:val="030C64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44C327A4"/>
    <w:multiLevelType w:val="hybridMultilevel"/>
    <w:tmpl w:val="DA42A01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46B0169E"/>
    <w:multiLevelType w:val="hybridMultilevel"/>
    <w:tmpl w:val="0FD49032"/>
    <w:lvl w:ilvl="0" w:tplc="09903EE4">
      <w:start w:val="1"/>
      <w:numFmt w:val="decimal"/>
      <w:lvlText w:val="%1."/>
      <w:lvlJc w:val="left"/>
      <w:pPr>
        <w:ind w:left="1052" w:hanging="360"/>
      </w:pPr>
      <w:rPr>
        <w:rFonts w:hint="default"/>
      </w:rPr>
    </w:lvl>
    <w:lvl w:ilvl="1" w:tplc="04220019" w:tentative="1">
      <w:start w:val="1"/>
      <w:numFmt w:val="lowerLetter"/>
      <w:lvlText w:val="%2."/>
      <w:lvlJc w:val="left"/>
      <w:pPr>
        <w:ind w:left="1772" w:hanging="360"/>
      </w:pPr>
    </w:lvl>
    <w:lvl w:ilvl="2" w:tplc="0422001B" w:tentative="1">
      <w:start w:val="1"/>
      <w:numFmt w:val="lowerRoman"/>
      <w:lvlText w:val="%3."/>
      <w:lvlJc w:val="right"/>
      <w:pPr>
        <w:ind w:left="2492" w:hanging="180"/>
      </w:pPr>
    </w:lvl>
    <w:lvl w:ilvl="3" w:tplc="0422000F" w:tentative="1">
      <w:start w:val="1"/>
      <w:numFmt w:val="decimal"/>
      <w:lvlText w:val="%4."/>
      <w:lvlJc w:val="left"/>
      <w:pPr>
        <w:ind w:left="3212" w:hanging="360"/>
      </w:pPr>
    </w:lvl>
    <w:lvl w:ilvl="4" w:tplc="04220019" w:tentative="1">
      <w:start w:val="1"/>
      <w:numFmt w:val="lowerLetter"/>
      <w:lvlText w:val="%5."/>
      <w:lvlJc w:val="left"/>
      <w:pPr>
        <w:ind w:left="3932" w:hanging="360"/>
      </w:pPr>
    </w:lvl>
    <w:lvl w:ilvl="5" w:tplc="0422001B" w:tentative="1">
      <w:start w:val="1"/>
      <w:numFmt w:val="lowerRoman"/>
      <w:lvlText w:val="%6."/>
      <w:lvlJc w:val="right"/>
      <w:pPr>
        <w:ind w:left="4652" w:hanging="180"/>
      </w:pPr>
    </w:lvl>
    <w:lvl w:ilvl="6" w:tplc="0422000F" w:tentative="1">
      <w:start w:val="1"/>
      <w:numFmt w:val="decimal"/>
      <w:lvlText w:val="%7."/>
      <w:lvlJc w:val="left"/>
      <w:pPr>
        <w:ind w:left="5372" w:hanging="360"/>
      </w:pPr>
    </w:lvl>
    <w:lvl w:ilvl="7" w:tplc="04220019" w:tentative="1">
      <w:start w:val="1"/>
      <w:numFmt w:val="lowerLetter"/>
      <w:lvlText w:val="%8."/>
      <w:lvlJc w:val="left"/>
      <w:pPr>
        <w:ind w:left="6092" w:hanging="360"/>
      </w:pPr>
    </w:lvl>
    <w:lvl w:ilvl="8" w:tplc="0422001B" w:tentative="1">
      <w:start w:val="1"/>
      <w:numFmt w:val="lowerRoman"/>
      <w:lvlText w:val="%9."/>
      <w:lvlJc w:val="right"/>
      <w:pPr>
        <w:ind w:left="6812" w:hanging="180"/>
      </w:pPr>
    </w:lvl>
  </w:abstractNum>
  <w:abstractNum w:abstractNumId="5">
    <w:nsid w:val="4A612CA5"/>
    <w:multiLevelType w:val="multilevel"/>
    <w:tmpl w:val="FB823A8A"/>
    <w:lvl w:ilvl="0">
      <w:start w:val="1"/>
      <w:numFmt w:val="decimal"/>
      <w:lvlText w:val="%1."/>
      <w:lvlJc w:val="left"/>
      <w:pPr>
        <w:ind w:left="525" w:hanging="525"/>
      </w:pPr>
      <w:rPr>
        <w:rFonts w:hint="default"/>
      </w:rPr>
    </w:lvl>
    <w:lvl w:ilvl="1">
      <w:start w:val="1"/>
      <w:numFmt w:val="decimal"/>
      <w:lvlText w:val="%1.%2."/>
      <w:lvlJc w:val="left"/>
      <w:pPr>
        <w:ind w:left="1412" w:hanging="720"/>
      </w:pPr>
      <w:rPr>
        <w:rFonts w:hint="default"/>
      </w:rPr>
    </w:lvl>
    <w:lvl w:ilvl="2">
      <w:start w:val="1"/>
      <w:numFmt w:val="decimal"/>
      <w:lvlText w:val="%1.%2.%3."/>
      <w:lvlJc w:val="left"/>
      <w:pPr>
        <w:ind w:left="2104" w:hanging="720"/>
      </w:pPr>
      <w:rPr>
        <w:rFonts w:hint="default"/>
      </w:rPr>
    </w:lvl>
    <w:lvl w:ilvl="3">
      <w:start w:val="1"/>
      <w:numFmt w:val="decimal"/>
      <w:lvlText w:val="%1.%2.%3.%4."/>
      <w:lvlJc w:val="left"/>
      <w:pPr>
        <w:ind w:left="3156" w:hanging="1080"/>
      </w:pPr>
      <w:rPr>
        <w:rFonts w:hint="default"/>
      </w:rPr>
    </w:lvl>
    <w:lvl w:ilvl="4">
      <w:start w:val="1"/>
      <w:numFmt w:val="decimal"/>
      <w:lvlText w:val="%1.%2.%3.%4.%5."/>
      <w:lvlJc w:val="left"/>
      <w:pPr>
        <w:ind w:left="3848" w:hanging="1080"/>
      </w:pPr>
      <w:rPr>
        <w:rFonts w:hint="default"/>
      </w:rPr>
    </w:lvl>
    <w:lvl w:ilvl="5">
      <w:start w:val="1"/>
      <w:numFmt w:val="decimal"/>
      <w:lvlText w:val="%1.%2.%3.%4.%5.%6."/>
      <w:lvlJc w:val="left"/>
      <w:pPr>
        <w:ind w:left="4900" w:hanging="1440"/>
      </w:pPr>
      <w:rPr>
        <w:rFonts w:hint="default"/>
      </w:rPr>
    </w:lvl>
    <w:lvl w:ilvl="6">
      <w:start w:val="1"/>
      <w:numFmt w:val="decimal"/>
      <w:lvlText w:val="%1.%2.%3.%4.%5.%6.%7."/>
      <w:lvlJc w:val="left"/>
      <w:pPr>
        <w:ind w:left="5952" w:hanging="1800"/>
      </w:pPr>
      <w:rPr>
        <w:rFonts w:hint="default"/>
      </w:rPr>
    </w:lvl>
    <w:lvl w:ilvl="7">
      <w:start w:val="1"/>
      <w:numFmt w:val="decimal"/>
      <w:lvlText w:val="%1.%2.%3.%4.%5.%6.%7.%8."/>
      <w:lvlJc w:val="left"/>
      <w:pPr>
        <w:ind w:left="6644" w:hanging="1800"/>
      </w:pPr>
      <w:rPr>
        <w:rFonts w:hint="default"/>
      </w:rPr>
    </w:lvl>
    <w:lvl w:ilvl="8">
      <w:start w:val="1"/>
      <w:numFmt w:val="decimal"/>
      <w:lvlText w:val="%1.%2.%3.%4.%5.%6.%7.%8.%9."/>
      <w:lvlJc w:val="left"/>
      <w:pPr>
        <w:ind w:left="7696" w:hanging="2160"/>
      </w:pPr>
      <w:rPr>
        <w:rFonts w:hint="default"/>
      </w:rPr>
    </w:lvl>
  </w:abstractNum>
  <w:abstractNum w:abstractNumId="6">
    <w:nsid w:val="4C4E1038"/>
    <w:multiLevelType w:val="multilevel"/>
    <w:tmpl w:val="B19A0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932360"/>
    <w:multiLevelType w:val="multilevel"/>
    <w:tmpl w:val="AD12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EE4AED"/>
    <w:multiLevelType w:val="hybridMultilevel"/>
    <w:tmpl w:val="804C4DE4"/>
    <w:lvl w:ilvl="0" w:tplc="04220011">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A4C6F2C"/>
    <w:multiLevelType w:val="hybridMultilevel"/>
    <w:tmpl w:val="5D3091C8"/>
    <w:lvl w:ilvl="0" w:tplc="3DDC7DC4">
      <w:start w:val="77"/>
      <w:numFmt w:val="bullet"/>
      <w:lvlText w:val="-"/>
      <w:lvlJc w:val="left"/>
      <w:pPr>
        <w:ind w:left="720" w:hanging="360"/>
      </w:pPr>
      <w:rPr>
        <w:rFonts w:ascii="Times New Roman" w:eastAsiaTheme="minorHAns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nsid w:val="68694C02"/>
    <w:multiLevelType w:val="hybridMultilevel"/>
    <w:tmpl w:val="CBCCF514"/>
    <w:lvl w:ilvl="0" w:tplc="9B9E8220">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9DE3DF6"/>
    <w:multiLevelType w:val="hybridMultilevel"/>
    <w:tmpl w:val="FF2E3226"/>
    <w:lvl w:ilvl="0" w:tplc="1D5A5478">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72EF14FA"/>
    <w:multiLevelType w:val="hybridMultilevel"/>
    <w:tmpl w:val="8B7CB01C"/>
    <w:lvl w:ilvl="0" w:tplc="694AC476">
      <w:start w:val="1"/>
      <w:numFmt w:val="decimal"/>
      <w:lvlText w:val="%1."/>
      <w:lvlJc w:val="left"/>
      <w:pPr>
        <w:ind w:left="1052" w:hanging="360"/>
      </w:pPr>
      <w:rPr>
        <w:rFonts w:hint="default"/>
      </w:rPr>
    </w:lvl>
    <w:lvl w:ilvl="1" w:tplc="04220019" w:tentative="1">
      <w:start w:val="1"/>
      <w:numFmt w:val="lowerLetter"/>
      <w:lvlText w:val="%2."/>
      <w:lvlJc w:val="left"/>
      <w:pPr>
        <w:ind w:left="1772" w:hanging="360"/>
      </w:pPr>
    </w:lvl>
    <w:lvl w:ilvl="2" w:tplc="0422001B" w:tentative="1">
      <w:start w:val="1"/>
      <w:numFmt w:val="lowerRoman"/>
      <w:lvlText w:val="%3."/>
      <w:lvlJc w:val="right"/>
      <w:pPr>
        <w:ind w:left="2492" w:hanging="180"/>
      </w:pPr>
    </w:lvl>
    <w:lvl w:ilvl="3" w:tplc="0422000F" w:tentative="1">
      <w:start w:val="1"/>
      <w:numFmt w:val="decimal"/>
      <w:lvlText w:val="%4."/>
      <w:lvlJc w:val="left"/>
      <w:pPr>
        <w:ind w:left="3212" w:hanging="360"/>
      </w:pPr>
    </w:lvl>
    <w:lvl w:ilvl="4" w:tplc="04220019" w:tentative="1">
      <w:start w:val="1"/>
      <w:numFmt w:val="lowerLetter"/>
      <w:lvlText w:val="%5."/>
      <w:lvlJc w:val="left"/>
      <w:pPr>
        <w:ind w:left="3932" w:hanging="360"/>
      </w:pPr>
    </w:lvl>
    <w:lvl w:ilvl="5" w:tplc="0422001B" w:tentative="1">
      <w:start w:val="1"/>
      <w:numFmt w:val="lowerRoman"/>
      <w:lvlText w:val="%6."/>
      <w:lvlJc w:val="right"/>
      <w:pPr>
        <w:ind w:left="4652" w:hanging="180"/>
      </w:pPr>
    </w:lvl>
    <w:lvl w:ilvl="6" w:tplc="0422000F" w:tentative="1">
      <w:start w:val="1"/>
      <w:numFmt w:val="decimal"/>
      <w:lvlText w:val="%7."/>
      <w:lvlJc w:val="left"/>
      <w:pPr>
        <w:ind w:left="5372" w:hanging="360"/>
      </w:pPr>
    </w:lvl>
    <w:lvl w:ilvl="7" w:tplc="04220019" w:tentative="1">
      <w:start w:val="1"/>
      <w:numFmt w:val="lowerLetter"/>
      <w:lvlText w:val="%8."/>
      <w:lvlJc w:val="left"/>
      <w:pPr>
        <w:ind w:left="6092" w:hanging="360"/>
      </w:pPr>
    </w:lvl>
    <w:lvl w:ilvl="8" w:tplc="0422001B" w:tentative="1">
      <w:start w:val="1"/>
      <w:numFmt w:val="lowerRoman"/>
      <w:lvlText w:val="%9."/>
      <w:lvlJc w:val="right"/>
      <w:pPr>
        <w:ind w:left="6812" w:hanging="180"/>
      </w:pPr>
    </w:lvl>
  </w:abstractNum>
  <w:abstractNum w:abstractNumId="13">
    <w:nsid w:val="7AD934C7"/>
    <w:multiLevelType w:val="hybridMultilevel"/>
    <w:tmpl w:val="A7B4180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DA45598"/>
    <w:multiLevelType w:val="hybridMultilevel"/>
    <w:tmpl w:val="B97660B6"/>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1"/>
  </w:num>
  <w:num w:numId="6">
    <w:abstractNumId w:val="4"/>
  </w:num>
  <w:num w:numId="7">
    <w:abstractNumId w:val="13"/>
  </w:num>
  <w:num w:numId="8">
    <w:abstractNumId w:val="12"/>
  </w:num>
  <w:num w:numId="9">
    <w:abstractNumId w:val="0"/>
  </w:num>
  <w:num w:numId="10">
    <w:abstractNumId w:val="3"/>
  </w:num>
  <w:num w:numId="11">
    <w:abstractNumId w:val="2"/>
  </w:num>
  <w:num w:numId="12">
    <w:abstractNumId w:val="5"/>
  </w:num>
  <w:num w:numId="13">
    <w:abstractNumId w:val="7"/>
  </w:num>
  <w:num w:numId="14">
    <w:abstractNumId w:val="6"/>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rsids>
    <w:rsidRoot w:val="00837937"/>
    <w:rsid w:val="00056D7B"/>
    <w:rsid w:val="00066436"/>
    <w:rsid w:val="00075436"/>
    <w:rsid w:val="000C6A9F"/>
    <w:rsid w:val="000D2E11"/>
    <w:rsid w:val="000E45FE"/>
    <w:rsid w:val="000E477A"/>
    <w:rsid w:val="000F77A2"/>
    <w:rsid w:val="00116D4A"/>
    <w:rsid w:val="001250F3"/>
    <w:rsid w:val="00143C1E"/>
    <w:rsid w:val="001544B3"/>
    <w:rsid w:val="00165FF9"/>
    <w:rsid w:val="00166805"/>
    <w:rsid w:val="001F5356"/>
    <w:rsid w:val="00207973"/>
    <w:rsid w:val="002453C4"/>
    <w:rsid w:val="0024736C"/>
    <w:rsid w:val="00277D46"/>
    <w:rsid w:val="003A2735"/>
    <w:rsid w:val="003F57F8"/>
    <w:rsid w:val="00403899"/>
    <w:rsid w:val="0044121A"/>
    <w:rsid w:val="00443734"/>
    <w:rsid w:val="004614A5"/>
    <w:rsid w:val="0048191D"/>
    <w:rsid w:val="00493B23"/>
    <w:rsid w:val="004B2F27"/>
    <w:rsid w:val="004B3ED2"/>
    <w:rsid w:val="004E4AF6"/>
    <w:rsid w:val="004F1C69"/>
    <w:rsid w:val="005071BF"/>
    <w:rsid w:val="00556382"/>
    <w:rsid w:val="0056061E"/>
    <w:rsid w:val="005B1F8F"/>
    <w:rsid w:val="005D51BD"/>
    <w:rsid w:val="005E0BBB"/>
    <w:rsid w:val="0060506C"/>
    <w:rsid w:val="00617A5F"/>
    <w:rsid w:val="00662533"/>
    <w:rsid w:val="00685E28"/>
    <w:rsid w:val="006F4916"/>
    <w:rsid w:val="006F6B12"/>
    <w:rsid w:val="007114FE"/>
    <w:rsid w:val="00724C5C"/>
    <w:rsid w:val="0073764D"/>
    <w:rsid w:val="00793147"/>
    <w:rsid w:val="007A4F6E"/>
    <w:rsid w:val="007E4FCA"/>
    <w:rsid w:val="007F0366"/>
    <w:rsid w:val="007F71CB"/>
    <w:rsid w:val="00837937"/>
    <w:rsid w:val="0088247F"/>
    <w:rsid w:val="008A2C03"/>
    <w:rsid w:val="008B2DE4"/>
    <w:rsid w:val="00902FE7"/>
    <w:rsid w:val="00950434"/>
    <w:rsid w:val="009C346D"/>
    <w:rsid w:val="009D1DCA"/>
    <w:rsid w:val="009E08B9"/>
    <w:rsid w:val="00A00AFD"/>
    <w:rsid w:val="00A341D0"/>
    <w:rsid w:val="00AA510D"/>
    <w:rsid w:val="00AA684C"/>
    <w:rsid w:val="00AB5CD5"/>
    <w:rsid w:val="00AE4FAC"/>
    <w:rsid w:val="00AE5C17"/>
    <w:rsid w:val="00AF37B8"/>
    <w:rsid w:val="00B01DF6"/>
    <w:rsid w:val="00B2236B"/>
    <w:rsid w:val="00B33D3A"/>
    <w:rsid w:val="00B41A72"/>
    <w:rsid w:val="00B90CF3"/>
    <w:rsid w:val="00C67AB8"/>
    <w:rsid w:val="00C77CCA"/>
    <w:rsid w:val="00C91C6E"/>
    <w:rsid w:val="00C958C3"/>
    <w:rsid w:val="00C977DD"/>
    <w:rsid w:val="00CA101A"/>
    <w:rsid w:val="00CB4395"/>
    <w:rsid w:val="00CC0A6C"/>
    <w:rsid w:val="00CD04CA"/>
    <w:rsid w:val="00CE2D10"/>
    <w:rsid w:val="00CE5127"/>
    <w:rsid w:val="00CF5C3A"/>
    <w:rsid w:val="00D0550E"/>
    <w:rsid w:val="00D07342"/>
    <w:rsid w:val="00D31006"/>
    <w:rsid w:val="00D40CAE"/>
    <w:rsid w:val="00D4390C"/>
    <w:rsid w:val="00D60410"/>
    <w:rsid w:val="00DA59EB"/>
    <w:rsid w:val="00DC7D8E"/>
    <w:rsid w:val="00DD6220"/>
    <w:rsid w:val="00DF7E9C"/>
    <w:rsid w:val="00E21FD0"/>
    <w:rsid w:val="00E42601"/>
    <w:rsid w:val="00E427B4"/>
    <w:rsid w:val="00E80105"/>
    <w:rsid w:val="00E91672"/>
    <w:rsid w:val="00EA3C94"/>
    <w:rsid w:val="00ED7158"/>
    <w:rsid w:val="00F022E5"/>
    <w:rsid w:val="00F04469"/>
    <w:rsid w:val="00F151B9"/>
    <w:rsid w:val="00F160E9"/>
    <w:rsid w:val="00F33F19"/>
    <w:rsid w:val="00F41388"/>
    <w:rsid w:val="00F666AF"/>
    <w:rsid w:val="00F85CAC"/>
    <w:rsid w:val="00FB3080"/>
    <w:rsid w:val="00FD3662"/>
    <w:rsid w:val="00FD531B"/>
    <w:rsid w:val="00FF30B8"/>
    <w:rsid w:val="00FF57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937"/>
  </w:style>
  <w:style w:type="paragraph" w:styleId="1">
    <w:name w:val="heading 1"/>
    <w:basedOn w:val="a"/>
    <w:next w:val="a"/>
    <w:link w:val="10"/>
    <w:uiPriority w:val="9"/>
    <w:qFormat/>
    <w:rsid w:val="00E9167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E916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AF37B8"/>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A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7937"/>
    <w:pPr>
      <w:ind w:left="720"/>
      <w:contextualSpacing/>
    </w:pPr>
  </w:style>
  <w:style w:type="character" w:styleId="a4">
    <w:name w:val="Hyperlink"/>
    <w:basedOn w:val="a0"/>
    <w:uiPriority w:val="99"/>
    <w:unhideWhenUsed/>
    <w:rsid w:val="00837937"/>
    <w:rPr>
      <w:color w:val="0000FF"/>
      <w:u w:val="single"/>
    </w:rPr>
  </w:style>
  <w:style w:type="paragraph" w:customStyle="1" w:styleId="Default">
    <w:name w:val="Default"/>
    <w:rsid w:val="00C91C6E"/>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39"/>
    <w:rsid w:val="00C91C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ED7158"/>
    <w:pPr>
      <w:ind w:left="720"/>
      <w:contextualSpacing/>
    </w:pPr>
    <w:rPr>
      <w:rFonts w:ascii="Calibri" w:eastAsia="Calibri" w:hAnsi="Calibri" w:cs="Times New Roman"/>
      <w:lang w:val="ru-RU" w:eastAsia="ru-RU"/>
    </w:rPr>
  </w:style>
  <w:style w:type="paragraph" w:styleId="a6">
    <w:name w:val="Body Text Indent"/>
    <w:basedOn w:val="a"/>
    <w:link w:val="a7"/>
    <w:rsid w:val="00ED7158"/>
    <w:pPr>
      <w:spacing w:after="120" w:line="240" w:lineRule="auto"/>
      <w:ind w:left="283"/>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ED7158"/>
    <w:rPr>
      <w:rFonts w:ascii="Times New Roman" w:eastAsia="Times New Roman" w:hAnsi="Times New Roman" w:cs="Times New Roman"/>
      <w:sz w:val="24"/>
      <w:szCs w:val="24"/>
    </w:rPr>
  </w:style>
  <w:style w:type="paragraph" w:styleId="a8">
    <w:name w:val="Body Text"/>
    <w:basedOn w:val="a"/>
    <w:link w:val="a9"/>
    <w:rsid w:val="00ED7158"/>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ED7158"/>
    <w:rPr>
      <w:rFonts w:ascii="Times New Roman" w:eastAsia="Times New Roman" w:hAnsi="Times New Roman" w:cs="Times New Roman"/>
      <w:sz w:val="24"/>
      <w:szCs w:val="24"/>
    </w:rPr>
  </w:style>
  <w:style w:type="paragraph" w:customStyle="1" w:styleId="aa">
    <w:name w:val="ВСТУП заг"/>
    <w:basedOn w:val="1"/>
    <w:link w:val="ab"/>
    <w:qFormat/>
    <w:rsid w:val="00E91672"/>
    <w:pPr>
      <w:spacing w:line="360" w:lineRule="auto"/>
      <w:ind w:firstLine="692"/>
      <w:jc w:val="center"/>
    </w:pPr>
    <w:rPr>
      <w:rFonts w:ascii="Times New Roman" w:hAnsi="Times New Roman" w:cs="Times New Roman"/>
      <w:b/>
      <w:color w:val="000000" w:themeColor="text1"/>
      <w:sz w:val="28"/>
      <w:szCs w:val="28"/>
    </w:rPr>
  </w:style>
  <w:style w:type="character" w:customStyle="1" w:styleId="10">
    <w:name w:val="Заголовок 1 Знак"/>
    <w:basedOn w:val="a0"/>
    <w:link w:val="1"/>
    <w:uiPriority w:val="9"/>
    <w:rsid w:val="00E91672"/>
    <w:rPr>
      <w:rFonts w:asciiTheme="majorHAnsi" w:eastAsiaTheme="majorEastAsia" w:hAnsiTheme="majorHAnsi" w:cstheme="majorBidi"/>
      <w:color w:val="365F91" w:themeColor="accent1" w:themeShade="BF"/>
      <w:sz w:val="32"/>
      <w:szCs w:val="32"/>
    </w:rPr>
  </w:style>
  <w:style w:type="character" w:customStyle="1" w:styleId="ab">
    <w:name w:val="ВСТУП заг Знак"/>
    <w:basedOn w:val="a0"/>
    <w:link w:val="aa"/>
    <w:rsid w:val="00E91672"/>
    <w:rPr>
      <w:rFonts w:ascii="Times New Roman" w:eastAsiaTheme="majorEastAsia" w:hAnsi="Times New Roman" w:cs="Times New Roman"/>
      <w:b/>
      <w:color w:val="000000" w:themeColor="text1"/>
      <w:sz w:val="28"/>
      <w:szCs w:val="28"/>
    </w:rPr>
  </w:style>
  <w:style w:type="paragraph" w:styleId="ac">
    <w:name w:val="TOC Heading"/>
    <w:basedOn w:val="1"/>
    <w:next w:val="a"/>
    <w:uiPriority w:val="39"/>
    <w:unhideWhenUsed/>
    <w:qFormat/>
    <w:rsid w:val="00E91672"/>
    <w:pPr>
      <w:spacing w:line="259" w:lineRule="auto"/>
      <w:outlineLvl w:val="9"/>
    </w:pPr>
    <w:rPr>
      <w:lang w:val="ru-RU" w:eastAsia="ru-RU"/>
    </w:rPr>
  </w:style>
  <w:style w:type="paragraph" w:styleId="12">
    <w:name w:val="toc 1"/>
    <w:basedOn w:val="a"/>
    <w:next w:val="a"/>
    <w:autoRedefine/>
    <w:uiPriority w:val="39"/>
    <w:unhideWhenUsed/>
    <w:rsid w:val="00E91672"/>
    <w:pPr>
      <w:spacing w:after="100"/>
    </w:pPr>
  </w:style>
  <w:style w:type="paragraph" w:customStyle="1" w:styleId="ad">
    <w:name w:val="РОЗДІЛ"/>
    <w:basedOn w:val="1"/>
    <w:link w:val="ae"/>
    <w:qFormat/>
    <w:rsid w:val="00E91672"/>
    <w:pPr>
      <w:spacing w:line="360" w:lineRule="auto"/>
      <w:ind w:firstLine="692"/>
      <w:jc w:val="both"/>
    </w:pPr>
    <w:rPr>
      <w:rFonts w:ascii="Times New Roman" w:hAnsi="Times New Roman" w:cs="Times New Roman"/>
      <w:b/>
      <w:color w:val="000000" w:themeColor="text1"/>
      <w:sz w:val="28"/>
      <w:szCs w:val="28"/>
    </w:rPr>
  </w:style>
  <w:style w:type="paragraph" w:customStyle="1" w:styleId="af">
    <w:name w:val="подзаголовок"/>
    <w:basedOn w:val="3"/>
    <w:link w:val="af0"/>
    <w:qFormat/>
    <w:rsid w:val="00E91672"/>
    <w:pPr>
      <w:spacing w:line="360" w:lineRule="auto"/>
      <w:ind w:firstLine="692"/>
      <w:jc w:val="both"/>
    </w:pPr>
    <w:rPr>
      <w:rFonts w:ascii="Times New Roman" w:hAnsi="Times New Roman" w:cs="Times New Roman"/>
      <w:b/>
      <w:color w:val="000000" w:themeColor="text1"/>
      <w:sz w:val="28"/>
      <w:szCs w:val="28"/>
    </w:rPr>
  </w:style>
  <w:style w:type="character" w:customStyle="1" w:styleId="ae">
    <w:name w:val="РОЗДІЛ Знак"/>
    <w:basedOn w:val="10"/>
    <w:link w:val="ad"/>
    <w:rsid w:val="00E91672"/>
    <w:rPr>
      <w:rFonts w:ascii="Times New Roman" w:eastAsiaTheme="majorEastAsia" w:hAnsi="Times New Roman" w:cs="Times New Roman"/>
      <w:b/>
      <w:color w:val="000000" w:themeColor="text1"/>
      <w:sz w:val="28"/>
      <w:szCs w:val="28"/>
    </w:rPr>
  </w:style>
  <w:style w:type="paragraph" w:styleId="31">
    <w:name w:val="toc 3"/>
    <w:basedOn w:val="a"/>
    <w:next w:val="a"/>
    <w:autoRedefine/>
    <w:uiPriority w:val="39"/>
    <w:unhideWhenUsed/>
    <w:rsid w:val="00E91672"/>
    <w:pPr>
      <w:spacing w:after="100"/>
      <w:ind w:left="440"/>
    </w:pPr>
  </w:style>
  <w:style w:type="character" w:customStyle="1" w:styleId="30">
    <w:name w:val="Заголовок 3 Знак"/>
    <w:basedOn w:val="a0"/>
    <w:link w:val="3"/>
    <w:uiPriority w:val="9"/>
    <w:semiHidden/>
    <w:rsid w:val="00E91672"/>
    <w:rPr>
      <w:rFonts w:asciiTheme="majorHAnsi" w:eastAsiaTheme="majorEastAsia" w:hAnsiTheme="majorHAnsi" w:cstheme="majorBidi"/>
      <w:color w:val="243F60" w:themeColor="accent1" w:themeShade="7F"/>
      <w:sz w:val="24"/>
      <w:szCs w:val="24"/>
    </w:rPr>
  </w:style>
  <w:style w:type="character" w:customStyle="1" w:styleId="af0">
    <w:name w:val="подзаголовок Знак"/>
    <w:basedOn w:val="30"/>
    <w:link w:val="af"/>
    <w:rsid w:val="00E91672"/>
    <w:rPr>
      <w:rFonts w:ascii="Times New Roman" w:eastAsiaTheme="majorEastAsia" w:hAnsi="Times New Roman" w:cs="Times New Roman"/>
      <w:b/>
      <w:color w:val="000000" w:themeColor="text1"/>
      <w:sz w:val="28"/>
      <w:szCs w:val="28"/>
    </w:rPr>
  </w:style>
  <w:style w:type="paragraph" w:styleId="af1">
    <w:name w:val="header"/>
    <w:basedOn w:val="a"/>
    <w:link w:val="af2"/>
    <w:uiPriority w:val="99"/>
    <w:unhideWhenUsed/>
    <w:rsid w:val="00FD366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FD3662"/>
  </w:style>
  <w:style w:type="paragraph" w:styleId="af3">
    <w:name w:val="footer"/>
    <w:basedOn w:val="a"/>
    <w:link w:val="af4"/>
    <w:uiPriority w:val="99"/>
    <w:unhideWhenUsed/>
    <w:rsid w:val="00FD366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FD3662"/>
  </w:style>
  <w:style w:type="paragraph" w:styleId="af5">
    <w:name w:val="Balloon Text"/>
    <w:basedOn w:val="a"/>
    <w:link w:val="af6"/>
    <w:uiPriority w:val="99"/>
    <w:semiHidden/>
    <w:unhideWhenUsed/>
    <w:rsid w:val="00166805"/>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166805"/>
    <w:rPr>
      <w:rFonts w:ascii="Tahoma" w:hAnsi="Tahoma" w:cs="Tahoma"/>
      <w:sz w:val="16"/>
      <w:szCs w:val="16"/>
    </w:rPr>
  </w:style>
  <w:style w:type="paragraph" w:styleId="af7">
    <w:name w:val="Normal (Web)"/>
    <w:basedOn w:val="a"/>
    <w:uiPriority w:val="99"/>
    <w:unhideWhenUsed/>
    <w:rsid w:val="00F4138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056D7B"/>
  </w:style>
  <w:style w:type="character" w:customStyle="1" w:styleId="40">
    <w:name w:val="Заголовок 4 Знак"/>
    <w:basedOn w:val="a0"/>
    <w:link w:val="4"/>
    <w:uiPriority w:val="9"/>
    <w:semiHidden/>
    <w:rsid w:val="00AF37B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AF37B8"/>
    <w:rPr>
      <w:rFonts w:asciiTheme="majorHAnsi" w:eastAsiaTheme="majorEastAsia" w:hAnsiTheme="majorHAnsi" w:cstheme="majorBidi"/>
      <w:color w:val="243F60" w:themeColor="accent1" w:themeShade="7F"/>
    </w:rPr>
  </w:style>
  <w:style w:type="character" w:customStyle="1" w:styleId="reference-text">
    <w:name w:val="reference-text"/>
    <w:basedOn w:val="a0"/>
    <w:rsid w:val="00A341D0"/>
  </w:style>
  <w:style w:type="character" w:customStyle="1" w:styleId="citation">
    <w:name w:val="citation"/>
    <w:basedOn w:val="a0"/>
    <w:rsid w:val="00A341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937"/>
  </w:style>
  <w:style w:type="paragraph" w:styleId="1">
    <w:name w:val="heading 1"/>
    <w:basedOn w:val="a"/>
    <w:next w:val="a"/>
    <w:link w:val="10"/>
    <w:uiPriority w:val="9"/>
    <w:qFormat/>
    <w:rsid w:val="00E9167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E916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7937"/>
    <w:pPr>
      <w:ind w:left="720"/>
      <w:contextualSpacing/>
    </w:pPr>
  </w:style>
  <w:style w:type="character" w:styleId="a4">
    <w:name w:val="Hyperlink"/>
    <w:basedOn w:val="a0"/>
    <w:uiPriority w:val="99"/>
    <w:unhideWhenUsed/>
    <w:rsid w:val="00837937"/>
    <w:rPr>
      <w:color w:val="0000FF"/>
      <w:u w:val="single"/>
    </w:rPr>
  </w:style>
  <w:style w:type="paragraph" w:customStyle="1" w:styleId="Default">
    <w:name w:val="Default"/>
    <w:rsid w:val="00C91C6E"/>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39"/>
    <w:rsid w:val="00C91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ED7158"/>
    <w:pPr>
      <w:ind w:left="720"/>
      <w:contextualSpacing/>
    </w:pPr>
    <w:rPr>
      <w:rFonts w:ascii="Calibri" w:eastAsia="Calibri" w:hAnsi="Calibri" w:cs="Times New Roman"/>
      <w:lang w:val="ru-RU" w:eastAsia="ru-RU"/>
    </w:rPr>
  </w:style>
  <w:style w:type="paragraph" w:styleId="a6">
    <w:name w:val="Body Text Indent"/>
    <w:basedOn w:val="a"/>
    <w:link w:val="a7"/>
    <w:rsid w:val="00ED7158"/>
    <w:pPr>
      <w:spacing w:after="120" w:line="240" w:lineRule="auto"/>
      <w:ind w:left="283"/>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ED7158"/>
    <w:rPr>
      <w:rFonts w:ascii="Times New Roman" w:eastAsia="Times New Roman" w:hAnsi="Times New Roman" w:cs="Times New Roman"/>
      <w:sz w:val="24"/>
      <w:szCs w:val="24"/>
    </w:rPr>
  </w:style>
  <w:style w:type="paragraph" w:styleId="a8">
    <w:name w:val="Body Text"/>
    <w:basedOn w:val="a"/>
    <w:link w:val="a9"/>
    <w:rsid w:val="00ED7158"/>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ED7158"/>
    <w:rPr>
      <w:rFonts w:ascii="Times New Roman" w:eastAsia="Times New Roman" w:hAnsi="Times New Roman" w:cs="Times New Roman"/>
      <w:sz w:val="24"/>
      <w:szCs w:val="24"/>
    </w:rPr>
  </w:style>
  <w:style w:type="paragraph" w:customStyle="1" w:styleId="aa">
    <w:name w:val="ВСТУП заг"/>
    <w:basedOn w:val="1"/>
    <w:link w:val="ab"/>
    <w:qFormat/>
    <w:rsid w:val="00E91672"/>
    <w:pPr>
      <w:spacing w:line="360" w:lineRule="auto"/>
      <w:ind w:firstLine="692"/>
      <w:jc w:val="center"/>
    </w:pPr>
    <w:rPr>
      <w:rFonts w:ascii="Times New Roman" w:hAnsi="Times New Roman" w:cs="Times New Roman"/>
      <w:b/>
      <w:color w:val="000000" w:themeColor="text1"/>
      <w:sz w:val="28"/>
      <w:szCs w:val="28"/>
    </w:rPr>
  </w:style>
  <w:style w:type="character" w:customStyle="1" w:styleId="10">
    <w:name w:val="Заголовок 1 Знак"/>
    <w:basedOn w:val="a0"/>
    <w:link w:val="1"/>
    <w:uiPriority w:val="9"/>
    <w:rsid w:val="00E91672"/>
    <w:rPr>
      <w:rFonts w:asciiTheme="majorHAnsi" w:eastAsiaTheme="majorEastAsia" w:hAnsiTheme="majorHAnsi" w:cstheme="majorBidi"/>
      <w:color w:val="365F91" w:themeColor="accent1" w:themeShade="BF"/>
      <w:sz w:val="32"/>
      <w:szCs w:val="32"/>
    </w:rPr>
  </w:style>
  <w:style w:type="character" w:customStyle="1" w:styleId="ab">
    <w:name w:val="ВСТУП заг Знак"/>
    <w:basedOn w:val="a0"/>
    <w:link w:val="aa"/>
    <w:rsid w:val="00E91672"/>
    <w:rPr>
      <w:rFonts w:ascii="Times New Roman" w:eastAsiaTheme="majorEastAsia" w:hAnsi="Times New Roman" w:cs="Times New Roman"/>
      <w:b/>
      <w:color w:val="000000" w:themeColor="text1"/>
      <w:sz w:val="28"/>
      <w:szCs w:val="28"/>
    </w:rPr>
  </w:style>
  <w:style w:type="paragraph" w:styleId="ac">
    <w:name w:val="TOC Heading"/>
    <w:basedOn w:val="1"/>
    <w:next w:val="a"/>
    <w:uiPriority w:val="39"/>
    <w:unhideWhenUsed/>
    <w:qFormat/>
    <w:rsid w:val="00E91672"/>
    <w:pPr>
      <w:spacing w:line="259" w:lineRule="auto"/>
      <w:outlineLvl w:val="9"/>
    </w:pPr>
    <w:rPr>
      <w:lang w:val="ru-RU" w:eastAsia="ru-RU"/>
    </w:rPr>
  </w:style>
  <w:style w:type="paragraph" w:styleId="12">
    <w:name w:val="toc 1"/>
    <w:basedOn w:val="a"/>
    <w:next w:val="a"/>
    <w:autoRedefine/>
    <w:uiPriority w:val="39"/>
    <w:unhideWhenUsed/>
    <w:rsid w:val="00E91672"/>
    <w:pPr>
      <w:spacing w:after="100"/>
    </w:pPr>
  </w:style>
  <w:style w:type="paragraph" w:customStyle="1" w:styleId="ad">
    <w:name w:val="РОЗДІЛ"/>
    <w:basedOn w:val="1"/>
    <w:link w:val="ae"/>
    <w:qFormat/>
    <w:rsid w:val="00E91672"/>
    <w:pPr>
      <w:spacing w:line="360" w:lineRule="auto"/>
      <w:ind w:firstLine="692"/>
      <w:jc w:val="both"/>
    </w:pPr>
    <w:rPr>
      <w:rFonts w:ascii="Times New Roman" w:hAnsi="Times New Roman" w:cs="Times New Roman"/>
      <w:b/>
      <w:color w:val="000000" w:themeColor="text1"/>
      <w:sz w:val="28"/>
      <w:szCs w:val="28"/>
    </w:rPr>
  </w:style>
  <w:style w:type="paragraph" w:customStyle="1" w:styleId="af">
    <w:name w:val="подзаголовок"/>
    <w:basedOn w:val="3"/>
    <w:link w:val="af0"/>
    <w:qFormat/>
    <w:rsid w:val="00E91672"/>
    <w:pPr>
      <w:spacing w:line="360" w:lineRule="auto"/>
      <w:ind w:firstLine="692"/>
      <w:jc w:val="both"/>
    </w:pPr>
    <w:rPr>
      <w:rFonts w:ascii="Times New Roman" w:hAnsi="Times New Roman" w:cs="Times New Roman"/>
      <w:b/>
      <w:color w:val="000000" w:themeColor="text1"/>
      <w:sz w:val="28"/>
      <w:szCs w:val="28"/>
    </w:rPr>
  </w:style>
  <w:style w:type="character" w:customStyle="1" w:styleId="ae">
    <w:name w:val="РОЗДІЛ Знак"/>
    <w:basedOn w:val="10"/>
    <w:link w:val="ad"/>
    <w:rsid w:val="00E91672"/>
    <w:rPr>
      <w:rFonts w:ascii="Times New Roman" w:eastAsiaTheme="majorEastAsia" w:hAnsi="Times New Roman" w:cs="Times New Roman"/>
      <w:b/>
      <w:color w:val="000000" w:themeColor="text1"/>
      <w:sz w:val="28"/>
      <w:szCs w:val="28"/>
    </w:rPr>
  </w:style>
  <w:style w:type="paragraph" w:styleId="31">
    <w:name w:val="toc 3"/>
    <w:basedOn w:val="a"/>
    <w:next w:val="a"/>
    <w:autoRedefine/>
    <w:uiPriority w:val="39"/>
    <w:unhideWhenUsed/>
    <w:rsid w:val="00E91672"/>
    <w:pPr>
      <w:spacing w:after="100"/>
      <w:ind w:left="440"/>
    </w:pPr>
  </w:style>
  <w:style w:type="character" w:customStyle="1" w:styleId="30">
    <w:name w:val="Заголовок 3 Знак"/>
    <w:basedOn w:val="a0"/>
    <w:link w:val="3"/>
    <w:uiPriority w:val="9"/>
    <w:semiHidden/>
    <w:rsid w:val="00E91672"/>
    <w:rPr>
      <w:rFonts w:asciiTheme="majorHAnsi" w:eastAsiaTheme="majorEastAsia" w:hAnsiTheme="majorHAnsi" w:cstheme="majorBidi"/>
      <w:color w:val="243F60" w:themeColor="accent1" w:themeShade="7F"/>
      <w:sz w:val="24"/>
      <w:szCs w:val="24"/>
    </w:rPr>
  </w:style>
  <w:style w:type="character" w:customStyle="1" w:styleId="af0">
    <w:name w:val="подзаголовок Знак"/>
    <w:basedOn w:val="30"/>
    <w:link w:val="af"/>
    <w:rsid w:val="00E91672"/>
    <w:rPr>
      <w:rFonts w:ascii="Times New Roman" w:eastAsiaTheme="majorEastAsia" w:hAnsi="Times New Roman" w:cs="Times New Roman"/>
      <w:b/>
      <w:color w:val="000000" w:themeColor="text1"/>
      <w:sz w:val="28"/>
      <w:szCs w:val="28"/>
    </w:rPr>
  </w:style>
  <w:style w:type="paragraph" w:styleId="af1">
    <w:name w:val="header"/>
    <w:basedOn w:val="a"/>
    <w:link w:val="af2"/>
    <w:uiPriority w:val="99"/>
    <w:unhideWhenUsed/>
    <w:rsid w:val="00FD366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FD3662"/>
  </w:style>
  <w:style w:type="paragraph" w:styleId="af3">
    <w:name w:val="footer"/>
    <w:basedOn w:val="a"/>
    <w:link w:val="af4"/>
    <w:uiPriority w:val="99"/>
    <w:unhideWhenUsed/>
    <w:rsid w:val="00FD366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FD3662"/>
  </w:style>
  <w:style w:type="paragraph" w:styleId="af5">
    <w:name w:val="Balloon Text"/>
    <w:basedOn w:val="a"/>
    <w:link w:val="af6"/>
    <w:uiPriority w:val="99"/>
    <w:semiHidden/>
    <w:unhideWhenUsed/>
    <w:rsid w:val="00166805"/>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1668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8292685">
      <w:bodyDiv w:val="1"/>
      <w:marLeft w:val="0"/>
      <w:marRight w:val="0"/>
      <w:marTop w:val="0"/>
      <w:marBottom w:val="0"/>
      <w:divBdr>
        <w:top w:val="none" w:sz="0" w:space="0" w:color="auto"/>
        <w:left w:val="none" w:sz="0" w:space="0" w:color="auto"/>
        <w:bottom w:val="none" w:sz="0" w:space="0" w:color="auto"/>
        <w:right w:val="none" w:sz="0" w:space="0" w:color="auto"/>
      </w:divBdr>
    </w:div>
    <w:div w:id="377902673">
      <w:bodyDiv w:val="1"/>
      <w:marLeft w:val="0"/>
      <w:marRight w:val="0"/>
      <w:marTop w:val="0"/>
      <w:marBottom w:val="0"/>
      <w:divBdr>
        <w:top w:val="none" w:sz="0" w:space="0" w:color="auto"/>
        <w:left w:val="none" w:sz="0" w:space="0" w:color="auto"/>
        <w:bottom w:val="none" w:sz="0" w:space="0" w:color="auto"/>
        <w:right w:val="none" w:sz="0" w:space="0" w:color="auto"/>
      </w:divBdr>
    </w:div>
    <w:div w:id="644815690">
      <w:bodyDiv w:val="1"/>
      <w:marLeft w:val="0"/>
      <w:marRight w:val="0"/>
      <w:marTop w:val="0"/>
      <w:marBottom w:val="0"/>
      <w:divBdr>
        <w:top w:val="none" w:sz="0" w:space="0" w:color="auto"/>
        <w:left w:val="none" w:sz="0" w:space="0" w:color="auto"/>
        <w:bottom w:val="none" w:sz="0" w:space="0" w:color="auto"/>
        <w:right w:val="none" w:sz="0" w:space="0" w:color="auto"/>
      </w:divBdr>
    </w:div>
    <w:div w:id="1266231222">
      <w:bodyDiv w:val="1"/>
      <w:marLeft w:val="0"/>
      <w:marRight w:val="0"/>
      <w:marTop w:val="0"/>
      <w:marBottom w:val="0"/>
      <w:divBdr>
        <w:top w:val="none" w:sz="0" w:space="0" w:color="auto"/>
        <w:left w:val="none" w:sz="0" w:space="0" w:color="auto"/>
        <w:bottom w:val="none" w:sz="0" w:space="0" w:color="auto"/>
        <w:right w:val="none" w:sz="0" w:space="0" w:color="auto"/>
      </w:divBdr>
    </w:div>
    <w:div w:id="1297107645">
      <w:bodyDiv w:val="1"/>
      <w:marLeft w:val="0"/>
      <w:marRight w:val="0"/>
      <w:marTop w:val="0"/>
      <w:marBottom w:val="0"/>
      <w:divBdr>
        <w:top w:val="none" w:sz="0" w:space="0" w:color="auto"/>
        <w:left w:val="none" w:sz="0" w:space="0" w:color="auto"/>
        <w:bottom w:val="none" w:sz="0" w:space="0" w:color="auto"/>
        <w:right w:val="none" w:sz="0" w:space="0" w:color="auto"/>
      </w:divBdr>
    </w:div>
    <w:div w:id="1515728292">
      <w:bodyDiv w:val="1"/>
      <w:marLeft w:val="0"/>
      <w:marRight w:val="0"/>
      <w:marTop w:val="0"/>
      <w:marBottom w:val="0"/>
      <w:divBdr>
        <w:top w:val="none" w:sz="0" w:space="0" w:color="auto"/>
        <w:left w:val="none" w:sz="0" w:space="0" w:color="auto"/>
        <w:bottom w:val="none" w:sz="0" w:space="0" w:color="auto"/>
        <w:right w:val="none" w:sz="0" w:space="0" w:color="auto"/>
      </w:divBdr>
    </w:div>
    <w:div w:id="1716388970">
      <w:bodyDiv w:val="1"/>
      <w:marLeft w:val="0"/>
      <w:marRight w:val="0"/>
      <w:marTop w:val="0"/>
      <w:marBottom w:val="0"/>
      <w:divBdr>
        <w:top w:val="none" w:sz="0" w:space="0" w:color="auto"/>
        <w:left w:val="none" w:sz="0" w:space="0" w:color="auto"/>
        <w:bottom w:val="none" w:sz="0" w:space="0" w:color="auto"/>
        <w:right w:val="none" w:sz="0" w:space="0" w:color="auto"/>
      </w:divBdr>
    </w:div>
    <w:div w:id="19722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www.webcitation.org/5nySCf5x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astroscan.ru/ulcer/maev01.htm"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yperlink" Target="https://uk.wikipedia.org/wiki/%D0%90%D1%81%D1%82%D0%BC%D0%B0_%D0%B1%D1%80%D0%BE%D0%BD%D1%85%D1%96%D0%B0%D0%BB%D1%8C%D0%BD%D0%B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uk.wikipedia.org/wiki/%D0%90%D1%81%D1%82%D0%BC%D0%B0_%D0%B1%D1%80%D0%BE%D0%BD%D1%85%D1%96%D0%B0%D0%BB%D1%8C%D0%BD%D0%B0" TargetMode="External"/><Relationship Id="rId20" Type="http://schemas.openxmlformats.org/officeDocument/2006/relationships/hyperlink" Target="https://uk.wikipedia.org/wiki/%D0%90%D1%81%D1%82%D0%BC%D0%B0_%D0%B1%D1%80%D0%BE%D0%BD%D1%85%D1%96%D0%B0%D0%BB%D1%8C%D0%BD%D0%B0"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yperlink" Target="http://www.gastroscan.ru/above6/kalinin.htm" TargetMode="External"/><Relationship Id="rId5" Type="http://schemas.openxmlformats.org/officeDocument/2006/relationships/webSettings" Target="webSettings.xml"/><Relationship Id="rId15" Type="http://schemas.openxmlformats.org/officeDocument/2006/relationships/hyperlink" Target="https://uk.wikipedia.org/wiki/%D0%90%D1%81%D1%82%D0%BC%D0%B0_%D0%B1%D1%80%D0%BE%D0%BD%D1%85%D1%96%D0%B0%D0%BB%D1%8C%D0%BD%D0%B0" TargetMode="External"/><Relationship Id="rId23" Type="http://schemas.openxmlformats.org/officeDocument/2006/relationships/hyperlink" Target="http://www.gastroscan.ru/literature/authors/4375" TargetMode="External"/><Relationship Id="rId10" Type="http://schemas.openxmlformats.org/officeDocument/2006/relationships/chart" Target="charts/chart3.xml"/><Relationship Id="rId19" Type="http://schemas.openxmlformats.org/officeDocument/2006/relationships/hyperlink" Target="https://uk.wikipedia.org/wiki/%D0%90%D1%81%D1%82%D0%BC%D0%B0_%D0%B1%D1%80%D0%BE%D0%BD%D1%85%D1%96%D0%B0%D0%BB%D1%8C%D0%BD%D0%B0"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yperlink" Target="http://www.gastroscan.ru/literature/authors/197"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Work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розподіл</a:t>
            </a:r>
            <a:r>
              <a:rPr lang="ru-RU" baseline="0"/>
              <a:t> хворих на бронхіальну астму асоційовану з ГЕРХ</a:t>
            </a:r>
            <a:endParaRPr lang="ru-RU"/>
          </a:p>
        </c:rich>
      </c:tx>
    </c:title>
    <c:view3D>
      <c:rotX val="30"/>
      <c:perspective val="30"/>
    </c:view3D>
    <c:plotArea>
      <c:layout/>
      <c:pie3DChart>
        <c:varyColors val="1"/>
        <c:ser>
          <c:idx val="0"/>
          <c:order val="0"/>
          <c:tx>
            <c:strRef>
              <c:f>Лист1!$B$1</c:f>
              <c:strCache>
                <c:ptCount val="1"/>
                <c:pt idx="0">
                  <c:v>Продажи</c:v>
                </c:pt>
              </c:strCache>
            </c:strRef>
          </c:tx>
          <c:dLbls>
            <c:dLbl>
              <c:idx val="0"/>
              <c:showVal val="1"/>
            </c:dLbl>
            <c:dLbl>
              <c:idx val="1"/>
              <c:layout>
                <c:manualLayout>
                  <c:x val="7.4401611256926486E-2"/>
                  <c:y val="-0.15066054243219631"/>
                </c:manualLayout>
              </c:layout>
              <c:tx>
                <c:rich>
                  <a:bodyPr/>
                  <a:lstStyle/>
                  <a:p>
                    <a:r>
                      <a:rPr lang="uk-UA"/>
                      <a:t>53%</a:t>
                    </a:r>
                    <a:endParaRPr lang="en-US"/>
                  </a:p>
                </c:rich>
              </c:tx>
              <c:showVal val="1"/>
            </c:dLbl>
            <c:delete val="1"/>
          </c:dLbls>
          <c:cat>
            <c:strRef>
              <c:f>Лист1!$A$2:$A$3</c:f>
              <c:strCache>
                <c:ptCount val="2"/>
                <c:pt idx="0">
                  <c:v>чоловіки</c:v>
                </c:pt>
                <c:pt idx="1">
                  <c:v>жінки</c:v>
                </c:pt>
              </c:strCache>
            </c:strRef>
          </c:cat>
          <c:val>
            <c:numRef>
              <c:f>Лист1!$B$2:$B$3</c:f>
              <c:numCache>
                <c:formatCode>General</c:formatCode>
                <c:ptCount val="2"/>
                <c:pt idx="0" formatCode="0%">
                  <c:v>0.47000000000000008</c:v>
                </c:pt>
                <c:pt idx="1">
                  <c:v>1.2</c:v>
                </c:pt>
              </c:numCache>
            </c:numRef>
          </c:val>
        </c:ser>
      </c:pie3D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percentStacked"/>
        <c:ser>
          <c:idx val="0"/>
          <c:order val="0"/>
          <c:tx>
            <c:strRef>
              <c:f>Лист1!$B$1</c:f>
              <c:strCache>
                <c:ptCount val="1"/>
                <c:pt idx="0">
                  <c:v>холінолітик тривалої дії</c:v>
                </c:pt>
              </c:strCache>
            </c:strRef>
          </c:tx>
          <c:cat>
            <c:strRef>
              <c:f>Лист1!$A$2:$A$3</c:f>
              <c:strCache>
                <c:ptCount val="2"/>
                <c:pt idx="0">
                  <c:v>група 1</c:v>
                </c:pt>
                <c:pt idx="1">
                  <c:v>група 2</c:v>
                </c:pt>
              </c:strCache>
            </c:strRef>
          </c:cat>
          <c:val>
            <c:numRef>
              <c:f>Лист1!$B$2:$B$3</c:f>
              <c:numCache>
                <c:formatCode>General</c:formatCode>
                <c:ptCount val="2"/>
                <c:pt idx="0">
                  <c:v>2</c:v>
                </c:pt>
                <c:pt idx="1">
                  <c:v>2</c:v>
                </c:pt>
              </c:numCache>
            </c:numRef>
          </c:val>
        </c:ser>
        <c:ser>
          <c:idx val="1"/>
          <c:order val="1"/>
          <c:tx>
            <c:strRef>
              <c:f>Лист1!$C$1</c:f>
              <c:strCache>
                <c:ptCount val="1"/>
                <c:pt idx="0">
                  <c:v>бета 2 агоністі тривалої дії</c:v>
                </c:pt>
              </c:strCache>
            </c:strRef>
          </c:tx>
          <c:cat>
            <c:strRef>
              <c:f>Лист1!$A$2:$A$3</c:f>
              <c:strCache>
                <c:ptCount val="2"/>
                <c:pt idx="0">
                  <c:v>група 1</c:v>
                </c:pt>
                <c:pt idx="1">
                  <c:v>група 2</c:v>
                </c:pt>
              </c:strCache>
            </c:strRef>
          </c:cat>
          <c:val>
            <c:numRef>
              <c:f>Лист1!$C$2:$C$3</c:f>
              <c:numCache>
                <c:formatCode>General</c:formatCode>
                <c:ptCount val="2"/>
                <c:pt idx="0">
                  <c:v>2</c:v>
                </c:pt>
                <c:pt idx="1">
                  <c:v>2</c:v>
                </c:pt>
              </c:numCache>
            </c:numRef>
          </c:val>
        </c:ser>
        <c:ser>
          <c:idx val="2"/>
          <c:order val="2"/>
          <c:tx>
            <c:strRef>
              <c:f>Лист1!$D$1</c:f>
              <c:strCache>
                <c:ptCount val="1"/>
                <c:pt idx="0">
                  <c:v>ІГКС</c:v>
                </c:pt>
              </c:strCache>
            </c:strRef>
          </c:tx>
          <c:cat>
            <c:strRef>
              <c:f>Лист1!$A$2:$A$3</c:f>
              <c:strCache>
                <c:ptCount val="2"/>
                <c:pt idx="0">
                  <c:v>група 1</c:v>
                </c:pt>
                <c:pt idx="1">
                  <c:v>група 2</c:v>
                </c:pt>
              </c:strCache>
            </c:strRef>
          </c:cat>
          <c:val>
            <c:numRef>
              <c:f>Лист1!$D$2:$D$3</c:f>
              <c:numCache>
                <c:formatCode>General</c:formatCode>
                <c:ptCount val="2"/>
                <c:pt idx="0">
                  <c:v>2</c:v>
                </c:pt>
                <c:pt idx="1">
                  <c:v>2</c:v>
                </c:pt>
              </c:numCache>
            </c:numRef>
          </c:val>
        </c:ser>
        <c:ser>
          <c:idx val="3"/>
          <c:order val="3"/>
          <c:tx>
            <c:strRef>
              <c:f>Лист1!$E$1</c:f>
              <c:strCache>
                <c:ptCount val="1"/>
                <c:pt idx="0">
                  <c:v>ІПП</c:v>
                </c:pt>
              </c:strCache>
            </c:strRef>
          </c:tx>
          <c:cat>
            <c:strRef>
              <c:f>Лист1!$A$2:$A$3</c:f>
              <c:strCache>
                <c:ptCount val="2"/>
                <c:pt idx="0">
                  <c:v>група 1</c:v>
                </c:pt>
                <c:pt idx="1">
                  <c:v>група 2</c:v>
                </c:pt>
              </c:strCache>
            </c:strRef>
          </c:cat>
          <c:val>
            <c:numRef>
              <c:f>Лист1!$E$2:$E$3</c:f>
              <c:numCache>
                <c:formatCode>General</c:formatCode>
                <c:ptCount val="2"/>
                <c:pt idx="1">
                  <c:v>2</c:v>
                </c:pt>
              </c:numCache>
            </c:numRef>
          </c:val>
        </c:ser>
        <c:shape val="cylinder"/>
        <c:axId val="106276736"/>
        <c:axId val="106463232"/>
        <c:axId val="0"/>
      </c:bar3DChart>
      <c:catAx>
        <c:axId val="106276736"/>
        <c:scaling>
          <c:orientation val="minMax"/>
        </c:scaling>
        <c:axPos val="b"/>
        <c:tickLblPos val="nextTo"/>
        <c:crossAx val="106463232"/>
        <c:crosses val="autoZero"/>
        <c:auto val="1"/>
        <c:lblAlgn val="ctr"/>
        <c:lblOffset val="100"/>
      </c:catAx>
      <c:valAx>
        <c:axId val="106463232"/>
        <c:scaling>
          <c:orientation val="minMax"/>
        </c:scaling>
        <c:delete val="1"/>
        <c:axPos val="l"/>
        <c:numFmt formatCode="0%" sourceLinked="1"/>
        <c:tickLblPos val="nextTo"/>
        <c:crossAx val="106276736"/>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Столбец1</c:v>
                </c:pt>
              </c:strCache>
            </c:strRef>
          </c:tx>
          <c:explosion val="25"/>
          <c:dLbls>
            <c:dLbl>
              <c:idx val="0"/>
              <c:showVal val="1"/>
            </c:dLbl>
            <c:dLbl>
              <c:idx val="1"/>
              <c:showVal val="1"/>
            </c:dLbl>
            <c:delete val="1"/>
          </c:dLbls>
          <c:cat>
            <c:strRef>
              <c:f>Лист1!$A$2:$A$3</c:f>
              <c:strCache>
                <c:ptCount val="2"/>
                <c:pt idx="0">
                  <c:v>частково контрольована</c:v>
                </c:pt>
                <c:pt idx="1">
                  <c:v>неконтрольована</c:v>
                </c:pt>
              </c:strCache>
            </c:strRef>
          </c:cat>
          <c:val>
            <c:numRef>
              <c:f>Лист1!$B$2:$B$3</c:f>
              <c:numCache>
                <c:formatCode>0%</c:formatCode>
                <c:ptCount val="2"/>
                <c:pt idx="0">
                  <c:v>0.34</c:v>
                </c:pt>
                <c:pt idx="1">
                  <c:v>0.51</c:v>
                </c:pt>
              </c:numCache>
            </c:numRef>
          </c:val>
        </c:ser>
      </c:pie3DChart>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Столбец1</c:v>
                </c:pt>
              </c:strCache>
            </c:strRef>
          </c:tx>
          <c:dLbls>
            <c:dLbl>
              <c:idx val="0"/>
              <c:tx>
                <c:rich>
                  <a:bodyPr/>
                  <a:lstStyle/>
                  <a:p>
                    <a:r>
                      <a:rPr lang="uk-UA"/>
                      <a:t>70</a:t>
                    </a:r>
                    <a:r>
                      <a:rPr lang="en-US"/>
                      <a:t>%</a:t>
                    </a:r>
                  </a:p>
                </c:rich>
              </c:tx>
              <c:showVal val="1"/>
            </c:dLbl>
            <c:dLbl>
              <c:idx val="1"/>
              <c:tx>
                <c:rich>
                  <a:bodyPr/>
                  <a:lstStyle/>
                  <a:p>
                    <a:r>
                      <a:rPr lang="en-US"/>
                      <a:t>9</a:t>
                    </a:r>
                    <a:r>
                      <a:rPr lang="uk-UA"/>
                      <a:t>%</a:t>
                    </a:r>
                    <a:endParaRPr lang="en-US"/>
                  </a:p>
                </c:rich>
              </c:tx>
              <c:showVal val="1"/>
            </c:dLbl>
            <c:dLbl>
              <c:idx val="2"/>
              <c:tx>
                <c:rich>
                  <a:bodyPr/>
                  <a:lstStyle/>
                  <a:p>
                    <a:r>
                      <a:rPr lang="en-US"/>
                      <a:t>6</a:t>
                    </a:r>
                    <a:r>
                      <a:rPr lang="uk-UA"/>
                      <a:t>%</a:t>
                    </a:r>
                    <a:endParaRPr lang="en-US"/>
                  </a:p>
                </c:rich>
              </c:tx>
              <c:showVal val="1"/>
            </c:dLbl>
            <c:delete val="1"/>
          </c:dLbls>
          <c:cat>
            <c:strRef>
              <c:f>Лист1!$A$2:$A$4</c:f>
              <c:strCache>
                <c:ptCount val="3"/>
                <c:pt idx="0">
                  <c:v>контрольована</c:v>
                </c:pt>
                <c:pt idx="1">
                  <c:v>частково контрольована</c:v>
                </c:pt>
                <c:pt idx="2">
                  <c:v>неконтрольована</c:v>
                </c:pt>
              </c:strCache>
            </c:strRef>
          </c:cat>
          <c:val>
            <c:numRef>
              <c:f>Лист1!$B$2:$B$4</c:f>
              <c:numCache>
                <c:formatCode>General</c:formatCode>
                <c:ptCount val="3"/>
                <c:pt idx="0" formatCode="0%">
                  <c:v>70</c:v>
                </c:pt>
                <c:pt idx="1">
                  <c:v>9</c:v>
                </c:pt>
                <c:pt idx="2">
                  <c:v>6</c:v>
                </c:pt>
              </c:numCache>
            </c:numRef>
          </c:val>
        </c:ser>
      </c:pie3DChart>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без використання ІПП</c:v>
                </c:pt>
              </c:strCache>
            </c:strRef>
          </c:tx>
          <c:cat>
            <c:strRef>
              <c:f>Лист1!$A$2:$A$3</c:f>
              <c:strCache>
                <c:ptCount val="2"/>
                <c:pt idx="0">
                  <c:v>група 1</c:v>
                </c:pt>
                <c:pt idx="1">
                  <c:v>група 2</c:v>
                </c:pt>
              </c:strCache>
            </c:strRef>
          </c:cat>
          <c:val>
            <c:numRef>
              <c:f>Лист1!$B$2:$B$3</c:f>
              <c:numCache>
                <c:formatCode>General</c:formatCode>
                <c:ptCount val="2"/>
                <c:pt idx="0">
                  <c:v>3.25</c:v>
                </c:pt>
                <c:pt idx="1">
                  <c:v>3.27</c:v>
                </c:pt>
              </c:numCache>
            </c:numRef>
          </c:val>
        </c:ser>
        <c:ser>
          <c:idx val="1"/>
          <c:order val="1"/>
          <c:tx>
            <c:strRef>
              <c:f>Лист1!$C$1</c:f>
              <c:strCache>
                <c:ptCount val="1"/>
                <c:pt idx="0">
                  <c:v>з використанням ІПП</c:v>
                </c:pt>
              </c:strCache>
            </c:strRef>
          </c:tx>
          <c:cat>
            <c:strRef>
              <c:f>Лист1!$A$2:$A$3</c:f>
              <c:strCache>
                <c:ptCount val="2"/>
                <c:pt idx="0">
                  <c:v>група 1</c:v>
                </c:pt>
                <c:pt idx="1">
                  <c:v>група 2</c:v>
                </c:pt>
              </c:strCache>
            </c:strRef>
          </c:cat>
          <c:val>
            <c:numRef>
              <c:f>Лист1!$C$2:$C$3</c:f>
              <c:numCache>
                <c:formatCode>General</c:formatCode>
                <c:ptCount val="2"/>
                <c:pt idx="0">
                  <c:v>1.1800000000000015</c:v>
                </c:pt>
                <c:pt idx="1">
                  <c:v>0.98</c:v>
                </c:pt>
              </c:numCache>
            </c:numRef>
          </c:val>
        </c:ser>
        <c:shape val="cylinder"/>
        <c:axId val="106437248"/>
        <c:axId val="107495808"/>
        <c:axId val="0"/>
      </c:bar3DChart>
      <c:catAx>
        <c:axId val="106437248"/>
        <c:scaling>
          <c:orientation val="minMax"/>
        </c:scaling>
        <c:axPos val="b"/>
        <c:tickLblPos val="nextTo"/>
        <c:crossAx val="107495808"/>
        <c:crosses val="autoZero"/>
        <c:auto val="1"/>
        <c:lblAlgn val="ctr"/>
        <c:lblOffset val="100"/>
      </c:catAx>
      <c:valAx>
        <c:axId val="107495808"/>
        <c:scaling>
          <c:orientation val="minMax"/>
        </c:scaling>
        <c:axPos val="l"/>
        <c:majorGridlines/>
        <c:numFmt formatCode="General" sourceLinked="1"/>
        <c:tickLblPos val="nextTo"/>
        <c:crossAx val="106437248"/>
        <c:crosses val="autoZero"/>
        <c:crossBetween val="between"/>
      </c:valAx>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stacked"/>
        <c:ser>
          <c:idx val="0"/>
          <c:order val="0"/>
          <c:tx>
            <c:strRef>
              <c:f>Лист1!$B$1</c:f>
              <c:strCache>
                <c:ptCount val="1"/>
                <c:pt idx="0">
                  <c:v>Ряд 1</c:v>
                </c:pt>
              </c:strCache>
            </c:strRef>
          </c:tx>
          <c:cat>
            <c:strRef>
              <c:f>Лист1!$A$2:$A$3</c:f>
              <c:strCache>
                <c:ptCount val="2"/>
                <c:pt idx="0">
                  <c:v>Вік &gt; 35 років </c:v>
                </c:pt>
                <c:pt idx="1">
                  <c:v>Вік &lt;  35 років </c:v>
                </c:pt>
              </c:strCache>
            </c:strRef>
          </c:cat>
          <c:val>
            <c:numRef>
              <c:f>Лист1!$B$2:$B$3</c:f>
              <c:numCache>
                <c:formatCode>General</c:formatCode>
                <c:ptCount val="2"/>
                <c:pt idx="0">
                  <c:v>4.3</c:v>
                </c:pt>
                <c:pt idx="1">
                  <c:v>2.5</c:v>
                </c:pt>
              </c:numCache>
            </c:numRef>
          </c:val>
        </c:ser>
        <c:overlap val="100"/>
        <c:axId val="107502592"/>
        <c:axId val="107504384"/>
      </c:barChart>
      <c:catAx>
        <c:axId val="107502592"/>
        <c:scaling>
          <c:orientation val="minMax"/>
        </c:scaling>
        <c:axPos val="b"/>
        <c:tickLblPos val="nextTo"/>
        <c:crossAx val="107504384"/>
        <c:crosses val="autoZero"/>
        <c:auto val="1"/>
        <c:lblAlgn val="ctr"/>
        <c:lblOffset val="100"/>
      </c:catAx>
      <c:valAx>
        <c:axId val="107504384"/>
        <c:scaling>
          <c:orientation val="minMax"/>
        </c:scaling>
        <c:axPos val="l"/>
        <c:majorGridlines/>
        <c:numFmt formatCode="General" sourceLinked="1"/>
        <c:tickLblPos val="nextTo"/>
        <c:crossAx val="107502592"/>
        <c:crosses val="autoZero"/>
        <c:crossBetween val="between"/>
      </c:valAx>
    </c:plotArea>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Лист1!$B$1</c:f>
              <c:strCache>
                <c:ptCount val="1"/>
                <c:pt idx="0">
                  <c:v>Менше 35 років</c:v>
                </c:pt>
              </c:strCache>
            </c:strRef>
          </c:tx>
          <c:cat>
            <c:strRef>
              <c:f>Лист1!$A$2:$A$7</c:f>
              <c:strCache>
                <c:ptCount val="2"/>
                <c:pt idx="0">
                  <c:v>група 1</c:v>
                </c:pt>
                <c:pt idx="1">
                  <c:v>група 2</c:v>
                </c:pt>
              </c:strCache>
            </c:strRef>
          </c:cat>
          <c:val>
            <c:numRef>
              <c:f>Лист1!$B$2:$B$7</c:f>
              <c:numCache>
                <c:formatCode>General</c:formatCode>
                <c:ptCount val="6"/>
                <c:pt idx="0">
                  <c:v>79</c:v>
                </c:pt>
                <c:pt idx="1">
                  <c:v>73</c:v>
                </c:pt>
                <c:pt idx="2">
                  <c:v>76</c:v>
                </c:pt>
                <c:pt idx="3">
                  <c:v>71</c:v>
                </c:pt>
                <c:pt idx="4">
                  <c:v>69</c:v>
                </c:pt>
                <c:pt idx="5">
                  <c:v>70</c:v>
                </c:pt>
              </c:numCache>
            </c:numRef>
          </c:val>
        </c:ser>
        <c:ser>
          <c:idx val="1"/>
          <c:order val="1"/>
          <c:tx>
            <c:strRef>
              <c:f>Лист1!$C$1</c:f>
              <c:strCache>
                <c:ptCount val="1"/>
                <c:pt idx="0">
                  <c:v>Більше 35 років</c:v>
                </c:pt>
              </c:strCache>
            </c:strRef>
          </c:tx>
          <c:cat>
            <c:strRef>
              <c:f>Лист1!$A$2:$A$7</c:f>
              <c:strCache>
                <c:ptCount val="2"/>
                <c:pt idx="0">
                  <c:v>група 1</c:v>
                </c:pt>
                <c:pt idx="1">
                  <c:v>група 2</c:v>
                </c:pt>
              </c:strCache>
            </c:strRef>
          </c:cat>
          <c:val>
            <c:numRef>
              <c:f>Лист1!$C$2:$C$7</c:f>
              <c:numCache>
                <c:formatCode>General</c:formatCode>
                <c:ptCount val="6"/>
                <c:pt idx="0">
                  <c:v>70</c:v>
                </c:pt>
                <c:pt idx="1">
                  <c:v>65</c:v>
                </c:pt>
                <c:pt idx="2">
                  <c:v>71</c:v>
                </c:pt>
                <c:pt idx="3">
                  <c:v>68</c:v>
                </c:pt>
                <c:pt idx="4">
                  <c:v>66</c:v>
                </c:pt>
                <c:pt idx="5">
                  <c:v>65</c:v>
                </c:pt>
              </c:numCache>
            </c:numRef>
          </c:val>
        </c:ser>
        <c:marker val="1"/>
        <c:axId val="105906560"/>
        <c:axId val="105908096"/>
      </c:lineChart>
      <c:catAx>
        <c:axId val="105906560"/>
        <c:scaling>
          <c:orientation val="minMax"/>
        </c:scaling>
        <c:axPos val="b"/>
        <c:tickLblPos val="nextTo"/>
        <c:crossAx val="105908096"/>
        <c:crosses val="autoZero"/>
        <c:auto val="1"/>
        <c:lblAlgn val="ctr"/>
        <c:lblOffset val="100"/>
      </c:catAx>
      <c:valAx>
        <c:axId val="105908096"/>
        <c:scaling>
          <c:orientation val="minMax"/>
        </c:scaling>
        <c:axPos val="l"/>
        <c:majorGridlines/>
        <c:numFmt formatCode="General" sourceLinked="1"/>
        <c:tickLblPos val="nextTo"/>
        <c:crossAx val="105906560"/>
        <c:crosses val="autoZero"/>
        <c:crossBetween val="between"/>
      </c:valAx>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BE539-3E99-4C30-8EC5-013B59643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Pages>
  <Words>7210</Words>
  <Characters>41097</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Віта</dc:creator>
  <cp:lastModifiedBy>Admin</cp:lastModifiedBy>
  <cp:revision>11</cp:revision>
  <cp:lastPrinted>2016-03-17T22:25:00Z</cp:lastPrinted>
  <dcterms:created xsi:type="dcterms:W3CDTF">2016-03-17T21:07:00Z</dcterms:created>
  <dcterms:modified xsi:type="dcterms:W3CDTF">2016-05-19T11:23:00Z</dcterms:modified>
</cp:coreProperties>
</file>