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B29" w:rsidRPr="00634568" w:rsidRDefault="00E31B29" w:rsidP="00E31B29">
      <w:pPr>
        <w:jc w:val="center"/>
        <w:rPr>
          <w:b/>
          <w:sz w:val="20"/>
          <w:szCs w:val="20"/>
          <w:lang w:val="uk-UA"/>
        </w:rPr>
      </w:pPr>
      <w:r w:rsidRPr="00634568">
        <w:rPr>
          <w:b/>
          <w:sz w:val="20"/>
          <w:szCs w:val="20"/>
          <w:lang w:val="uk-UA"/>
        </w:rPr>
        <w:t>СТАТИСТИЧНИЙ АНАЛІЗ ОСОБЛИВОСТЕЙ ПАТОМОРФОЛОГІЧНИХ ЗМІН ПЕРЕДМІХУРОВОЇ ЗАЛОЗИ ЧОЛОВІЧОГО НАСЕЛЕННЯ СУМСЬКОГО РЕГІОНУ</w:t>
      </w:r>
    </w:p>
    <w:p w:rsidR="00E31B29" w:rsidRPr="00634568" w:rsidRDefault="00E31B29" w:rsidP="00E31B29">
      <w:pPr>
        <w:shd w:val="clear" w:color="auto" w:fill="FFFFFF"/>
        <w:jc w:val="center"/>
        <w:rPr>
          <w:i/>
          <w:sz w:val="20"/>
          <w:szCs w:val="20"/>
          <w:lang w:val="uk-UA"/>
        </w:rPr>
      </w:pPr>
      <w:r w:rsidRPr="00634568">
        <w:rPr>
          <w:i/>
          <w:sz w:val="20"/>
          <w:szCs w:val="20"/>
          <w:lang w:val="uk-UA"/>
        </w:rPr>
        <w:t>Воробйова Ю.М., Борщ С.М.</w:t>
      </w:r>
    </w:p>
    <w:p w:rsidR="00E31B29" w:rsidRPr="00634568" w:rsidRDefault="00E31B29" w:rsidP="00E31B29">
      <w:pPr>
        <w:shd w:val="clear" w:color="auto" w:fill="FFFFFF"/>
        <w:jc w:val="center"/>
        <w:rPr>
          <w:i/>
          <w:sz w:val="20"/>
          <w:szCs w:val="20"/>
          <w:lang w:val="uk-UA"/>
        </w:rPr>
      </w:pPr>
      <w:r w:rsidRPr="00634568">
        <w:rPr>
          <w:i/>
          <w:sz w:val="20"/>
          <w:szCs w:val="20"/>
          <w:lang w:val="uk-UA"/>
        </w:rPr>
        <w:t>Науковий керівник - к.м.н., асист. Г.Ю. Будко</w:t>
      </w:r>
    </w:p>
    <w:p w:rsidR="00E31B29" w:rsidRPr="00634568" w:rsidRDefault="00E31B29" w:rsidP="00E31B29">
      <w:pPr>
        <w:shd w:val="clear" w:color="auto" w:fill="FFFFFF"/>
        <w:jc w:val="center"/>
        <w:rPr>
          <w:i/>
          <w:sz w:val="20"/>
          <w:szCs w:val="20"/>
          <w:lang w:val="uk-UA"/>
        </w:rPr>
      </w:pPr>
      <w:r w:rsidRPr="00634568">
        <w:rPr>
          <w:i/>
          <w:sz w:val="20"/>
          <w:szCs w:val="20"/>
          <w:lang w:val="uk-UA"/>
        </w:rPr>
        <w:t>СумДУ, кафедра патоморфології</w:t>
      </w:r>
    </w:p>
    <w:p w:rsidR="00E31B29" w:rsidRPr="005B3940" w:rsidRDefault="00E31B29" w:rsidP="00E31B29">
      <w:pPr>
        <w:shd w:val="clear" w:color="auto" w:fill="FFFFFF"/>
        <w:jc w:val="center"/>
        <w:rPr>
          <w:i/>
          <w:sz w:val="20"/>
          <w:szCs w:val="20"/>
          <w:lang w:val="uk-UA"/>
        </w:rPr>
      </w:pPr>
    </w:p>
    <w:p w:rsidR="00E31B29" w:rsidRPr="00634568" w:rsidRDefault="00E31B29" w:rsidP="00E31B29">
      <w:pPr>
        <w:pStyle w:val="a3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b/>
          <w:sz w:val="20"/>
          <w:szCs w:val="20"/>
          <w:lang w:val="uk-UA"/>
        </w:rPr>
        <w:t>Актуальність</w:t>
      </w:r>
      <w:r w:rsidRPr="00634568">
        <w:rPr>
          <w:rFonts w:ascii="Times New Roman" w:hAnsi="Times New Roman"/>
          <w:b/>
          <w:i/>
          <w:sz w:val="20"/>
          <w:szCs w:val="20"/>
          <w:lang w:val="uk-UA"/>
        </w:rPr>
        <w:t xml:space="preserve">. </w:t>
      </w:r>
      <w:r w:rsidRPr="00634568">
        <w:rPr>
          <w:rFonts w:ascii="Times New Roman" w:hAnsi="Times New Roman"/>
          <w:sz w:val="20"/>
          <w:szCs w:val="20"/>
          <w:lang w:val="uk-UA"/>
        </w:rPr>
        <w:t>В другій половині ХХ та на початку ХХІ століть відмічена  чітка тенденція до збільшення кількості населення середнього віку земної кулі. В зв’язку з покращенням соціальних умов життя, підвищився рівень медичного обслуговування, з’явилась можливість діагностувати більшість захворювань на ранніх стадіях розвитку. Проте на фоні підвищення рівня надання медичних послуг зросла кількість «вікових» захворювань, а також спостерігається  частота їх виявлення у більш ранньому віці. Із збільшенням числа чоловіків похилого віку пропорційно збільшується кількість хворих на доброякісну гіперплазію простати, передпухлинні стани передміхурової залози (ПСПЗ) та рак. Однією з відмінних рис ПСПЗ є те, що вони  виникають у чоловіків працездатного віку, мають не виразну симптоматику.</w:t>
      </w:r>
    </w:p>
    <w:p w:rsidR="00E31B29" w:rsidRPr="00634568" w:rsidRDefault="00E31B29" w:rsidP="00E31B29">
      <w:pPr>
        <w:pStyle w:val="a3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b/>
          <w:sz w:val="20"/>
          <w:szCs w:val="20"/>
          <w:lang w:val="uk-UA"/>
        </w:rPr>
        <w:t xml:space="preserve">Матеріали та методи. </w:t>
      </w:r>
      <w:r w:rsidRPr="00634568">
        <w:rPr>
          <w:rFonts w:ascii="Times New Roman" w:hAnsi="Times New Roman"/>
          <w:sz w:val="20"/>
          <w:szCs w:val="20"/>
          <w:lang w:val="uk-UA"/>
        </w:rPr>
        <w:t>Нами</w:t>
      </w:r>
      <w:r w:rsidRPr="00634568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634568">
        <w:rPr>
          <w:rFonts w:ascii="Times New Roman" w:hAnsi="Times New Roman"/>
          <w:sz w:val="20"/>
          <w:szCs w:val="20"/>
          <w:lang w:val="uk-UA"/>
        </w:rPr>
        <w:t>був досліджений матеріал після оперативних втручань у 424 випадків осіб з клінічним діагнозом «Аденома передміхурової залози» за 2008-2009 рік, які проходили лікування в  урологічному відділенні Сумської обласної клінічної лікарні. Патоморфологічні зміни  пухлинних процесів передміхурової залози вивчалися з використанням загальноприйнятих гістологічних методик за допомогою світлового мікроскопу з відеокамерою.</w:t>
      </w:r>
    </w:p>
    <w:p w:rsidR="00E31B29" w:rsidRPr="00634568" w:rsidRDefault="00E31B29" w:rsidP="00E31B29">
      <w:pPr>
        <w:pStyle w:val="a3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b/>
          <w:sz w:val="20"/>
          <w:szCs w:val="20"/>
          <w:lang w:val="uk-UA"/>
        </w:rPr>
        <w:t>Результати власних досліджень.</w:t>
      </w:r>
      <w:r w:rsidRPr="00634568">
        <w:rPr>
          <w:rFonts w:ascii="Times New Roman" w:hAnsi="Times New Roman"/>
          <w:sz w:val="20"/>
          <w:szCs w:val="20"/>
          <w:lang w:val="uk-UA"/>
        </w:rPr>
        <w:t xml:space="preserve"> Для визначення співвідношення між різними типами ПСПЗ  нами був проведений аналіз даних гістологічних досліджень з клінічним діагнозом «Аденома передміхурової залози» за 2008-2009 рр.. під час якого були отримані наступні результати: </w:t>
      </w:r>
    </w:p>
    <w:p w:rsidR="00E31B29" w:rsidRPr="00634568" w:rsidRDefault="00E31B29" w:rsidP="00E31B2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sz w:val="20"/>
          <w:szCs w:val="20"/>
          <w:lang w:val="uk-UA"/>
        </w:rPr>
        <w:t xml:space="preserve">у 2008 році серед 166 випадків пролікованих хворих 56% становила аденома, 31% - ПСПЗ, 13% – злоякісні утворення; </w:t>
      </w:r>
    </w:p>
    <w:p w:rsidR="00E31B29" w:rsidRPr="00634568" w:rsidRDefault="00E31B29" w:rsidP="00E31B2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sz w:val="20"/>
          <w:szCs w:val="20"/>
          <w:lang w:val="uk-UA"/>
        </w:rPr>
        <w:t>серед передракових станів (ПСПЗ) 29% становили випадки передраку передміхурової залози, атипова аденоматозна гіперплазія - 64%, простатична інтраепітеліальна неоплазія - 7%;</w:t>
      </w:r>
    </w:p>
    <w:p w:rsidR="00E31B29" w:rsidRPr="00634568" w:rsidRDefault="00E31B29" w:rsidP="00E31B2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sz w:val="20"/>
          <w:szCs w:val="20"/>
          <w:lang w:val="uk-UA"/>
        </w:rPr>
        <w:t>у 2009 року серед 258 випадків захворювань власне аденома становила 57%, ПСПЗ - 31%, випадки злоякісних утворень - 12%;</w:t>
      </w:r>
    </w:p>
    <w:p w:rsidR="00E31B29" w:rsidRPr="00634568" w:rsidRDefault="00E31B29" w:rsidP="00E31B29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360"/>
        </w:tabs>
        <w:ind w:left="0"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sz w:val="20"/>
          <w:szCs w:val="20"/>
          <w:lang w:val="uk-UA"/>
        </w:rPr>
        <w:t>серед ПСПЗ 23% становили випадки передраку передміхурової залози, атипова аденоматозна гіперплазія - 70%, простатична інтраепітеліальна неоплазія - 7%.</w:t>
      </w:r>
    </w:p>
    <w:p w:rsidR="00E31B29" w:rsidRPr="00634568" w:rsidRDefault="00E31B29" w:rsidP="00E31B29">
      <w:pPr>
        <w:pStyle w:val="a3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b/>
          <w:sz w:val="20"/>
          <w:szCs w:val="20"/>
          <w:lang w:val="uk-UA"/>
        </w:rPr>
        <w:t xml:space="preserve">Висновки. </w:t>
      </w:r>
      <w:r w:rsidRPr="00634568">
        <w:rPr>
          <w:rFonts w:ascii="Times New Roman" w:hAnsi="Times New Roman"/>
          <w:sz w:val="20"/>
          <w:szCs w:val="20"/>
          <w:lang w:val="uk-UA"/>
        </w:rPr>
        <w:t>В порівнянні з 2008 роком у 2009 має місце зростання кількості пролікованих хворих на захворювання передміхурової залози на 55,4%.</w:t>
      </w:r>
    </w:p>
    <w:p w:rsidR="00E31B29" w:rsidRPr="00634568" w:rsidRDefault="00E31B29" w:rsidP="00E31B29">
      <w:pPr>
        <w:pStyle w:val="a3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sz w:val="20"/>
          <w:szCs w:val="20"/>
          <w:lang w:val="uk-UA"/>
        </w:rPr>
        <w:t>Виявлено зростання кількості випадків атипової аденоматозної гіперплазії на 6% (з 64% у 2008 – до 70% у 2009 році).</w:t>
      </w:r>
    </w:p>
    <w:p w:rsidR="00E31B29" w:rsidRPr="00634568" w:rsidRDefault="00E31B29" w:rsidP="00E31B29">
      <w:pPr>
        <w:pStyle w:val="a3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sz w:val="20"/>
          <w:szCs w:val="20"/>
          <w:lang w:val="uk-UA"/>
        </w:rPr>
        <w:t>Майже на одному рівні залишилась кількість випадків з передраком та простатичною інтраепітеліальною неоплазією.</w:t>
      </w:r>
    </w:p>
    <w:p w:rsidR="00E31B29" w:rsidRPr="00634568" w:rsidRDefault="00E31B29" w:rsidP="00E31B29">
      <w:pPr>
        <w:pStyle w:val="a3"/>
        <w:ind w:firstLine="454"/>
        <w:jc w:val="both"/>
        <w:rPr>
          <w:rFonts w:ascii="Times New Roman" w:hAnsi="Times New Roman"/>
          <w:sz w:val="20"/>
          <w:szCs w:val="20"/>
          <w:lang w:val="uk-UA"/>
        </w:rPr>
      </w:pPr>
      <w:r w:rsidRPr="00634568">
        <w:rPr>
          <w:rFonts w:ascii="Times New Roman" w:hAnsi="Times New Roman"/>
          <w:sz w:val="20"/>
          <w:szCs w:val="20"/>
          <w:lang w:val="uk-UA"/>
        </w:rPr>
        <w:t>Хоча основна кількість захворювань передміхурової залози припадає на вік після 60 років, нами виявлена тенденція до прояву захворювань у більш ранньому віці, а саме починаючи з 45 років.</w:t>
      </w:r>
    </w:p>
    <w:p w:rsidR="00E31B29" w:rsidRDefault="00E31B29" w:rsidP="00E31B29">
      <w:pPr>
        <w:ind w:firstLine="709"/>
        <w:jc w:val="both"/>
        <w:rPr>
          <w:b/>
          <w:sz w:val="20"/>
          <w:szCs w:val="20"/>
          <w:lang w:val="uk-UA"/>
        </w:rPr>
      </w:pPr>
    </w:p>
    <w:p w:rsidR="004565D5" w:rsidRDefault="004565D5"/>
    <w:sectPr w:rsidR="004565D5" w:rsidSect="004565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3BA8"/>
    <w:multiLevelType w:val="hybridMultilevel"/>
    <w:tmpl w:val="5E1EFF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31B29"/>
    <w:rsid w:val="004565D5"/>
    <w:rsid w:val="00E31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31B2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1803</Words>
  <Characters>1029</Characters>
  <Application>Microsoft Office Word</Application>
  <DocSecurity>0</DocSecurity>
  <Lines>8</Lines>
  <Paragraphs>5</Paragraphs>
  <ScaleCrop>false</ScaleCrop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1</cp:revision>
  <dcterms:created xsi:type="dcterms:W3CDTF">2011-03-26T08:43:00Z</dcterms:created>
  <dcterms:modified xsi:type="dcterms:W3CDTF">2011-03-26T08:44:00Z</dcterms:modified>
</cp:coreProperties>
</file>