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7727" w:rsidRPr="001173D7" w:rsidRDefault="00FC7727" w:rsidP="00FC7727">
      <w:pPr>
        <w:jc w:val="center"/>
        <w:rPr>
          <w:b/>
          <w:sz w:val="20"/>
          <w:szCs w:val="20"/>
          <w:lang w:val="uk-UA"/>
        </w:rPr>
      </w:pPr>
      <w:r w:rsidRPr="001173D7">
        <w:rPr>
          <w:b/>
          <w:sz w:val="20"/>
          <w:szCs w:val="20"/>
          <w:lang w:val="uk-UA"/>
        </w:rPr>
        <w:t>НАВЧАЛЬНІ ПРОГРАМИ ДЛЯ ХВОРИХ НА ХРОНІЧНЕ ОБСТРУКТИВНЕ ЗАХВОРЮВАННЯ ЛЕГЕНЬ ЯК МЕТОД ПОКРАЩЕННЯ ЯКОСТІ ЇХ ЖИТТЯ ТА ЗНИЖЕННЯ ТЕМПІВ ПРОГРЕСУВАННЯ</w:t>
      </w:r>
    </w:p>
    <w:p w:rsidR="00FC7727" w:rsidRPr="001173D7" w:rsidRDefault="00FC7727" w:rsidP="00FC7727">
      <w:pPr>
        <w:jc w:val="center"/>
        <w:rPr>
          <w:i/>
          <w:sz w:val="20"/>
          <w:szCs w:val="20"/>
          <w:lang w:val="uk-UA"/>
        </w:rPr>
      </w:pPr>
      <w:r>
        <w:rPr>
          <w:i/>
          <w:sz w:val="20"/>
          <w:szCs w:val="20"/>
        </w:rPr>
        <w:t>Захарченко Н</w:t>
      </w:r>
      <w:r>
        <w:rPr>
          <w:i/>
          <w:sz w:val="20"/>
          <w:szCs w:val="20"/>
          <w:lang w:val="uk-UA"/>
        </w:rPr>
        <w:t>.</w:t>
      </w:r>
      <w:r w:rsidRPr="001173D7">
        <w:rPr>
          <w:i/>
          <w:sz w:val="20"/>
          <w:szCs w:val="20"/>
        </w:rPr>
        <w:t>О</w:t>
      </w:r>
      <w:r w:rsidRPr="001173D7">
        <w:rPr>
          <w:i/>
          <w:sz w:val="20"/>
          <w:szCs w:val="20"/>
          <w:lang w:val="uk-UA"/>
        </w:rPr>
        <w:t>.,</w:t>
      </w:r>
      <w:r w:rsidRPr="00563EB8">
        <w:rPr>
          <w:i/>
          <w:sz w:val="20"/>
          <w:szCs w:val="20"/>
          <w:lang w:val="uk-UA"/>
        </w:rPr>
        <w:t xml:space="preserve"> </w:t>
      </w:r>
      <w:proofErr w:type="spellStart"/>
      <w:r w:rsidRPr="001173D7">
        <w:rPr>
          <w:i/>
          <w:sz w:val="20"/>
          <w:szCs w:val="20"/>
          <w:lang w:val="uk-UA"/>
        </w:rPr>
        <w:t>Приступа</w:t>
      </w:r>
      <w:proofErr w:type="spellEnd"/>
      <w:r w:rsidRPr="001173D7">
        <w:rPr>
          <w:i/>
          <w:sz w:val="20"/>
          <w:szCs w:val="20"/>
          <w:lang w:val="uk-UA"/>
        </w:rPr>
        <w:t xml:space="preserve"> Л.Н.</w:t>
      </w:r>
      <w:r>
        <w:rPr>
          <w:i/>
          <w:sz w:val="20"/>
          <w:szCs w:val="20"/>
          <w:lang w:val="uk-UA"/>
        </w:rPr>
        <w:t>,</w:t>
      </w:r>
      <w:r w:rsidRPr="001173D7">
        <w:rPr>
          <w:i/>
          <w:sz w:val="20"/>
          <w:szCs w:val="20"/>
          <w:lang w:val="uk-UA"/>
        </w:rPr>
        <w:t xml:space="preserve"> </w:t>
      </w:r>
      <w:proofErr w:type="spellStart"/>
      <w:r w:rsidRPr="001173D7">
        <w:rPr>
          <w:i/>
          <w:sz w:val="20"/>
          <w:szCs w:val="20"/>
          <w:lang w:val="uk-UA"/>
        </w:rPr>
        <w:t>Дмитрук</w:t>
      </w:r>
      <w:proofErr w:type="spellEnd"/>
      <w:r w:rsidRPr="001173D7">
        <w:rPr>
          <w:i/>
          <w:sz w:val="20"/>
          <w:szCs w:val="20"/>
          <w:lang w:val="uk-UA"/>
        </w:rPr>
        <w:t xml:space="preserve"> В.А.</w:t>
      </w:r>
      <w:r w:rsidRPr="009F4C39">
        <w:rPr>
          <w:i/>
          <w:sz w:val="20"/>
          <w:szCs w:val="20"/>
          <w:vertAlign w:val="superscript"/>
          <w:lang w:val="uk-UA"/>
        </w:rPr>
        <w:t>*</w:t>
      </w:r>
      <w:r w:rsidRPr="001173D7">
        <w:rPr>
          <w:i/>
          <w:sz w:val="20"/>
          <w:szCs w:val="20"/>
          <w:lang w:val="uk-UA"/>
        </w:rPr>
        <w:t xml:space="preserve">, </w:t>
      </w:r>
      <w:proofErr w:type="spellStart"/>
      <w:r w:rsidRPr="001173D7">
        <w:rPr>
          <w:i/>
          <w:sz w:val="20"/>
          <w:szCs w:val="20"/>
          <w:lang w:val="uk-UA"/>
        </w:rPr>
        <w:t>Гуйва</w:t>
      </w:r>
      <w:proofErr w:type="spellEnd"/>
      <w:r w:rsidRPr="001173D7">
        <w:rPr>
          <w:i/>
          <w:sz w:val="20"/>
          <w:szCs w:val="20"/>
          <w:lang w:val="uk-UA"/>
        </w:rPr>
        <w:t xml:space="preserve"> Т.О.</w:t>
      </w:r>
      <w:r w:rsidRPr="009F4C39">
        <w:rPr>
          <w:i/>
          <w:sz w:val="20"/>
          <w:szCs w:val="20"/>
          <w:vertAlign w:val="superscript"/>
          <w:lang w:val="uk-UA"/>
        </w:rPr>
        <w:t>**</w:t>
      </w:r>
    </w:p>
    <w:p w:rsidR="00FC7727" w:rsidRPr="001173D7" w:rsidRDefault="00FC7727" w:rsidP="00FC7727">
      <w:pPr>
        <w:jc w:val="center"/>
        <w:rPr>
          <w:i/>
          <w:sz w:val="20"/>
          <w:szCs w:val="20"/>
          <w:lang w:val="uk-UA"/>
        </w:rPr>
      </w:pPr>
      <w:proofErr w:type="spellStart"/>
      <w:r w:rsidRPr="001173D7">
        <w:rPr>
          <w:i/>
          <w:sz w:val="20"/>
          <w:szCs w:val="20"/>
          <w:lang w:val="uk-UA"/>
        </w:rPr>
        <w:t>СумДУ</w:t>
      </w:r>
      <w:proofErr w:type="spellEnd"/>
      <w:r w:rsidRPr="001173D7">
        <w:rPr>
          <w:i/>
          <w:sz w:val="20"/>
          <w:szCs w:val="20"/>
          <w:lang w:val="uk-UA"/>
        </w:rPr>
        <w:t xml:space="preserve">, </w:t>
      </w:r>
      <w:r>
        <w:rPr>
          <w:i/>
          <w:sz w:val="20"/>
          <w:szCs w:val="20"/>
          <w:lang w:val="uk-UA"/>
        </w:rPr>
        <w:t>кафедра внутрішньої медицини післядипломної освіти з курсом пропедевтики</w:t>
      </w:r>
    </w:p>
    <w:p w:rsidR="00FC7727" w:rsidRPr="001173D7" w:rsidRDefault="00FC7727" w:rsidP="00FC7727">
      <w:pPr>
        <w:jc w:val="center"/>
        <w:rPr>
          <w:i/>
          <w:sz w:val="20"/>
          <w:szCs w:val="20"/>
          <w:lang w:val="uk-UA"/>
        </w:rPr>
      </w:pPr>
      <w:r w:rsidRPr="009F4C39">
        <w:rPr>
          <w:i/>
          <w:sz w:val="20"/>
          <w:szCs w:val="20"/>
          <w:vertAlign w:val="superscript"/>
          <w:lang w:val="uk-UA"/>
        </w:rPr>
        <w:t>*</w:t>
      </w:r>
      <w:r w:rsidRPr="001173D7">
        <w:rPr>
          <w:i/>
          <w:sz w:val="20"/>
          <w:szCs w:val="20"/>
          <w:lang w:val="uk-UA"/>
        </w:rPr>
        <w:t>фтизіатрична МСЕК</w:t>
      </w:r>
    </w:p>
    <w:p w:rsidR="00FC7727" w:rsidRDefault="00FC7727" w:rsidP="00FC7727">
      <w:pPr>
        <w:jc w:val="center"/>
        <w:rPr>
          <w:i/>
          <w:sz w:val="20"/>
          <w:szCs w:val="20"/>
          <w:lang w:val="uk-UA"/>
        </w:rPr>
      </w:pPr>
      <w:r w:rsidRPr="009F4C39">
        <w:rPr>
          <w:sz w:val="20"/>
          <w:szCs w:val="20"/>
          <w:vertAlign w:val="superscript"/>
          <w:lang w:val="uk-UA"/>
        </w:rPr>
        <w:t>**</w:t>
      </w:r>
      <w:r w:rsidRPr="001173D7">
        <w:rPr>
          <w:i/>
          <w:sz w:val="20"/>
          <w:szCs w:val="20"/>
          <w:lang w:val="uk-UA"/>
        </w:rPr>
        <w:t>Сумська обласна клінічна лікарня</w:t>
      </w:r>
    </w:p>
    <w:p w:rsidR="00FC7727" w:rsidRPr="001173D7" w:rsidRDefault="00FC7727" w:rsidP="00FC7727">
      <w:pPr>
        <w:jc w:val="center"/>
        <w:rPr>
          <w:sz w:val="20"/>
          <w:szCs w:val="20"/>
          <w:lang w:val="uk-UA"/>
        </w:rPr>
      </w:pPr>
    </w:p>
    <w:p w:rsidR="00FC7727" w:rsidRPr="001173D7" w:rsidRDefault="00FC7727" w:rsidP="00FC7727">
      <w:pPr>
        <w:ind w:firstLine="454"/>
        <w:jc w:val="both"/>
        <w:rPr>
          <w:sz w:val="20"/>
          <w:szCs w:val="20"/>
          <w:lang w:val="uk-UA"/>
        </w:rPr>
      </w:pPr>
      <w:r w:rsidRPr="001173D7">
        <w:rPr>
          <w:sz w:val="20"/>
          <w:szCs w:val="20"/>
          <w:lang w:val="uk-UA"/>
        </w:rPr>
        <w:t>Хронічне обструктивне захворювання легень (ХОЗЛ) – це одна з найбільш актуальних проблем сучасної медицини. В Україні ХОЗЛ входить у число лідерів причин тимчасової втрати працездатності та інвалідності населення. Незважаючи на значну кількість різноманітних методик лікування ХОЗЛ, ця патологія залишається однією із провідних причин смерті населення в усьому світі.</w:t>
      </w:r>
    </w:p>
    <w:p w:rsidR="00FC7727" w:rsidRPr="001173D7" w:rsidRDefault="00FC7727" w:rsidP="00FC7727">
      <w:pPr>
        <w:ind w:firstLine="454"/>
        <w:jc w:val="both"/>
        <w:rPr>
          <w:sz w:val="20"/>
          <w:szCs w:val="20"/>
          <w:lang w:val="uk-UA"/>
        </w:rPr>
      </w:pPr>
      <w:r w:rsidRPr="001173D7">
        <w:rPr>
          <w:b/>
          <w:sz w:val="20"/>
          <w:szCs w:val="20"/>
          <w:lang w:val="uk-UA"/>
        </w:rPr>
        <w:t>Мета дослідження.</w:t>
      </w:r>
      <w:r w:rsidRPr="001173D7">
        <w:rPr>
          <w:sz w:val="20"/>
          <w:szCs w:val="20"/>
          <w:lang w:val="uk-UA"/>
        </w:rPr>
        <w:t xml:space="preserve"> Дослідити ефективність навчальної програми у хворих на ХОЗЛ.</w:t>
      </w:r>
    </w:p>
    <w:p w:rsidR="00FC7727" w:rsidRPr="001173D7" w:rsidRDefault="00FC7727" w:rsidP="00FC7727">
      <w:pPr>
        <w:ind w:firstLine="454"/>
        <w:jc w:val="both"/>
        <w:rPr>
          <w:sz w:val="20"/>
          <w:szCs w:val="20"/>
          <w:lang w:val="uk-UA"/>
        </w:rPr>
      </w:pPr>
      <w:r w:rsidRPr="001173D7">
        <w:rPr>
          <w:b/>
          <w:sz w:val="20"/>
          <w:szCs w:val="20"/>
          <w:lang w:val="uk-UA"/>
        </w:rPr>
        <w:t>Матеріал та методи дослідження.</w:t>
      </w:r>
      <w:r w:rsidRPr="001173D7">
        <w:rPr>
          <w:sz w:val="20"/>
          <w:szCs w:val="20"/>
          <w:lang w:val="uk-UA"/>
        </w:rPr>
        <w:t xml:space="preserve"> Проведено анкетування 80 хворих на ХОЗЛ згідно розробленої нами анкети.</w:t>
      </w:r>
    </w:p>
    <w:p w:rsidR="00FC7727" w:rsidRPr="001173D7" w:rsidRDefault="00FC7727" w:rsidP="00FC7727">
      <w:pPr>
        <w:ind w:firstLine="454"/>
        <w:jc w:val="both"/>
        <w:rPr>
          <w:sz w:val="20"/>
          <w:szCs w:val="20"/>
          <w:lang w:val="uk-UA"/>
        </w:rPr>
      </w:pPr>
      <w:r w:rsidRPr="001173D7">
        <w:rPr>
          <w:b/>
          <w:sz w:val="20"/>
          <w:szCs w:val="20"/>
          <w:lang w:val="uk-UA"/>
        </w:rPr>
        <w:t>Результати дослідження.</w:t>
      </w:r>
      <w:r w:rsidRPr="001173D7">
        <w:rPr>
          <w:sz w:val="20"/>
          <w:szCs w:val="20"/>
          <w:lang w:val="uk-UA"/>
        </w:rPr>
        <w:t xml:space="preserve"> У результаті анкетування хворих </w:t>
      </w:r>
      <w:proofErr w:type="spellStart"/>
      <w:r w:rsidRPr="001173D7">
        <w:rPr>
          <w:sz w:val="20"/>
          <w:szCs w:val="20"/>
          <w:lang w:val="uk-UA"/>
        </w:rPr>
        <w:t>пульмонологічного</w:t>
      </w:r>
      <w:proofErr w:type="spellEnd"/>
      <w:r w:rsidRPr="001173D7">
        <w:rPr>
          <w:sz w:val="20"/>
          <w:szCs w:val="20"/>
          <w:lang w:val="uk-UA"/>
        </w:rPr>
        <w:t xml:space="preserve"> відділення виявлено, що близько половини хворих ХОЗЛ не дотримувалися призначеної регулярної базисної терапії, а надавали перевагу препаратам короткої дії з швидким отриманням ефекту. Серед інвалідів це співвідношення було дещо менше. Анкета також включала перелік питань для оцінки якості життя хворих у залежності від регулярності та повноцінності лікування. Переважна більшість серед опитаних хворих (більше 90 %) хотіли б більше дізнатися про своє захворювання, причини розвитку, лікування та методи реабілітації. На основі отриманих даних була розроблена програма навчання хворих ХОЗЛ, в якій приймали участь 32 хворих. Навчання включало: показ мультимедійного навчального курсу по ХОЗЛ, бесіду та спонукання хворих до відмови від куріння, вивчення причин загострення захворювання та методів їх попередження, обговорення необхідності адекватного та регулярного лікування, консультації по харчуванню хворих, консультації по фізичній реабілітації (дихальна гімнастика, дозована хода). </w:t>
      </w:r>
    </w:p>
    <w:p w:rsidR="00FC7727" w:rsidRPr="001173D7" w:rsidRDefault="00FC7727" w:rsidP="00FC7727">
      <w:pPr>
        <w:ind w:firstLine="454"/>
        <w:jc w:val="both"/>
        <w:rPr>
          <w:sz w:val="20"/>
          <w:szCs w:val="20"/>
          <w:lang w:val="uk-UA"/>
        </w:rPr>
      </w:pPr>
      <w:r w:rsidRPr="001173D7">
        <w:rPr>
          <w:sz w:val="20"/>
          <w:szCs w:val="20"/>
          <w:lang w:val="uk-UA"/>
        </w:rPr>
        <w:t xml:space="preserve">Після завершення навчальної програми було встановлено, що близько 83 % хворих схильні до регулярного прийому медичних препаратів (але 12 % з них указують на неможливість прийому через низьке матеріальне забезпечення сімей), 57 % опитаних обмежують себе в курінні, 84 % хворих регулярно проводять міри із покращення свого здоров’я, займаються лікувальною гімнастикою на дому. Більшість серед опитаних (майже 90 %) відмітили покращення настрою, апетиту. </w:t>
      </w:r>
    </w:p>
    <w:p w:rsidR="00FC7727" w:rsidRPr="001173D7" w:rsidRDefault="00FC7727" w:rsidP="00FC7727">
      <w:pPr>
        <w:ind w:firstLine="454"/>
        <w:jc w:val="both"/>
        <w:rPr>
          <w:sz w:val="20"/>
          <w:szCs w:val="20"/>
          <w:lang w:val="uk-UA"/>
        </w:rPr>
      </w:pPr>
      <w:r w:rsidRPr="001173D7">
        <w:rPr>
          <w:b/>
          <w:sz w:val="20"/>
          <w:szCs w:val="20"/>
          <w:lang w:val="uk-UA"/>
        </w:rPr>
        <w:t>Висновок</w:t>
      </w:r>
      <w:r w:rsidRPr="001173D7">
        <w:rPr>
          <w:sz w:val="20"/>
          <w:szCs w:val="20"/>
          <w:lang w:val="uk-UA"/>
        </w:rPr>
        <w:t xml:space="preserve">. Таким чином, за рахунок навчальних програм для хворих ХОЗЛ  в короткі терміни та при незначних матеріальних затратах можливо досягнути покращення якості життя більшості хворих.  </w:t>
      </w:r>
    </w:p>
    <w:p w:rsidR="00EE4145" w:rsidRPr="00FC7727" w:rsidRDefault="00EE4145" w:rsidP="00FC7727">
      <w:pPr>
        <w:rPr>
          <w:lang w:val="uk-UA"/>
        </w:rPr>
      </w:pPr>
    </w:p>
    <w:sectPr w:rsidR="00EE4145" w:rsidRPr="00FC7727" w:rsidSect="00DB014F">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D1D6A"/>
    <w:multiLevelType w:val="hybridMultilevel"/>
    <w:tmpl w:val="A726D4B4"/>
    <w:lvl w:ilvl="0" w:tplc="0419000F">
      <w:start w:val="1"/>
      <w:numFmt w:val="decimal"/>
      <w:lvlText w:val="%1."/>
      <w:lvlJc w:val="left"/>
      <w:pPr>
        <w:tabs>
          <w:tab w:val="num" w:pos="720"/>
        </w:tabs>
        <w:ind w:left="720" w:hanging="360"/>
      </w:pPr>
    </w:lvl>
    <w:lvl w:ilvl="1" w:tplc="D6FAB16A">
      <w:start w:val="1"/>
      <w:numFmt w:val="bullet"/>
      <w:lvlText w:val="-"/>
      <w:lvlJc w:val="left"/>
      <w:pPr>
        <w:tabs>
          <w:tab w:val="num" w:pos="680"/>
        </w:tabs>
        <w:ind w:left="680" w:hanging="113"/>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4925691"/>
    <w:multiLevelType w:val="hybridMultilevel"/>
    <w:tmpl w:val="1F623AA2"/>
    <w:lvl w:ilvl="0" w:tplc="0419000F">
      <w:start w:val="1"/>
      <w:numFmt w:val="decimal"/>
      <w:lvlText w:val="%1."/>
      <w:lvlJc w:val="left"/>
      <w:pPr>
        <w:tabs>
          <w:tab w:val="num" w:pos="720"/>
        </w:tabs>
        <w:ind w:left="720" w:hanging="360"/>
      </w:pPr>
    </w:lvl>
    <w:lvl w:ilvl="1" w:tplc="03820D6C">
      <w:start w:val="1"/>
      <w:numFmt w:val="bullet"/>
      <w:lvlText w:val="-"/>
      <w:lvlJc w:val="left"/>
      <w:pPr>
        <w:tabs>
          <w:tab w:val="num" w:pos="680"/>
        </w:tabs>
        <w:ind w:left="680" w:hanging="226"/>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679E4"/>
    <w:rsid w:val="0017159A"/>
    <w:rsid w:val="0020515A"/>
    <w:rsid w:val="00262502"/>
    <w:rsid w:val="0029081D"/>
    <w:rsid w:val="003D4E04"/>
    <w:rsid w:val="00514709"/>
    <w:rsid w:val="009B7879"/>
    <w:rsid w:val="00A6779B"/>
    <w:rsid w:val="00B679E4"/>
    <w:rsid w:val="00CF526D"/>
    <w:rsid w:val="00D90104"/>
    <w:rsid w:val="00DB014F"/>
    <w:rsid w:val="00DC49E1"/>
    <w:rsid w:val="00DE54A9"/>
    <w:rsid w:val="00EE4145"/>
    <w:rsid w:val="00F72079"/>
    <w:rsid w:val="00FC772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79E4"/>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A6779B"/>
    <w:pPr>
      <w:keepNext/>
      <w:spacing w:before="240" w:after="60"/>
      <w:outlineLvl w:val="0"/>
    </w:pPr>
    <w:rPr>
      <w:rFonts w:ascii="Arial" w:hAnsi="Arial" w:cs="Arial"/>
      <w:b/>
      <w:bCs/>
      <w:kern w:val="32"/>
      <w:sz w:val="32"/>
      <w:szCs w:val="32"/>
    </w:rPr>
  </w:style>
  <w:style w:type="paragraph" w:styleId="5">
    <w:name w:val="heading 5"/>
    <w:basedOn w:val="a"/>
    <w:next w:val="a"/>
    <w:link w:val="50"/>
    <w:qFormat/>
    <w:rsid w:val="00CF526D"/>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CF526D"/>
    <w:rPr>
      <w:rFonts w:ascii="Times New Roman" w:eastAsia="Times New Roman" w:hAnsi="Times New Roman" w:cs="Times New Roman"/>
      <w:b/>
      <w:bCs/>
      <w:i/>
      <w:iCs/>
      <w:sz w:val="26"/>
      <w:szCs w:val="26"/>
      <w:lang w:val="ru-RU" w:eastAsia="ru-RU"/>
    </w:rPr>
  </w:style>
  <w:style w:type="character" w:customStyle="1" w:styleId="10">
    <w:name w:val="Заголовок 1 Знак"/>
    <w:basedOn w:val="a0"/>
    <w:link w:val="1"/>
    <w:rsid w:val="00A6779B"/>
    <w:rPr>
      <w:rFonts w:ascii="Arial" w:eastAsia="Times New Roman" w:hAnsi="Arial" w:cs="Arial"/>
      <w:b/>
      <w:bCs/>
      <w:kern w:val="32"/>
      <w:sz w:val="32"/>
      <w:szCs w:val="32"/>
      <w:lang w:val="ru-RU" w:eastAsia="ru-RU"/>
    </w:rPr>
  </w:style>
  <w:style w:type="paragraph" w:styleId="a3">
    <w:name w:val="Body Text"/>
    <w:basedOn w:val="a"/>
    <w:link w:val="a4"/>
    <w:rsid w:val="00514709"/>
    <w:pPr>
      <w:jc w:val="center"/>
    </w:pPr>
    <w:rPr>
      <w:b/>
      <w:bCs/>
      <w:sz w:val="20"/>
    </w:rPr>
  </w:style>
  <w:style w:type="character" w:customStyle="1" w:styleId="a4">
    <w:name w:val="Основной текст Знак"/>
    <w:basedOn w:val="a0"/>
    <w:link w:val="a3"/>
    <w:rsid w:val="00514709"/>
    <w:rPr>
      <w:rFonts w:ascii="Times New Roman" w:eastAsia="Times New Roman" w:hAnsi="Times New Roman" w:cs="Times New Roman"/>
      <w:b/>
      <w:bCs/>
      <w:sz w:val="20"/>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1653</Words>
  <Characters>943</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libstud3</dc:creator>
  <cp:lastModifiedBy>libstud3</cp:lastModifiedBy>
  <cp:revision>2</cp:revision>
  <dcterms:created xsi:type="dcterms:W3CDTF">2011-04-01T10:55:00Z</dcterms:created>
  <dcterms:modified xsi:type="dcterms:W3CDTF">2011-04-01T10:55:00Z</dcterms:modified>
</cp:coreProperties>
</file>