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59A" w:rsidRPr="00E544D7" w:rsidRDefault="0017159A" w:rsidP="0017159A">
      <w:pPr>
        <w:jc w:val="center"/>
        <w:rPr>
          <w:b/>
          <w:sz w:val="20"/>
          <w:szCs w:val="20"/>
          <w:lang w:val="uk-UA"/>
        </w:rPr>
      </w:pPr>
      <w:r w:rsidRPr="00E544D7">
        <w:rPr>
          <w:b/>
          <w:sz w:val="20"/>
          <w:szCs w:val="20"/>
          <w:lang w:val="uk-UA"/>
        </w:rPr>
        <w:t>АНАЛІЗ РОБОТИ ПУЛЬМОНОЛОГІЧНОЇ СЛУЖБИ У СУМСЬКІЙ ОБЛАСТІ У 2009 РОЦІ</w:t>
      </w:r>
    </w:p>
    <w:p w:rsidR="0017159A" w:rsidRPr="00E52E03" w:rsidRDefault="0017159A" w:rsidP="0017159A">
      <w:pPr>
        <w:jc w:val="center"/>
        <w:rPr>
          <w:i/>
          <w:sz w:val="20"/>
          <w:szCs w:val="20"/>
          <w:vertAlign w:val="superscript"/>
          <w:lang w:val="uk-UA"/>
        </w:rPr>
      </w:pPr>
      <w:proofErr w:type="spellStart"/>
      <w:r w:rsidRPr="00E544D7">
        <w:rPr>
          <w:i/>
          <w:sz w:val="20"/>
          <w:szCs w:val="20"/>
          <w:lang w:val="uk-UA"/>
        </w:rPr>
        <w:t>Гуйва</w:t>
      </w:r>
      <w:proofErr w:type="spellEnd"/>
      <w:r w:rsidRPr="00E544D7">
        <w:rPr>
          <w:i/>
          <w:sz w:val="20"/>
          <w:szCs w:val="20"/>
          <w:lang w:val="uk-UA"/>
        </w:rPr>
        <w:t xml:space="preserve"> Т.О.</w:t>
      </w:r>
      <w:r>
        <w:rPr>
          <w:i/>
          <w:sz w:val="20"/>
          <w:szCs w:val="20"/>
          <w:vertAlign w:val="superscript"/>
          <w:lang w:val="uk-UA"/>
        </w:rPr>
        <w:t>*</w:t>
      </w:r>
      <w:r w:rsidRPr="00E544D7">
        <w:rPr>
          <w:i/>
          <w:sz w:val="20"/>
          <w:szCs w:val="20"/>
          <w:lang w:val="uk-UA"/>
        </w:rPr>
        <w:t xml:space="preserve">, </w:t>
      </w:r>
      <w:proofErr w:type="spellStart"/>
      <w:r w:rsidRPr="00E544D7">
        <w:rPr>
          <w:i/>
          <w:sz w:val="20"/>
          <w:szCs w:val="20"/>
          <w:lang w:val="uk-UA"/>
        </w:rPr>
        <w:t>Приступа</w:t>
      </w:r>
      <w:proofErr w:type="spellEnd"/>
      <w:r w:rsidRPr="00E544D7">
        <w:rPr>
          <w:i/>
          <w:sz w:val="20"/>
          <w:szCs w:val="20"/>
          <w:lang w:val="uk-UA"/>
        </w:rPr>
        <w:t xml:space="preserve"> Л.Н., Купина О.В</w:t>
      </w:r>
      <w:r w:rsidRPr="00EA2C4F">
        <w:rPr>
          <w:i/>
          <w:sz w:val="20"/>
          <w:szCs w:val="20"/>
          <w:vertAlign w:val="superscript"/>
          <w:lang w:val="uk-UA"/>
        </w:rPr>
        <w:t>.*</w:t>
      </w:r>
      <w:r w:rsidRPr="00E544D7">
        <w:rPr>
          <w:i/>
          <w:sz w:val="20"/>
          <w:szCs w:val="20"/>
          <w:lang w:val="uk-UA"/>
        </w:rPr>
        <w:t>, Лоза Є.О.</w:t>
      </w:r>
      <w:r w:rsidRPr="00E544D7">
        <w:rPr>
          <w:i/>
          <w:sz w:val="20"/>
          <w:szCs w:val="20"/>
          <w:vertAlign w:val="superscript"/>
          <w:lang w:val="uk-UA"/>
        </w:rPr>
        <w:t>*</w:t>
      </w:r>
      <w:r w:rsidRPr="00E544D7">
        <w:rPr>
          <w:i/>
          <w:sz w:val="20"/>
          <w:szCs w:val="20"/>
          <w:lang w:val="uk-UA"/>
        </w:rPr>
        <w:t xml:space="preserve">, </w:t>
      </w:r>
      <w:proofErr w:type="spellStart"/>
      <w:r w:rsidRPr="00E544D7">
        <w:rPr>
          <w:i/>
          <w:sz w:val="20"/>
          <w:szCs w:val="20"/>
          <w:lang w:val="uk-UA"/>
        </w:rPr>
        <w:t>Гончаренко</w:t>
      </w:r>
      <w:proofErr w:type="spellEnd"/>
      <w:r w:rsidRPr="00E544D7">
        <w:rPr>
          <w:i/>
          <w:sz w:val="20"/>
          <w:szCs w:val="20"/>
          <w:lang w:val="uk-UA"/>
        </w:rPr>
        <w:t xml:space="preserve"> Т.С.</w:t>
      </w:r>
      <w:r w:rsidRPr="009440A6">
        <w:rPr>
          <w:i/>
          <w:sz w:val="20"/>
          <w:szCs w:val="20"/>
          <w:vertAlign w:val="superscript"/>
          <w:lang w:val="uk-UA"/>
        </w:rPr>
        <w:t>*</w:t>
      </w:r>
      <w:r w:rsidRPr="00E544D7">
        <w:rPr>
          <w:i/>
          <w:sz w:val="20"/>
          <w:szCs w:val="20"/>
          <w:lang w:val="uk-UA"/>
        </w:rPr>
        <w:t xml:space="preserve">, </w:t>
      </w:r>
      <w:proofErr w:type="spellStart"/>
      <w:r w:rsidRPr="00E544D7">
        <w:rPr>
          <w:i/>
          <w:sz w:val="20"/>
          <w:szCs w:val="20"/>
          <w:lang w:val="uk-UA"/>
        </w:rPr>
        <w:t>Чередніченко</w:t>
      </w:r>
      <w:proofErr w:type="spellEnd"/>
      <w:r w:rsidRPr="00E544D7">
        <w:rPr>
          <w:i/>
          <w:sz w:val="20"/>
          <w:szCs w:val="20"/>
          <w:lang w:val="uk-UA"/>
        </w:rPr>
        <w:t xml:space="preserve"> Н.А.</w:t>
      </w:r>
      <w:r w:rsidRPr="00EA2C4F">
        <w:rPr>
          <w:i/>
          <w:sz w:val="20"/>
          <w:szCs w:val="20"/>
          <w:vertAlign w:val="superscript"/>
          <w:lang w:val="uk-UA"/>
        </w:rPr>
        <w:t>*</w:t>
      </w:r>
      <w:r>
        <w:rPr>
          <w:i/>
          <w:sz w:val="20"/>
          <w:szCs w:val="20"/>
          <w:lang w:val="uk-UA"/>
        </w:rPr>
        <w:t xml:space="preserve">, </w:t>
      </w:r>
      <w:proofErr w:type="spellStart"/>
      <w:r>
        <w:rPr>
          <w:i/>
          <w:sz w:val="20"/>
          <w:szCs w:val="20"/>
          <w:lang w:val="uk-UA"/>
        </w:rPr>
        <w:t>СавенкоІ.І</w:t>
      </w:r>
      <w:proofErr w:type="spellEnd"/>
      <w:r>
        <w:rPr>
          <w:i/>
          <w:sz w:val="20"/>
          <w:szCs w:val="20"/>
          <w:lang w:val="uk-UA"/>
        </w:rPr>
        <w:t>.</w:t>
      </w:r>
      <w:r>
        <w:rPr>
          <w:i/>
          <w:sz w:val="20"/>
          <w:szCs w:val="20"/>
          <w:vertAlign w:val="superscript"/>
          <w:lang w:val="uk-UA"/>
        </w:rPr>
        <w:t>**</w:t>
      </w:r>
    </w:p>
    <w:p w:rsidR="0017159A" w:rsidRPr="00E544D7" w:rsidRDefault="0017159A" w:rsidP="0017159A">
      <w:pPr>
        <w:jc w:val="center"/>
        <w:rPr>
          <w:i/>
          <w:sz w:val="20"/>
          <w:szCs w:val="20"/>
          <w:lang w:val="uk-UA"/>
        </w:rPr>
      </w:pPr>
      <w:proofErr w:type="spellStart"/>
      <w:r w:rsidRPr="00E544D7">
        <w:rPr>
          <w:i/>
          <w:sz w:val="20"/>
          <w:szCs w:val="20"/>
          <w:lang w:val="uk-UA"/>
        </w:rPr>
        <w:t>СумДУ</w:t>
      </w:r>
      <w:proofErr w:type="spellEnd"/>
      <w:r w:rsidRPr="00E544D7">
        <w:rPr>
          <w:i/>
          <w:sz w:val="20"/>
          <w:szCs w:val="20"/>
          <w:lang w:val="uk-UA"/>
        </w:rPr>
        <w:t xml:space="preserve">, </w:t>
      </w:r>
      <w:r>
        <w:rPr>
          <w:i/>
          <w:sz w:val="20"/>
          <w:szCs w:val="20"/>
          <w:lang w:val="uk-UA"/>
        </w:rPr>
        <w:t>кафедра внутрішньої медицини післядипломної освіти з курсом пропедевтики</w:t>
      </w:r>
      <w:r w:rsidRPr="00E544D7">
        <w:rPr>
          <w:i/>
          <w:sz w:val="20"/>
          <w:szCs w:val="20"/>
          <w:lang w:val="uk-UA"/>
        </w:rPr>
        <w:t xml:space="preserve"> </w:t>
      </w:r>
    </w:p>
    <w:p w:rsidR="0017159A" w:rsidRDefault="0017159A" w:rsidP="0017159A">
      <w:pPr>
        <w:jc w:val="center"/>
        <w:rPr>
          <w:i/>
          <w:sz w:val="20"/>
          <w:szCs w:val="20"/>
          <w:lang w:val="uk-UA"/>
        </w:rPr>
      </w:pPr>
      <w:r w:rsidRPr="00E52E03">
        <w:rPr>
          <w:i/>
          <w:sz w:val="20"/>
          <w:szCs w:val="20"/>
          <w:vertAlign w:val="superscript"/>
          <w:lang w:val="uk-UA"/>
        </w:rPr>
        <w:t>*</w:t>
      </w:r>
      <w:r w:rsidRPr="00E544D7">
        <w:rPr>
          <w:i/>
          <w:sz w:val="20"/>
          <w:szCs w:val="20"/>
          <w:lang w:val="uk-UA"/>
        </w:rPr>
        <w:t>Сумська обласна клінічна лікарня</w:t>
      </w:r>
    </w:p>
    <w:p w:rsidR="0017159A" w:rsidRPr="00E52E03" w:rsidRDefault="0017159A" w:rsidP="0017159A">
      <w:pPr>
        <w:jc w:val="center"/>
        <w:rPr>
          <w:i/>
          <w:sz w:val="20"/>
          <w:szCs w:val="20"/>
          <w:lang w:val="uk-UA"/>
        </w:rPr>
      </w:pPr>
      <w:r>
        <w:rPr>
          <w:i/>
          <w:sz w:val="20"/>
          <w:szCs w:val="20"/>
          <w:vertAlign w:val="superscript"/>
          <w:lang w:val="uk-UA"/>
        </w:rPr>
        <w:t>**</w:t>
      </w:r>
      <w:r>
        <w:rPr>
          <w:i/>
          <w:sz w:val="20"/>
          <w:szCs w:val="20"/>
          <w:lang w:val="uk-UA"/>
        </w:rPr>
        <w:t xml:space="preserve">Управління охорони здоров’я </w:t>
      </w:r>
    </w:p>
    <w:p w:rsidR="0017159A" w:rsidRPr="000243AF" w:rsidRDefault="0017159A" w:rsidP="0017159A">
      <w:pPr>
        <w:jc w:val="center"/>
        <w:rPr>
          <w:i/>
          <w:sz w:val="20"/>
          <w:szCs w:val="20"/>
          <w:lang w:val="uk-UA"/>
        </w:rPr>
      </w:pPr>
    </w:p>
    <w:p w:rsidR="0017159A" w:rsidRPr="00E544D7" w:rsidRDefault="0017159A" w:rsidP="0017159A">
      <w:pPr>
        <w:ind w:firstLine="454"/>
        <w:jc w:val="both"/>
        <w:rPr>
          <w:sz w:val="20"/>
          <w:szCs w:val="20"/>
          <w:lang w:val="uk-UA"/>
        </w:rPr>
      </w:pPr>
      <w:r w:rsidRPr="00E544D7">
        <w:rPr>
          <w:b/>
          <w:sz w:val="20"/>
          <w:szCs w:val="20"/>
          <w:lang w:val="uk-UA"/>
        </w:rPr>
        <w:t>Метою</w:t>
      </w:r>
      <w:r w:rsidRPr="00E544D7">
        <w:rPr>
          <w:sz w:val="20"/>
          <w:szCs w:val="20"/>
          <w:lang w:val="uk-UA"/>
        </w:rPr>
        <w:t xml:space="preserve"> роботи була оцінка стану </w:t>
      </w:r>
      <w:proofErr w:type="spellStart"/>
      <w:r w:rsidRPr="00E544D7">
        <w:rPr>
          <w:sz w:val="20"/>
          <w:szCs w:val="20"/>
          <w:lang w:val="uk-UA"/>
        </w:rPr>
        <w:t>пульмонологічної</w:t>
      </w:r>
      <w:proofErr w:type="spellEnd"/>
      <w:r w:rsidRPr="00E544D7">
        <w:rPr>
          <w:sz w:val="20"/>
          <w:szCs w:val="20"/>
          <w:lang w:val="uk-UA"/>
        </w:rPr>
        <w:t xml:space="preserve"> допомоги населенню Сумської області у 2009 році.</w:t>
      </w:r>
    </w:p>
    <w:p w:rsidR="0017159A" w:rsidRPr="00E544D7" w:rsidRDefault="0017159A" w:rsidP="0017159A">
      <w:pPr>
        <w:ind w:firstLine="454"/>
        <w:jc w:val="both"/>
        <w:rPr>
          <w:sz w:val="20"/>
          <w:szCs w:val="20"/>
          <w:lang w:val="uk-UA"/>
        </w:rPr>
      </w:pPr>
      <w:r w:rsidRPr="00E544D7">
        <w:rPr>
          <w:b/>
          <w:sz w:val="20"/>
          <w:szCs w:val="20"/>
          <w:lang w:val="uk-UA"/>
        </w:rPr>
        <w:t>Матеріал та методи дослідження</w:t>
      </w:r>
      <w:r w:rsidRPr="00E544D7">
        <w:rPr>
          <w:sz w:val="20"/>
          <w:szCs w:val="20"/>
          <w:lang w:val="uk-UA"/>
        </w:rPr>
        <w:t xml:space="preserve">. З метою оцінки рівня </w:t>
      </w:r>
      <w:proofErr w:type="spellStart"/>
      <w:r w:rsidRPr="00E544D7">
        <w:rPr>
          <w:sz w:val="20"/>
          <w:szCs w:val="20"/>
          <w:lang w:val="uk-UA"/>
        </w:rPr>
        <w:t>пульмонологічної</w:t>
      </w:r>
      <w:proofErr w:type="spellEnd"/>
      <w:r w:rsidRPr="00E544D7">
        <w:rPr>
          <w:sz w:val="20"/>
          <w:szCs w:val="20"/>
          <w:lang w:val="uk-UA"/>
        </w:rPr>
        <w:t xml:space="preserve"> служби області використано показники стаціонарної та консультативної допомоги за два поточні роки й для порівняння - загальнодержавні показники. </w:t>
      </w:r>
    </w:p>
    <w:p w:rsidR="0017159A" w:rsidRPr="00E544D7" w:rsidRDefault="0017159A" w:rsidP="0017159A">
      <w:pPr>
        <w:ind w:firstLine="454"/>
        <w:jc w:val="both"/>
        <w:rPr>
          <w:sz w:val="20"/>
          <w:szCs w:val="20"/>
          <w:lang w:val="uk-UA"/>
        </w:rPr>
      </w:pPr>
      <w:r w:rsidRPr="00E544D7">
        <w:rPr>
          <w:b/>
          <w:sz w:val="20"/>
          <w:szCs w:val="20"/>
          <w:lang w:val="uk-UA"/>
        </w:rPr>
        <w:t>Результати дослідження.</w:t>
      </w:r>
      <w:r w:rsidRPr="00E544D7">
        <w:rPr>
          <w:sz w:val="20"/>
          <w:szCs w:val="20"/>
          <w:lang w:val="uk-UA"/>
        </w:rPr>
        <w:t xml:space="preserve"> Надання </w:t>
      </w:r>
      <w:proofErr w:type="spellStart"/>
      <w:r w:rsidRPr="00E544D7">
        <w:rPr>
          <w:sz w:val="20"/>
          <w:szCs w:val="20"/>
          <w:lang w:val="uk-UA"/>
        </w:rPr>
        <w:t>пульмонологічної</w:t>
      </w:r>
      <w:proofErr w:type="spellEnd"/>
      <w:r w:rsidRPr="00E544D7">
        <w:rPr>
          <w:sz w:val="20"/>
          <w:szCs w:val="20"/>
          <w:lang w:val="uk-UA"/>
        </w:rPr>
        <w:t xml:space="preserve"> допомоги населенню проводилось згідно клінічних протоколів, рекомендованих МОЗ України (Наказ № 127). Забезпеченість </w:t>
      </w:r>
      <w:proofErr w:type="spellStart"/>
      <w:r w:rsidRPr="00E544D7">
        <w:rPr>
          <w:sz w:val="20"/>
          <w:szCs w:val="20"/>
          <w:lang w:val="uk-UA"/>
        </w:rPr>
        <w:t>лікарями-пульмонологами</w:t>
      </w:r>
      <w:proofErr w:type="spellEnd"/>
      <w:r w:rsidRPr="00E544D7">
        <w:rPr>
          <w:sz w:val="20"/>
          <w:szCs w:val="20"/>
          <w:lang w:val="uk-UA"/>
        </w:rPr>
        <w:t xml:space="preserve"> та </w:t>
      </w:r>
      <w:proofErr w:type="spellStart"/>
      <w:r w:rsidRPr="00E544D7">
        <w:rPr>
          <w:sz w:val="20"/>
          <w:szCs w:val="20"/>
          <w:lang w:val="uk-UA"/>
        </w:rPr>
        <w:t>пульмонологічними</w:t>
      </w:r>
      <w:proofErr w:type="spellEnd"/>
      <w:r w:rsidRPr="00E544D7">
        <w:rPr>
          <w:sz w:val="20"/>
          <w:szCs w:val="20"/>
          <w:lang w:val="uk-UA"/>
        </w:rPr>
        <w:t xml:space="preserve"> ліжками є нижчими у порівняння із державними показниками (0,11 проти 0,14 на 10 тисяч населення та 0,93 проти 1,05). </w:t>
      </w:r>
    </w:p>
    <w:p w:rsidR="0017159A" w:rsidRPr="00E544D7" w:rsidRDefault="0017159A" w:rsidP="0017159A">
      <w:pPr>
        <w:ind w:firstLine="454"/>
        <w:jc w:val="both"/>
        <w:rPr>
          <w:sz w:val="20"/>
          <w:szCs w:val="20"/>
          <w:lang w:val="uk-UA"/>
        </w:rPr>
      </w:pPr>
      <w:r w:rsidRPr="00E544D7">
        <w:rPr>
          <w:sz w:val="20"/>
          <w:szCs w:val="20"/>
          <w:lang w:val="uk-UA"/>
        </w:rPr>
        <w:t>Розповсюдженість хвороб орган</w:t>
      </w:r>
      <w:r>
        <w:rPr>
          <w:sz w:val="20"/>
          <w:szCs w:val="20"/>
          <w:lang w:val="uk-UA"/>
        </w:rPr>
        <w:t xml:space="preserve">ів дихання по Сумській області </w:t>
      </w:r>
      <w:r w:rsidRPr="00E544D7">
        <w:rPr>
          <w:sz w:val="20"/>
          <w:szCs w:val="20"/>
          <w:lang w:val="uk-UA"/>
        </w:rPr>
        <w:t>за даними 2009 року становить 17697,7 на 100 тисяч дорослого населення (по Україні – 23758,7) з них: ХОЗЛ – 2020,1 проти 3673,4 – по Україні, бронхіальна астма – 365,2 проти 496,8 по Україні. Захворюваність на хвороби органів дихання становить 12393,1 (по Україні – 17701,9). Захворюваність на ХОЗЛ становить 135,4 проти 239 по Україні; на бронхіальну астму – 14,3 у порівнянні із 23,9 по Україні.</w:t>
      </w:r>
      <w:r>
        <w:rPr>
          <w:sz w:val="20"/>
          <w:szCs w:val="20"/>
          <w:lang w:val="uk-UA"/>
        </w:rPr>
        <w:t xml:space="preserve"> </w:t>
      </w:r>
      <w:r w:rsidRPr="00E544D7">
        <w:rPr>
          <w:sz w:val="20"/>
          <w:szCs w:val="20"/>
          <w:lang w:val="uk-UA"/>
        </w:rPr>
        <w:t>Показник захворюваності на пневмонії зріс до 411,6 та є вищим державного (394).</w:t>
      </w:r>
    </w:p>
    <w:p w:rsidR="0017159A" w:rsidRPr="00E544D7" w:rsidRDefault="0017159A" w:rsidP="0017159A">
      <w:pPr>
        <w:ind w:firstLine="454"/>
        <w:jc w:val="both"/>
        <w:rPr>
          <w:sz w:val="20"/>
          <w:szCs w:val="20"/>
          <w:lang w:val="uk-UA"/>
        </w:rPr>
      </w:pPr>
      <w:r w:rsidRPr="00E544D7">
        <w:rPr>
          <w:sz w:val="20"/>
          <w:szCs w:val="20"/>
          <w:lang w:val="uk-UA"/>
        </w:rPr>
        <w:t xml:space="preserve">Смертність населення області від хвороб органів дихання знизилась до 85,6 на 100 тисяч населення, хоча значно перевищує державний показник (50,4 на 100 тисяч населення). Зокрема, показник смертності від пневмоній зріс на 22,9 %, залишається на високому рівні смертність від ХОЗЛ. </w:t>
      </w:r>
    </w:p>
    <w:p w:rsidR="0017159A" w:rsidRPr="00E544D7" w:rsidRDefault="0017159A" w:rsidP="0017159A">
      <w:pPr>
        <w:ind w:firstLine="454"/>
        <w:jc w:val="both"/>
        <w:rPr>
          <w:sz w:val="20"/>
          <w:szCs w:val="20"/>
          <w:lang w:val="uk-UA"/>
        </w:rPr>
      </w:pPr>
      <w:r w:rsidRPr="00E544D7">
        <w:rPr>
          <w:sz w:val="20"/>
          <w:szCs w:val="20"/>
          <w:lang w:val="uk-UA"/>
        </w:rPr>
        <w:t xml:space="preserve">З метою покращання роботи </w:t>
      </w:r>
      <w:proofErr w:type="spellStart"/>
      <w:r w:rsidRPr="00E544D7">
        <w:rPr>
          <w:sz w:val="20"/>
          <w:szCs w:val="20"/>
          <w:lang w:val="uk-UA"/>
        </w:rPr>
        <w:t>пульмонологічної</w:t>
      </w:r>
      <w:proofErr w:type="spellEnd"/>
      <w:r w:rsidRPr="00E544D7">
        <w:rPr>
          <w:sz w:val="20"/>
          <w:szCs w:val="20"/>
          <w:lang w:val="uk-UA"/>
        </w:rPr>
        <w:t xml:space="preserve"> служби виконано 26 планових виїздів, проведено 2 обласних конференції за участю провідних фахівців Інституту фтизіатрії та пульмонології ім. Ф.Г. Яновського, видано 2 інформаційних листи. Протягом 2009 року впроваджено 4 нових методики лікування. На базі </w:t>
      </w:r>
      <w:proofErr w:type="spellStart"/>
      <w:r w:rsidRPr="00E544D7">
        <w:rPr>
          <w:sz w:val="20"/>
          <w:szCs w:val="20"/>
          <w:lang w:val="uk-UA"/>
        </w:rPr>
        <w:t>пульмонологічного</w:t>
      </w:r>
      <w:proofErr w:type="spellEnd"/>
      <w:r w:rsidRPr="00E544D7">
        <w:rPr>
          <w:sz w:val="20"/>
          <w:szCs w:val="20"/>
          <w:lang w:val="uk-UA"/>
        </w:rPr>
        <w:t xml:space="preserve"> відділення СОКЛ виконуються магістерські та кандидатські дисертації, результати яких підсумовані у 19 наукових працях, з них: 6 журнальних статті, 13 тез доповідей.</w:t>
      </w:r>
    </w:p>
    <w:p w:rsidR="0017159A" w:rsidRPr="00E544D7" w:rsidRDefault="0017159A" w:rsidP="0017159A">
      <w:pPr>
        <w:ind w:firstLine="454"/>
        <w:jc w:val="both"/>
        <w:rPr>
          <w:b/>
          <w:sz w:val="20"/>
          <w:szCs w:val="20"/>
          <w:lang w:val="uk-UA"/>
        </w:rPr>
      </w:pPr>
      <w:r w:rsidRPr="00E544D7">
        <w:rPr>
          <w:sz w:val="20"/>
          <w:szCs w:val="20"/>
          <w:lang w:val="uk-UA"/>
        </w:rPr>
        <w:t xml:space="preserve">Необхідними шляхами поліпшення </w:t>
      </w:r>
      <w:proofErr w:type="spellStart"/>
      <w:r w:rsidRPr="00E544D7">
        <w:rPr>
          <w:sz w:val="20"/>
          <w:szCs w:val="20"/>
          <w:lang w:val="uk-UA"/>
        </w:rPr>
        <w:t>пульмонологічної</w:t>
      </w:r>
      <w:proofErr w:type="spellEnd"/>
      <w:r w:rsidRPr="00E544D7">
        <w:rPr>
          <w:sz w:val="20"/>
          <w:szCs w:val="20"/>
          <w:lang w:val="uk-UA"/>
        </w:rPr>
        <w:t xml:space="preserve"> допомоги населенню є підвищення </w:t>
      </w:r>
      <w:proofErr w:type="spellStart"/>
      <w:r w:rsidRPr="00E544D7">
        <w:rPr>
          <w:sz w:val="20"/>
          <w:szCs w:val="20"/>
          <w:lang w:val="uk-UA"/>
        </w:rPr>
        <w:t>забеспеченості</w:t>
      </w:r>
      <w:proofErr w:type="spellEnd"/>
      <w:r w:rsidRPr="00E544D7">
        <w:rPr>
          <w:sz w:val="20"/>
          <w:szCs w:val="20"/>
          <w:lang w:val="uk-UA"/>
        </w:rPr>
        <w:t xml:space="preserve"> </w:t>
      </w:r>
      <w:proofErr w:type="spellStart"/>
      <w:r w:rsidRPr="00E544D7">
        <w:rPr>
          <w:sz w:val="20"/>
          <w:szCs w:val="20"/>
          <w:lang w:val="uk-UA"/>
        </w:rPr>
        <w:t>лікарями-пульмонологами</w:t>
      </w:r>
      <w:proofErr w:type="spellEnd"/>
      <w:r w:rsidRPr="00E544D7">
        <w:rPr>
          <w:sz w:val="20"/>
          <w:szCs w:val="20"/>
          <w:lang w:val="uk-UA"/>
        </w:rPr>
        <w:t xml:space="preserve"> та </w:t>
      </w:r>
      <w:proofErr w:type="spellStart"/>
      <w:r w:rsidRPr="00E544D7">
        <w:rPr>
          <w:sz w:val="20"/>
          <w:szCs w:val="20"/>
          <w:lang w:val="uk-UA"/>
        </w:rPr>
        <w:t>пульмонологічними</w:t>
      </w:r>
      <w:proofErr w:type="spellEnd"/>
      <w:r w:rsidRPr="00E544D7">
        <w:rPr>
          <w:sz w:val="20"/>
          <w:szCs w:val="20"/>
          <w:lang w:val="uk-UA"/>
        </w:rPr>
        <w:t xml:space="preserve"> ліжками, а також – чітке дотримання лікарями протоколів надання </w:t>
      </w:r>
      <w:proofErr w:type="spellStart"/>
      <w:r w:rsidRPr="00E544D7">
        <w:rPr>
          <w:sz w:val="20"/>
          <w:szCs w:val="20"/>
          <w:lang w:val="uk-UA"/>
        </w:rPr>
        <w:t>пульмонологічної</w:t>
      </w:r>
      <w:proofErr w:type="spellEnd"/>
      <w:r w:rsidRPr="00E544D7">
        <w:rPr>
          <w:sz w:val="20"/>
          <w:szCs w:val="20"/>
          <w:lang w:val="uk-UA"/>
        </w:rPr>
        <w:t xml:space="preserve"> допомоги. </w:t>
      </w:r>
    </w:p>
    <w:p w:rsidR="00EE4145" w:rsidRPr="0017159A" w:rsidRDefault="00EE4145" w:rsidP="0017159A">
      <w:pPr>
        <w:rPr>
          <w:lang w:val="uk-UA"/>
        </w:rPr>
      </w:pPr>
    </w:p>
    <w:sectPr w:rsidR="00EE4145" w:rsidRPr="0017159A" w:rsidSect="00DB01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D1D6A"/>
    <w:multiLevelType w:val="hybridMultilevel"/>
    <w:tmpl w:val="A726D4B4"/>
    <w:lvl w:ilvl="0" w:tplc="0419000F">
      <w:start w:val="1"/>
      <w:numFmt w:val="decimal"/>
      <w:lvlText w:val="%1."/>
      <w:lvlJc w:val="left"/>
      <w:pPr>
        <w:tabs>
          <w:tab w:val="num" w:pos="720"/>
        </w:tabs>
        <w:ind w:left="720" w:hanging="360"/>
      </w:pPr>
    </w:lvl>
    <w:lvl w:ilvl="1" w:tplc="D6FAB16A">
      <w:start w:val="1"/>
      <w:numFmt w:val="bullet"/>
      <w:lvlText w:val="-"/>
      <w:lvlJc w:val="left"/>
      <w:pPr>
        <w:tabs>
          <w:tab w:val="num" w:pos="680"/>
        </w:tabs>
        <w:ind w:left="680" w:hanging="113"/>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925691"/>
    <w:multiLevelType w:val="hybridMultilevel"/>
    <w:tmpl w:val="1F623AA2"/>
    <w:lvl w:ilvl="0" w:tplc="0419000F">
      <w:start w:val="1"/>
      <w:numFmt w:val="decimal"/>
      <w:lvlText w:val="%1."/>
      <w:lvlJc w:val="left"/>
      <w:pPr>
        <w:tabs>
          <w:tab w:val="num" w:pos="720"/>
        </w:tabs>
        <w:ind w:left="720" w:hanging="360"/>
      </w:pPr>
    </w:lvl>
    <w:lvl w:ilvl="1" w:tplc="03820D6C">
      <w:start w:val="1"/>
      <w:numFmt w:val="bullet"/>
      <w:lvlText w:val="-"/>
      <w:lvlJc w:val="left"/>
      <w:pPr>
        <w:tabs>
          <w:tab w:val="num" w:pos="680"/>
        </w:tabs>
        <w:ind w:left="680" w:hanging="226"/>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79E4"/>
    <w:rsid w:val="0017159A"/>
    <w:rsid w:val="00262502"/>
    <w:rsid w:val="0029081D"/>
    <w:rsid w:val="003D4E04"/>
    <w:rsid w:val="00514709"/>
    <w:rsid w:val="009B7879"/>
    <w:rsid w:val="00A6779B"/>
    <w:rsid w:val="00B679E4"/>
    <w:rsid w:val="00CF526D"/>
    <w:rsid w:val="00D90104"/>
    <w:rsid w:val="00DB014F"/>
    <w:rsid w:val="00DC49E1"/>
    <w:rsid w:val="00DE54A9"/>
    <w:rsid w:val="00EE414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9E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779B"/>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CF526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CF526D"/>
    <w:rPr>
      <w:rFonts w:ascii="Times New Roman" w:eastAsia="Times New Roman" w:hAnsi="Times New Roman" w:cs="Times New Roman"/>
      <w:b/>
      <w:bCs/>
      <w:i/>
      <w:iCs/>
      <w:sz w:val="26"/>
      <w:szCs w:val="26"/>
      <w:lang w:val="ru-RU" w:eastAsia="ru-RU"/>
    </w:rPr>
  </w:style>
  <w:style w:type="character" w:customStyle="1" w:styleId="10">
    <w:name w:val="Заголовок 1 Знак"/>
    <w:basedOn w:val="a0"/>
    <w:link w:val="1"/>
    <w:rsid w:val="00A6779B"/>
    <w:rPr>
      <w:rFonts w:ascii="Arial" w:eastAsia="Times New Roman" w:hAnsi="Arial" w:cs="Arial"/>
      <w:b/>
      <w:bCs/>
      <w:kern w:val="32"/>
      <w:sz w:val="32"/>
      <w:szCs w:val="32"/>
      <w:lang w:val="ru-RU" w:eastAsia="ru-RU"/>
    </w:rPr>
  </w:style>
  <w:style w:type="paragraph" w:styleId="a3">
    <w:name w:val="Body Text"/>
    <w:basedOn w:val="a"/>
    <w:link w:val="a4"/>
    <w:rsid w:val="00514709"/>
    <w:pPr>
      <w:jc w:val="center"/>
    </w:pPr>
    <w:rPr>
      <w:b/>
      <w:bCs/>
      <w:sz w:val="20"/>
    </w:rPr>
  </w:style>
  <w:style w:type="character" w:customStyle="1" w:styleId="a4">
    <w:name w:val="Основной текст Знак"/>
    <w:basedOn w:val="a0"/>
    <w:link w:val="a3"/>
    <w:rsid w:val="00514709"/>
    <w:rPr>
      <w:rFonts w:ascii="Times New Roman" w:eastAsia="Times New Roman" w:hAnsi="Times New Roman" w:cs="Times New Roman"/>
      <w:b/>
      <w:bCs/>
      <w:sz w:val="20"/>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1590</Words>
  <Characters>907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libstud3</dc:creator>
  <cp:lastModifiedBy>libstud3</cp:lastModifiedBy>
  <cp:revision>2</cp:revision>
  <dcterms:created xsi:type="dcterms:W3CDTF">2011-04-01T10:41:00Z</dcterms:created>
  <dcterms:modified xsi:type="dcterms:W3CDTF">2011-04-01T10:41:00Z</dcterms:modified>
</cp:coreProperties>
</file>