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31" w:rsidRPr="00922294" w:rsidRDefault="00655F31" w:rsidP="00655F31">
      <w:pPr>
        <w:pStyle w:val="a5"/>
        <w:spacing w:before="0" w:beforeAutospacing="0" w:after="0" w:afterAutospacing="0"/>
        <w:jc w:val="center"/>
        <w:rPr>
          <w:b/>
          <w:caps/>
          <w:sz w:val="20"/>
          <w:szCs w:val="20"/>
          <w:lang w:val="uk-UA"/>
        </w:rPr>
      </w:pPr>
      <w:r w:rsidRPr="00922294">
        <w:rPr>
          <w:b/>
          <w:caps/>
          <w:sz w:val="20"/>
          <w:szCs w:val="20"/>
          <w:lang w:val="uk-UA"/>
        </w:rPr>
        <w:t>Порівняльний аналіз гіпотензивної і нефропротекторної ефе</w:t>
      </w:r>
      <w:r>
        <w:rPr>
          <w:b/>
          <w:caps/>
          <w:sz w:val="20"/>
          <w:szCs w:val="20"/>
          <w:lang w:val="uk-UA"/>
        </w:rPr>
        <w:t>ктивності різних комбінацій дво</w:t>
      </w:r>
      <w:r w:rsidRPr="00922294">
        <w:rPr>
          <w:b/>
          <w:caps/>
          <w:sz w:val="20"/>
          <w:szCs w:val="20"/>
          <w:lang w:val="uk-UA"/>
        </w:rPr>
        <w:t>компонентної терапії при ренопаренхіматозній артеріальній гіпертензії</w:t>
      </w:r>
    </w:p>
    <w:p w:rsidR="00655F31" w:rsidRDefault="00655F31" w:rsidP="00655F31">
      <w:pPr>
        <w:pStyle w:val="a5"/>
        <w:spacing w:before="0" w:beforeAutospacing="0" w:after="0" w:afterAutospacing="0"/>
        <w:jc w:val="center"/>
        <w:rPr>
          <w:i/>
          <w:sz w:val="20"/>
          <w:szCs w:val="20"/>
          <w:lang w:val="uk-UA"/>
        </w:rPr>
      </w:pPr>
      <w:proofErr w:type="spellStart"/>
      <w:r w:rsidRPr="00BA1AAE">
        <w:rPr>
          <w:i/>
          <w:sz w:val="20"/>
          <w:szCs w:val="20"/>
          <w:lang w:val="uk-UA"/>
        </w:rPr>
        <w:t>Зеленська</w:t>
      </w:r>
      <w:proofErr w:type="spellEnd"/>
      <w:r w:rsidRPr="00BA1AAE">
        <w:rPr>
          <w:i/>
          <w:sz w:val="20"/>
          <w:szCs w:val="20"/>
          <w:lang w:val="uk-UA"/>
        </w:rPr>
        <w:t xml:space="preserve"> Н. П., </w:t>
      </w:r>
      <w:proofErr w:type="spellStart"/>
      <w:r>
        <w:rPr>
          <w:i/>
          <w:sz w:val="20"/>
          <w:szCs w:val="20"/>
          <w:lang w:val="uk-UA"/>
        </w:rPr>
        <w:t>студ</w:t>
      </w:r>
      <w:proofErr w:type="spellEnd"/>
      <w:r>
        <w:rPr>
          <w:i/>
          <w:sz w:val="20"/>
          <w:szCs w:val="20"/>
          <w:lang w:val="uk-UA"/>
        </w:rPr>
        <w:t xml:space="preserve">. 5-го курсу, </w:t>
      </w:r>
      <w:proofErr w:type="spellStart"/>
      <w:r w:rsidRPr="00BA1AAE">
        <w:rPr>
          <w:i/>
          <w:sz w:val="20"/>
          <w:szCs w:val="20"/>
          <w:lang w:val="uk-UA"/>
        </w:rPr>
        <w:t>Фесюк</w:t>
      </w:r>
      <w:proofErr w:type="spellEnd"/>
      <w:r w:rsidRPr="00BA1AAE">
        <w:rPr>
          <w:i/>
          <w:sz w:val="20"/>
          <w:szCs w:val="20"/>
          <w:lang w:val="uk-UA"/>
        </w:rPr>
        <w:t xml:space="preserve"> Н. І.</w:t>
      </w:r>
      <w:r>
        <w:rPr>
          <w:i/>
          <w:sz w:val="20"/>
          <w:szCs w:val="20"/>
          <w:lang w:val="uk-UA"/>
        </w:rPr>
        <w:t xml:space="preserve">, </w:t>
      </w:r>
      <w:proofErr w:type="spellStart"/>
      <w:r>
        <w:rPr>
          <w:i/>
          <w:sz w:val="20"/>
          <w:szCs w:val="20"/>
          <w:lang w:val="uk-UA"/>
        </w:rPr>
        <w:t>студ</w:t>
      </w:r>
      <w:proofErr w:type="spellEnd"/>
      <w:r>
        <w:rPr>
          <w:i/>
          <w:sz w:val="20"/>
          <w:szCs w:val="20"/>
          <w:lang w:val="uk-UA"/>
        </w:rPr>
        <w:t>. 4-го курсу</w:t>
      </w:r>
    </w:p>
    <w:p w:rsidR="00655F31" w:rsidRPr="00BA1AAE" w:rsidRDefault="00655F31" w:rsidP="00655F31">
      <w:pPr>
        <w:pStyle w:val="a5"/>
        <w:spacing w:before="0" w:beforeAutospacing="0" w:after="0" w:afterAutospacing="0"/>
        <w:jc w:val="center"/>
        <w:rPr>
          <w:caps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Науковий керівник – </w:t>
      </w:r>
      <w:proofErr w:type="spellStart"/>
      <w:r>
        <w:rPr>
          <w:i/>
          <w:sz w:val="20"/>
          <w:szCs w:val="20"/>
          <w:lang w:val="uk-UA"/>
        </w:rPr>
        <w:t>к.м.н</w:t>
      </w:r>
      <w:proofErr w:type="spellEnd"/>
      <w:r>
        <w:rPr>
          <w:i/>
          <w:sz w:val="20"/>
          <w:szCs w:val="20"/>
          <w:lang w:val="uk-UA"/>
        </w:rPr>
        <w:t xml:space="preserve">., </w:t>
      </w:r>
      <w:proofErr w:type="spellStart"/>
      <w:r>
        <w:rPr>
          <w:i/>
          <w:sz w:val="20"/>
          <w:szCs w:val="20"/>
          <w:lang w:val="uk-UA"/>
        </w:rPr>
        <w:t>асист</w:t>
      </w:r>
      <w:proofErr w:type="spellEnd"/>
      <w:r>
        <w:rPr>
          <w:i/>
          <w:sz w:val="20"/>
          <w:szCs w:val="20"/>
          <w:lang w:val="uk-UA"/>
        </w:rPr>
        <w:t>. О.С. Погорєлова</w:t>
      </w:r>
    </w:p>
    <w:p w:rsidR="00655F31" w:rsidRPr="006A7A25" w:rsidRDefault="00655F31" w:rsidP="00655F31">
      <w:pPr>
        <w:pStyle w:val="3"/>
        <w:spacing w:after="0"/>
        <w:jc w:val="center"/>
        <w:rPr>
          <w:i/>
          <w:sz w:val="20"/>
          <w:szCs w:val="20"/>
          <w:lang w:val="uk-UA"/>
        </w:rPr>
      </w:pPr>
      <w:proofErr w:type="spellStart"/>
      <w:r w:rsidRPr="00C52E10">
        <w:rPr>
          <w:i/>
          <w:sz w:val="20"/>
          <w:szCs w:val="20"/>
          <w:lang w:val="uk-UA"/>
        </w:rPr>
        <w:t>СумДУ</w:t>
      </w:r>
      <w:proofErr w:type="spellEnd"/>
      <w:r w:rsidRPr="00C52E10">
        <w:rPr>
          <w:i/>
          <w:sz w:val="20"/>
          <w:szCs w:val="20"/>
          <w:lang w:val="uk-UA"/>
        </w:rPr>
        <w:t>,</w:t>
      </w:r>
      <w:r>
        <w:rPr>
          <w:i/>
          <w:sz w:val="20"/>
          <w:szCs w:val="20"/>
          <w:lang w:val="uk-UA"/>
        </w:rPr>
        <w:t xml:space="preserve"> </w:t>
      </w:r>
      <w:r w:rsidRPr="006A7A25">
        <w:rPr>
          <w:i/>
          <w:sz w:val="20"/>
          <w:szCs w:val="20"/>
          <w:lang w:val="uk-UA"/>
        </w:rPr>
        <w:t>кафедра внутрішньої медицини</w:t>
      </w:r>
      <w:r>
        <w:rPr>
          <w:i/>
          <w:sz w:val="20"/>
          <w:szCs w:val="20"/>
          <w:lang w:val="uk-UA"/>
        </w:rPr>
        <w:t xml:space="preserve"> післядипломної освіти з курсом пропедевтики</w:t>
      </w:r>
    </w:p>
    <w:p w:rsidR="00655F31" w:rsidRPr="00ED7B82" w:rsidRDefault="00655F31" w:rsidP="00655F31">
      <w:pPr>
        <w:ind w:firstLine="708"/>
        <w:jc w:val="center"/>
        <w:rPr>
          <w:i/>
          <w:sz w:val="20"/>
          <w:szCs w:val="20"/>
          <w:lang w:val="uk-UA"/>
        </w:rPr>
      </w:pPr>
    </w:p>
    <w:p w:rsidR="00655F31" w:rsidRDefault="00655F31" w:rsidP="00655F31">
      <w:pPr>
        <w:pStyle w:val="a5"/>
        <w:spacing w:before="0" w:beforeAutospacing="0" w:after="0" w:afterAutospacing="0"/>
        <w:ind w:firstLine="454"/>
        <w:jc w:val="both"/>
        <w:rPr>
          <w:sz w:val="20"/>
          <w:szCs w:val="20"/>
          <w:lang w:val="uk-UA"/>
        </w:rPr>
      </w:pPr>
      <w:proofErr w:type="spellStart"/>
      <w:r w:rsidRPr="00BA40D1">
        <w:rPr>
          <w:sz w:val="20"/>
          <w:szCs w:val="20"/>
          <w:lang w:val="uk-UA"/>
        </w:rPr>
        <w:t>Ренопаренхіматозна</w:t>
      </w:r>
      <w:proofErr w:type="spellEnd"/>
      <w:r w:rsidRPr="00BA40D1">
        <w:rPr>
          <w:sz w:val="20"/>
          <w:szCs w:val="20"/>
          <w:lang w:val="uk-UA"/>
        </w:rPr>
        <w:t xml:space="preserve"> артеріальна гіпертензія (АГ) – синдром, при якому стійке підвищення</w:t>
      </w:r>
      <w:r w:rsidRPr="00075B8D">
        <w:rPr>
          <w:sz w:val="20"/>
          <w:szCs w:val="20"/>
          <w:lang w:val="uk-UA"/>
        </w:rPr>
        <w:t xml:space="preserve"> артер</w:t>
      </w:r>
      <w:r>
        <w:rPr>
          <w:sz w:val="20"/>
          <w:szCs w:val="20"/>
          <w:lang w:val="uk-UA"/>
        </w:rPr>
        <w:t>і</w:t>
      </w:r>
      <w:r w:rsidRPr="00075B8D">
        <w:rPr>
          <w:sz w:val="20"/>
          <w:szCs w:val="20"/>
          <w:lang w:val="uk-UA"/>
        </w:rPr>
        <w:t>ального тиску</w:t>
      </w:r>
      <w:r w:rsidRPr="00BA40D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(</w:t>
      </w:r>
      <w:r w:rsidRPr="00BA40D1">
        <w:rPr>
          <w:sz w:val="20"/>
          <w:szCs w:val="20"/>
          <w:lang w:val="uk-UA"/>
        </w:rPr>
        <w:t>АТ</w:t>
      </w:r>
      <w:r>
        <w:rPr>
          <w:sz w:val="20"/>
          <w:szCs w:val="20"/>
          <w:lang w:val="uk-UA"/>
        </w:rPr>
        <w:t>)</w:t>
      </w:r>
      <w:r w:rsidRPr="00BA40D1">
        <w:rPr>
          <w:sz w:val="20"/>
          <w:szCs w:val="20"/>
          <w:lang w:val="uk-UA"/>
        </w:rPr>
        <w:t xml:space="preserve"> обумовлене ураженням паренхіми при різних захворюваннях нирок. Незалежно від етіологічного фактора, що призвів до первинного ураження нирок, подальший перебіг захворювання, його прогресування характеризується загальними закономірностями патогенетичних механізмів і стадійністю. Основними чинниками АГ  при ХЗН вважають випадання депресорної функції нирок внаслідок зменшення утворення в ній </w:t>
      </w:r>
      <w:proofErr w:type="spellStart"/>
      <w:r w:rsidRPr="00BA40D1">
        <w:rPr>
          <w:sz w:val="20"/>
          <w:szCs w:val="20"/>
          <w:lang w:val="uk-UA"/>
        </w:rPr>
        <w:t>простагландинів</w:t>
      </w:r>
      <w:proofErr w:type="spellEnd"/>
      <w:r w:rsidRPr="00BA40D1">
        <w:rPr>
          <w:sz w:val="20"/>
          <w:szCs w:val="20"/>
          <w:lang w:val="uk-UA"/>
        </w:rPr>
        <w:t xml:space="preserve"> і кінінів, що здатні розширювати ниркові артерії, збільшувати нирковий </w:t>
      </w:r>
      <w:proofErr w:type="spellStart"/>
      <w:r w:rsidRPr="00BA40D1">
        <w:rPr>
          <w:sz w:val="20"/>
          <w:szCs w:val="20"/>
          <w:lang w:val="uk-UA"/>
        </w:rPr>
        <w:t>кровотік</w:t>
      </w:r>
      <w:proofErr w:type="spellEnd"/>
      <w:r w:rsidRPr="00BA40D1">
        <w:rPr>
          <w:sz w:val="20"/>
          <w:szCs w:val="20"/>
          <w:lang w:val="uk-UA"/>
        </w:rPr>
        <w:t xml:space="preserve">, виділення натрію; збільшення </w:t>
      </w:r>
      <w:proofErr w:type="spellStart"/>
      <w:r w:rsidRPr="00BA40D1">
        <w:rPr>
          <w:sz w:val="20"/>
          <w:szCs w:val="20"/>
          <w:lang w:val="uk-UA"/>
        </w:rPr>
        <w:t>ОЦК</w:t>
      </w:r>
      <w:proofErr w:type="spellEnd"/>
      <w:r w:rsidRPr="00BA40D1">
        <w:rPr>
          <w:sz w:val="20"/>
          <w:szCs w:val="20"/>
          <w:lang w:val="uk-UA"/>
        </w:rPr>
        <w:t xml:space="preserve"> внаслідок порушення видільної функції нирок; активацію </w:t>
      </w:r>
      <w:proofErr w:type="spellStart"/>
      <w:r w:rsidRPr="00BA40D1">
        <w:rPr>
          <w:sz w:val="20"/>
          <w:szCs w:val="20"/>
          <w:lang w:val="uk-UA"/>
        </w:rPr>
        <w:t>ренін-ангіотензин-альдостеронової</w:t>
      </w:r>
      <w:proofErr w:type="spellEnd"/>
      <w:r w:rsidRPr="00BA40D1">
        <w:rPr>
          <w:sz w:val="20"/>
          <w:szCs w:val="20"/>
          <w:lang w:val="uk-UA"/>
        </w:rPr>
        <w:t xml:space="preserve"> системи</w:t>
      </w:r>
      <w:r>
        <w:rPr>
          <w:sz w:val="20"/>
          <w:szCs w:val="20"/>
          <w:lang w:val="uk-UA"/>
        </w:rPr>
        <w:t>.</w:t>
      </w:r>
      <w:r w:rsidRPr="002E7C2D">
        <w:rPr>
          <w:sz w:val="20"/>
          <w:szCs w:val="20"/>
          <w:lang w:val="uk-UA"/>
        </w:rPr>
        <w:t xml:space="preserve"> </w:t>
      </w:r>
    </w:p>
    <w:p w:rsidR="00655F31" w:rsidRPr="002E7C2D" w:rsidRDefault="00655F31" w:rsidP="00655F31">
      <w:pPr>
        <w:pStyle w:val="a5"/>
        <w:spacing w:before="0" w:beforeAutospacing="0" w:after="0" w:afterAutospacing="0"/>
        <w:ind w:firstLine="454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Із</w:t>
      </w:r>
      <w:r w:rsidRPr="00BA40D1">
        <w:rPr>
          <w:sz w:val="20"/>
          <w:szCs w:val="20"/>
          <w:lang w:val="uk-UA"/>
        </w:rPr>
        <w:t xml:space="preserve"> метою порівняння ефективності гіпотензивної та </w:t>
      </w:r>
      <w:proofErr w:type="spellStart"/>
      <w:r w:rsidRPr="00BA40D1">
        <w:rPr>
          <w:sz w:val="20"/>
          <w:szCs w:val="20"/>
          <w:lang w:val="uk-UA"/>
        </w:rPr>
        <w:t>нефропротекторної</w:t>
      </w:r>
      <w:proofErr w:type="spellEnd"/>
      <w:r w:rsidRPr="00BA40D1">
        <w:rPr>
          <w:sz w:val="20"/>
          <w:szCs w:val="20"/>
          <w:lang w:val="uk-UA"/>
        </w:rPr>
        <w:t xml:space="preserve"> терапії </w:t>
      </w:r>
      <w:r>
        <w:rPr>
          <w:sz w:val="20"/>
          <w:szCs w:val="20"/>
          <w:lang w:val="uk-UA"/>
        </w:rPr>
        <w:t xml:space="preserve">різних комбінацій  </w:t>
      </w:r>
      <w:proofErr w:type="spellStart"/>
      <w:r>
        <w:rPr>
          <w:sz w:val="20"/>
          <w:szCs w:val="20"/>
          <w:lang w:val="uk-UA"/>
        </w:rPr>
        <w:t>антигіпертензивних</w:t>
      </w:r>
      <w:proofErr w:type="spellEnd"/>
      <w:r>
        <w:rPr>
          <w:sz w:val="20"/>
          <w:szCs w:val="20"/>
          <w:lang w:val="uk-UA"/>
        </w:rPr>
        <w:t xml:space="preserve"> препаратів ми провели </w:t>
      </w:r>
      <w:r w:rsidRPr="00BA40D1">
        <w:rPr>
          <w:sz w:val="20"/>
          <w:szCs w:val="20"/>
          <w:lang w:val="uk-UA"/>
        </w:rPr>
        <w:t xml:space="preserve">на базі </w:t>
      </w:r>
      <w:proofErr w:type="spellStart"/>
      <w:r w:rsidRPr="00BA40D1">
        <w:rPr>
          <w:sz w:val="20"/>
          <w:szCs w:val="20"/>
          <w:lang w:val="uk-UA"/>
        </w:rPr>
        <w:t>нефрологічного</w:t>
      </w:r>
      <w:proofErr w:type="spellEnd"/>
      <w:r w:rsidRPr="00BA40D1">
        <w:rPr>
          <w:sz w:val="20"/>
          <w:szCs w:val="20"/>
          <w:lang w:val="uk-UA"/>
        </w:rPr>
        <w:t xml:space="preserve"> відділення Сумської обласної клінічної лікарні</w:t>
      </w:r>
      <w:r>
        <w:rPr>
          <w:sz w:val="20"/>
          <w:szCs w:val="20"/>
          <w:lang w:val="uk-UA"/>
        </w:rPr>
        <w:t xml:space="preserve"> дослідження, в яке було включено 18 хворих-жінок, 20-62 років, що страждали на  </w:t>
      </w:r>
      <w:proofErr w:type="spellStart"/>
      <w:r>
        <w:rPr>
          <w:sz w:val="20"/>
          <w:szCs w:val="20"/>
          <w:lang w:val="uk-UA"/>
        </w:rPr>
        <w:t>ренопаренхіматозну</w:t>
      </w:r>
      <w:proofErr w:type="spellEnd"/>
      <w:r>
        <w:rPr>
          <w:sz w:val="20"/>
          <w:szCs w:val="20"/>
          <w:lang w:val="uk-UA"/>
        </w:rPr>
        <w:t xml:space="preserve"> артеріальну гіпертензію.</w:t>
      </w:r>
      <w:r w:rsidRPr="00BA40D1">
        <w:rPr>
          <w:sz w:val="20"/>
          <w:szCs w:val="20"/>
          <w:lang w:val="uk-UA"/>
        </w:rPr>
        <w:t xml:space="preserve"> </w:t>
      </w:r>
      <w:r w:rsidRPr="00C52D39">
        <w:rPr>
          <w:sz w:val="20"/>
          <w:szCs w:val="20"/>
          <w:lang w:val="uk-UA"/>
        </w:rPr>
        <w:t>У структурі причин, які призвели до</w:t>
      </w:r>
      <w:r>
        <w:rPr>
          <w:sz w:val="20"/>
          <w:szCs w:val="20"/>
          <w:lang w:val="uk-UA"/>
        </w:rPr>
        <w:t xml:space="preserve"> розвитку хронічного захворювання нирок (ХЗН) у них слід зазначити, хронічний </w:t>
      </w:r>
      <w:proofErr w:type="spellStart"/>
      <w:r>
        <w:rPr>
          <w:sz w:val="20"/>
          <w:szCs w:val="20"/>
          <w:lang w:val="uk-UA"/>
        </w:rPr>
        <w:t>гломерулонефрит</w:t>
      </w:r>
      <w:proofErr w:type="spellEnd"/>
      <w:r>
        <w:rPr>
          <w:sz w:val="20"/>
          <w:szCs w:val="20"/>
          <w:lang w:val="uk-UA"/>
        </w:rPr>
        <w:t xml:space="preserve"> - 11 (61,1%) пацієнток, хронічних пієлонефрит - 3 хворі (16,6 %), і по 2 пацієнтки страждали на діабетичну нефропатію та </w:t>
      </w:r>
      <w:proofErr w:type="spellStart"/>
      <w:r>
        <w:rPr>
          <w:sz w:val="20"/>
          <w:szCs w:val="20"/>
          <w:lang w:val="uk-UA"/>
        </w:rPr>
        <w:t>полікістоз</w:t>
      </w:r>
      <w:proofErr w:type="spellEnd"/>
      <w:r>
        <w:rPr>
          <w:sz w:val="20"/>
          <w:szCs w:val="20"/>
          <w:lang w:val="uk-UA"/>
        </w:rPr>
        <w:t xml:space="preserve"> нирок, що становить по 11,1 %. Всі хворі мали ХЗН I-III ступеня, що відповідало рівню швидкості </w:t>
      </w:r>
      <w:proofErr w:type="spellStart"/>
      <w:r>
        <w:rPr>
          <w:sz w:val="20"/>
          <w:szCs w:val="20"/>
          <w:lang w:val="uk-UA"/>
        </w:rPr>
        <w:t>клубочкової</w:t>
      </w:r>
      <w:proofErr w:type="spellEnd"/>
      <w:r>
        <w:rPr>
          <w:sz w:val="20"/>
          <w:szCs w:val="20"/>
          <w:lang w:val="uk-UA"/>
        </w:rPr>
        <w:t xml:space="preserve"> фільтрації (ШКФ) 33,7- 89 </w:t>
      </w:r>
      <w:proofErr w:type="spellStart"/>
      <w:r>
        <w:rPr>
          <w:sz w:val="20"/>
          <w:szCs w:val="20"/>
          <w:lang w:val="uk-UA"/>
        </w:rPr>
        <w:t>мл</w:t>
      </w:r>
      <w:proofErr w:type="spellEnd"/>
      <w:r>
        <w:rPr>
          <w:sz w:val="20"/>
          <w:szCs w:val="20"/>
          <w:lang w:val="uk-UA"/>
        </w:rPr>
        <w:t xml:space="preserve">/хв. З метою порівняння </w:t>
      </w:r>
      <w:r w:rsidRPr="00BA40D1">
        <w:rPr>
          <w:sz w:val="20"/>
          <w:szCs w:val="20"/>
          <w:lang w:val="uk-UA"/>
        </w:rPr>
        <w:t xml:space="preserve">гіпотензивної та </w:t>
      </w:r>
      <w:proofErr w:type="spellStart"/>
      <w:r w:rsidRPr="00BA40D1">
        <w:rPr>
          <w:sz w:val="20"/>
          <w:szCs w:val="20"/>
          <w:lang w:val="uk-UA"/>
        </w:rPr>
        <w:t>нефропротекторної</w:t>
      </w:r>
      <w:proofErr w:type="spellEnd"/>
      <w:r w:rsidRPr="00BA40D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комбінацій певних препаратів всі хворі були розподілені на 3 групи. Перша</w:t>
      </w:r>
      <w:r w:rsidRPr="00BA40D1">
        <w:rPr>
          <w:sz w:val="20"/>
          <w:szCs w:val="20"/>
          <w:lang w:val="uk-UA"/>
        </w:rPr>
        <w:t xml:space="preserve"> група хворих </w:t>
      </w:r>
      <w:r>
        <w:rPr>
          <w:sz w:val="20"/>
          <w:szCs w:val="20"/>
          <w:lang w:val="uk-UA"/>
        </w:rPr>
        <w:t xml:space="preserve">отримувала лікування комбінацією </w:t>
      </w:r>
      <w:proofErr w:type="spellStart"/>
      <w:r>
        <w:rPr>
          <w:sz w:val="20"/>
          <w:szCs w:val="20"/>
          <w:lang w:val="uk-UA"/>
        </w:rPr>
        <w:t>інгібітора</w:t>
      </w:r>
      <w:proofErr w:type="spellEnd"/>
      <w:r w:rsidRPr="00BA40D1">
        <w:rPr>
          <w:sz w:val="20"/>
          <w:szCs w:val="20"/>
          <w:lang w:val="uk-UA"/>
        </w:rPr>
        <w:t xml:space="preserve"> АПФ з </w:t>
      </w:r>
      <w:r>
        <w:rPr>
          <w:sz w:val="20"/>
          <w:szCs w:val="20"/>
          <w:lang w:val="uk-UA"/>
        </w:rPr>
        <w:t xml:space="preserve">антагоністом кальцієвих каналів </w:t>
      </w:r>
      <w:proofErr w:type="spellStart"/>
      <w:r>
        <w:rPr>
          <w:sz w:val="20"/>
          <w:szCs w:val="20"/>
          <w:lang w:val="uk-UA"/>
        </w:rPr>
        <w:t>недігідропіридинового</w:t>
      </w:r>
      <w:proofErr w:type="spellEnd"/>
      <w:r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ряда</w:t>
      </w:r>
      <w:proofErr w:type="spellEnd"/>
      <w:r>
        <w:rPr>
          <w:sz w:val="20"/>
          <w:szCs w:val="20"/>
          <w:lang w:val="uk-UA"/>
        </w:rPr>
        <w:t>, друга</w:t>
      </w:r>
      <w:r w:rsidRPr="00BA40D1">
        <w:rPr>
          <w:sz w:val="20"/>
          <w:szCs w:val="20"/>
          <w:lang w:val="uk-UA"/>
        </w:rPr>
        <w:t xml:space="preserve"> група хворих</w:t>
      </w:r>
      <w:r>
        <w:rPr>
          <w:sz w:val="20"/>
          <w:szCs w:val="20"/>
          <w:lang w:val="uk-UA"/>
        </w:rPr>
        <w:t xml:space="preserve"> - комбінацію</w:t>
      </w:r>
      <w:r w:rsidRPr="00BA40D1"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інгібітора</w:t>
      </w:r>
      <w:proofErr w:type="spellEnd"/>
      <w:r>
        <w:rPr>
          <w:sz w:val="20"/>
          <w:szCs w:val="20"/>
          <w:lang w:val="uk-UA"/>
        </w:rPr>
        <w:t xml:space="preserve"> АПФ з </w:t>
      </w:r>
      <w:proofErr w:type="spellStart"/>
      <w:r>
        <w:rPr>
          <w:sz w:val="20"/>
          <w:szCs w:val="20"/>
          <w:lang w:val="uk-UA"/>
        </w:rPr>
        <w:t>бета-адреноблокатором</w:t>
      </w:r>
      <w:proofErr w:type="spellEnd"/>
      <w:r w:rsidRPr="00BA40D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та третя група – комбінацію блокатора рецепторів </w:t>
      </w:r>
      <w:proofErr w:type="spellStart"/>
      <w:r>
        <w:rPr>
          <w:sz w:val="20"/>
          <w:szCs w:val="20"/>
          <w:lang w:val="uk-UA"/>
        </w:rPr>
        <w:t>ангіотензину</w:t>
      </w:r>
      <w:proofErr w:type="spellEnd"/>
      <w:r>
        <w:rPr>
          <w:sz w:val="20"/>
          <w:szCs w:val="20"/>
          <w:lang w:val="uk-UA"/>
        </w:rPr>
        <w:t xml:space="preserve"> II з антагоністом кальцієвих каналів. </w:t>
      </w:r>
      <w:r w:rsidRPr="00BA40D1">
        <w:rPr>
          <w:sz w:val="20"/>
          <w:szCs w:val="20"/>
          <w:lang w:val="uk-UA"/>
        </w:rPr>
        <w:t xml:space="preserve">Порівняння проводилося за допомогою клінічних (збір анамнезу, скарг, моніторинг АТ), лабораторних (клінічного та біохімічного аналізу крові, клінічного аналізу сечі, проби </w:t>
      </w:r>
      <w:proofErr w:type="spellStart"/>
      <w:r w:rsidRPr="00BA40D1">
        <w:rPr>
          <w:sz w:val="20"/>
          <w:szCs w:val="20"/>
          <w:lang w:val="uk-UA"/>
        </w:rPr>
        <w:t>Реберга-Тарєєв</w:t>
      </w:r>
      <w:r>
        <w:rPr>
          <w:sz w:val="20"/>
          <w:szCs w:val="20"/>
          <w:lang w:val="uk-UA"/>
        </w:rPr>
        <w:t>а</w:t>
      </w:r>
      <w:proofErr w:type="spellEnd"/>
      <w:r>
        <w:rPr>
          <w:sz w:val="20"/>
          <w:szCs w:val="20"/>
          <w:lang w:val="uk-UA"/>
        </w:rPr>
        <w:t>,</w:t>
      </w:r>
      <w:r w:rsidRPr="00BA40D1">
        <w:rPr>
          <w:sz w:val="20"/>
          <w:szCs w:val="20"/>
          <w:lang w:val="uk-UA"/>
        </w:rPr>
        <w:t xml:space="preserve"> добової протеїнурії) та інструментальних (УЗД нирок, ЕКГ) методів дослідження</w:t>
      </w:r>
      <w:r>
        <w:rPr>
          <w:sz w:val="20"/>
          <w:szCs w:val="20"/>
          <w:lang w:val="uk-UA"/>
        </w:rPr>
        <w:t xml:space="preserve">. Критеріями ефективності вважали зниження цифр АТ, зменшення протеїнурії у клінічному аналізі сечі, зменшення добової втрати білка, сповільнення темпів зниження ШКФ або, навпаки, збільшення цього показника на фоні терапії. Виявлено, що найкращі </w:t>
      </w:r>
      <w:proofErr w:type="spellStart"/>
      <w:r>
        <w:rPr>
          <w:sz w:val="20"/>
          <w:szCs w:val="20"/>
          <w:lang w:val="uk-UA"/>
        </w:rPr>
        <w:t>ренопротектерні</w:t>
      </w:r>
      <w:proofErr w:type="spellEnd"/>
      <w:r>
        <w:rPr>
          <w:sz w:val="20"/>
          <w:szCs w:val="20"/>
          <w:lang w:val="uk-UA"/>
        </w:rPr>
        <w:t xml:space="preserve"> та гіпотензивні властивості притаманні комбінації </w:t>
      </w:r>
      <w:proofErr w:type="spellStart"/>
      <w:r>
        <w:rPr>
          <w:sz w:val="20"/>
          <w:szCs w:val="20"/>
          <w:lang w:val="uk-UA"/>
        </w:rPr>
        <w:t>інгібітора</w:t>
      </w:r>
      <w:proofErr w:type="spellEnd"/>
      <w:r>
        <w:rPr>
          <w:sz w:val="20"/>
          <w:szCs w:val="20"/>
          <w:lang w:val="uk-UA"/>
        </w:rPr>
        <w:t xml:space="preserve"> АПФ з антагоністом кальцієвих каналів </w:t>
      </w:r>
      <w:proofErr w:type="spellStart"/>
      <w:r>
        <w:rPr>
          <w:sz w:val="20"/>
          <w:szCs w:val="20"/>
          <w:lang w:val="uk-UA"/>
        </w:rPr>
        <w:t>недігідропіридинового</w:t>
      </w:r>
      <w:proofErr w:type="spellEnd"/>
      <w:r>
        <w:rPr>
          <w:sz w:val="20"/>
          <w:szCs w:val="20"/>
          <w:lang w:val="uk-UA"/>
        </w:rPr>
        <w:t xml:space="preserve"> </w:t>
      </w:r>
      <w:proofErr w:type="spellStart"/>
      <w:r>
        <w:rPr>
          <w:sz w:val="20"/>
          <w:szCs w:val="20"/>
          <w:lang w:val="uk-UA"/>
        </w:rPr>
        <w:t>ряда</w:t>
      </w:r>
      <w:proofErr w:type="spellEnd"/>
      <w:r>
        <w:rPr>
          <w:sz w:val="20"/>
          <w:szCs w:val="20"/>
          <w:lang w:val="uk-UA"/>
        </w:rPr>
        <w:t>.</w:t>
      </w:r>
    </w:p>
    <w:p w:rsidR="00EE4145" w:rsidRPr="00655F31" w:rsidRDefault="00EE4145" w:rsidP="00655F31">
      <w:pPr>
        <w:rPr>
          <w:lang w:val="uk-UA"/>
        </w:rPr>
      </w:pPr>
    </w:p>
    <w:sectPr w:rsidR="00EE4145" w:rsidRPr="00655F31" w:rsidSect="00DB01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D1D6A"/>
    <w:multiLevelType w:val="hybridMultilevel"/>
    <w:tmpl w:val="A726D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FAB16A">
      <w:start w:val="1"/>
      <w:numFmt w:val="bullet"/>
      <w:lvlText w:val="-"/>
      <w:lvlJc w:val="left"/>
      <w:pPr>
        <w:tabs>
          <w:tab w:val="num" w:pos="680"/>
        </w:tabs>
        <w:ind w:left="680" w:hanging="113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925691"/>
    <w:multiLevelType w:val="hybridMultilevel"/>
    <w:tmpl w:val="1F623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820D6C">
      <w:start w:val="1"/>
      <w:numFmt w:val="bullet"/>
      <w:lvlText w:val="-"/>
      <w:lvlJc w:val="left"/>
      <w:pPr>
        <w:tabs>
          <w:tab w:val="num" w:pos="680"/>
        </w:tabs>
        <w:ind w:left="680" w:hanging="226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79E4"/>
    <w:rsid w:val="0017159A"/>
    <w:rsid w:val="00180565"/>
    <w:rsid w:val="001E6EA3"/>
    <w:rsid w:val="0020515A"/>
    <w:rsid w:val="00262502"/>
    <w:rsid w:val="0029081D"/>
    <w:rsid w:val="003D4E04"/>
    <w:rsid w:val="00514709"/>
    <w:rsid w:val="00655F31"/>
    <w:rsid w:val="009B7879"/>
    <w:rsid w:val="00A6779B"/>
    <w:rsid w:val="00B679E4"/>
    <w:rsid w:val="00CE201C"/>
    <w:rsid w:val="00CF526D"/>
    <w:rsid w:val="00D43708"/>
    <w:rsid w:val="00D90104"/>
    <w:rsid w:val="00DB014F"/>
    <w:rsid w:val="00DC49E1"/>
    <w:rsid w:val="00DE54A9"/>
    <w:rsid w:val="00EE4145"/>
    <w:rsid w:val="00F72079"/>
    <w:rsid w:val="00FC7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677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CF526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F526D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10">
    <w:name w:val="Заголовок 1 Знак"/>
    <w:basedOn w:val="a0"/>
    <w:link w:val="1"/>
    <w:rsid w:val="00A6779B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ody Text"/>
    <w:basedOn w:val="a"/>
    <w:link w:val="a4"/>
    <w:rsid w:val="00514709"/>
    <w:pPr>
      <w:jc w:val="center"/>
    </w:pPr>
    <w:rPr>
      <w:b/>
      <w:bCs/>
      <w:sz w:val="20"/>
    </w:rPr>
  </w:style>
  <w:style w:type="character" w:customStyle="1" w:styleId="a4">
    <w:name w:val="Основной текст Знак"/>
    <w:basedOn w:val="a0"/>
    <w:link w:val="a3"/>
    <w:rsid w:val="00514709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  <w:style w:type="paragraph" w:styleId="3">
    <w:name w:val="Body Text 3"/>
    <w:basedOn w:val="a"/>
    <w:link w:val="30"/>
    <w:rsid w:val="001805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80565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5">
    <w:name w:val="Normal (Web)"/>
    <w:basedOn w:val="a"/>
    <w:rsid w:val="00180565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1805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8056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1845</Words>
  <Characters>1052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2011-04-01T11:32:00Z</dcterms:created>
  <dcterms:modified xsi:type="dcterms:W3CDTF">2011-04-01T11:32:00Z</dcterms:modified>
</cp:coreProperties>
</file>