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ACC" w:rsidRPr="00DB7B2A" w:rsidRDefault="005E1ACC" w:rsidP="005E1ACC">
      <w:pPr>
        <w:jc w:val="center"/>
        <w:rPr>
          <w:b/>
          <w:sz w:val="20"/>
          <w:szCs w:val="20"/>
          <w:lang w:val="uk-UA"/>
        </w:rPr>
      </w:pPr>
      <w:r w:rsidRPr="00DB7B2A">
        <w:rPr>
          <w:b/>
          <w:sz w:val="20"/>
          <w:szCs w:val="20"/>
          <w:lang w:val="uk-UA"/>
        </w:rPr>
        <w:t>НЕГОРМОНАЛЬНІ МЕТОДИ ЛІКУВАННЯ ДИСГОРМОНАЛЬНИХ</w:t>
      </w:r>
      <w:r>
        <w:rPr>
          <w:b/>
          <w:sz w:val="20"/>
          <w:szCs w:val="20"/>
          <w:lang w:val="uk-UA"/>
        </w:rPr>
        <w:t xml:space="preserve"> </w:t>
      </w:r>
      <w:r w:rsidRPr="00DB7B2A">
        <w:rPr>
          <w:b/>
          <w:sz w:val="20"/>
          <w:szCs w:val="20"/>
          <w:lang w:val="uk-UA"/>
        </w:rPr>
        <w:t>ЗАХВОРЮВАНЬ МОЛОЧНОЇ ЗАЛОЗИ В ПОЧАТКОВІЙ СТАДІЇ</w:t>
      </w:r>
    </w:p>
    <w:p w:rsidR="005E1ACC" w:rsidRPr="00DB7B2A" w:rsidRDefault="005E1ACC" w:rsidP="005E1ACC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  <w:lang w:val="uk-UA"/>
        </w:rPr>
        <w:t>Бойко В.І.,</w:t>
      </w:r>
      <w:r w:rsidRPr="00DB7B2A">
        <w:rPr>
          <w:i/>
          <w:sz w:val="20"/>
          <w:szCs w:val="20"/>
          <w:lang w:val="uk-UA"/>
        </w:rPr>
        <w:t xml:space="preserve"> </w:t>
      </w:r>
      <w:r>
        <w:rPr>
          <w:i/>
          <w:sz w:val="20"/>
          <w:szCs w:val="20"/>
          <w:lang w:val="uk-UA"/>
        </w:rPr>
        <w:t>Калашник Н.В.</w:t>
      </w:r>
    </w:p>
    <w:p w:rsidR="005E1ACC" w:rsidRPr="00DB7B2A" w:rsidRDefault="005E1ACC" w:rsidP="005E1ACC">
      <w:pPr>
        <w:jc w:val="center"/>
        <w:rPr>
          <w:i/>
          <w:sz w:val="20"/>
          <w:szCs w:val="20"/>
          <w:lang w:val="uk-UA"/>
        </w:rPr>
      </w:pPr>
      <w:r>
        <w:rPr>
          <w:i/>
          <w:sz w:val="20"/>
          <w:szCs w:val="20"/>
        </w:rPr>
        <w:t>СумДУ,</w:t>
      </w:r>
      <w:r w:rsidRPr="00DB7B2A">
        <w:rPr>
          <w:i/>
          <w:sz w:val="20"/>
          <w:szCs w:val="20"/>
        </w:rPr>
        <w:t xml:space="preserve"> кафедра акушерства та </w:t>
      </w:r>
      <w:proofErr w:type="gramStart"/>
      <w:r w:rsidRPr="00DB7B2A">
        <w:rPr>
          <w:i/>
          <w:sz w:val="20"/>
          <w:szCs w:val="20"/>
        </w:rPr>
        <w:t>г</w:t>
      </w:r>
      <w:proofErr w:type="gramEnd"/>
      <w:r w:rsidRPr="00DB7B2A">
        <w:rPr>
          <w:i/>
          <w:sz w:val="20"/>
          <w:szCs w:val="20"/>
        </w:rPr>
        <w:t>інекології</w:t>
      </w:r>
    </w:p>
    <w:p w:rsidR="005E1ACC" w:rsidRPr="00DB7B2A" w:rsidRDefault="005E1ACC" w:rsidP="005E1ACC">
      <w:pPr>
        <w:jc w:val="both"/>
        <w:rPr>
          <w:i/>
          <w:sz w:val="20"/>
          <w:szCs w:val="20"/>
          <w:lang w:val="uk-UA"/>
        </w:rPr>
      </w:pPr>
    </w:p>
    <w:p w:rsidR="005E1ACC" w:rsidRPr="00DB7B2A" w:rsidRDefault="005E1ACC" w:rsidP="005E1ACC">
      <w:pPr>
        <w:ind w:firstLine="454"/>
        <w:jc w:val="both"/>
        <w:rPr>
          <w:sz w:val="20"/>
          <w:szCs w:val="20"/>
          <w:lang w:val="uk-UA"/>
        </w:rPr>
      </w:pPr>
      <w:r w:rsidRPr="00DB7B2A">
        <w:rPr>
          <w:sz w:val="20"/>
          <w:szCs w:val="20"/>
          <w:lang w:val="uk-UA"/>
        </w:rPr>
        <w:t>За о</w:t>
      </w:r>
      <w:r>
        <w:rPr>
          <w:sz w:val="20"/>
          <w:szCs w:val="20"/>
          <w:lang w:val="uk-UA"/>
        </w:rPr>
        <w:t xml:space="preserve">станні роки значно збільшилась </w:t>
      </w:r>
      <w:r w:rsidRPr="00DB7B2A">
        <w:rPr>
          <w:sz w:val="20"/>
          <w:szCs w:val="20"/>
          <w:lang w:val="uk-UA"/>
        </w:rPr>
        <w:t>кількість пацієнток, які звертаються до лікувального закл</w:t>
      </w:r>
      <w:r>
        <w:rPr>
          <w:sz w:val="20"/>
          <w:szCs w:val="20"/>
          <w:lang w:val="uk-UA"/>
        </w:rPr>
        <w:t xml:space="preserve">аду з приводу </w:t>
      </w:r>
      <w:r w:rsidRPr="00DB7B2A">
        <w:rPr>
          <w:sz w:val="20"/>
          <w:szCs w:val="20"/>
          <w:lang w:val="uk-UA"/>
        </w:rPr>
        <w:t xml:space="preserve">незлоякісних захворювань </w:t>
      </w:r>
      <w:r>
        <w:rPr>
          <w:sz w:val="20"/>
          <w:szCs w:val="20"/>
          <w:lang w:val="uk-UA"/>
        </w:rPr>
        <w:t xml:space="preserve">молочної залози (МЗ). Найбільш </w:t>
      </w:r>
      <w:r w:rsidRPr="00DB7B2A">
        <w:rPr>
          <w:sz w:val="20"/>
          <w:szCs w:val="20"/>
          <w:lang w:val="uk-UA"/>
        </w:rPr>
        <w:t>поширен</w:t>
      </w:r>
      <w:r>
        <w:rPr>
          <w:sz w:val="20"/>
          <w:szCs w:val="20"/>
          <w:lang w:val="uk-UA"/>
        </w:rPr>
        <w:t xml:space="preserve">им доброякісним захворювань МЗ </w:t>
      </w:r>
      <w:r w:rsidRPr="00DB7B2A">
        <w:rPr>
          <w:sz w:val="20"/>
          <w:szCs w:val="20"/>
          <w:lang w:val="uk-UA"/>
        </w:rPr>
        <w:t>є мастопатія, яка зустрічається у 20-30% жінок, найчастіше віком 30-50 років.</w:t>
      </w:r>
    </w:p>
    <w:p w:rsidR="005E1ACC" w:rsidRPr="00DB7B2A" w:rsidRDefault="005E1ACC" w:rsidP="005E1ACC">
      <w:pPr>
        <w:ind w:firstLine="454"/>
        <w:jc w:val="both"/>
        <w:rPr>
          <w:sz w:val="20"/>
          <w:szCs w:val="20"/>
          <w:lang w:val="uk-UA"/>
        </w:rPr>
      </w:pPr>
      <w:r w:rsidRPr="00DB7B2A">
        <w:rPr>
          <w:sz w:val="20"/>
          <w:szCs w:val="20"/>
          <w:lang w:val="uk-UA"/>
        </w:rPr>
        <w:t>Нами було проведено аналіз 20 карток амбулаторних хворих  з дифузною формою мастопатії в початковій стадії. З них 9 жінок з діагнозом дифузна мастопатія з переважанням залозистого компоненту, 11 – дифузна мастопатія з переважанням фіброзного компоненту. Всі жінки віком від 35 до 45 років.</w:t>
      </w:r>
    </w:p>
    <w:p w:rsidR="005E1ACC" w:rsidRPr="00DB7B2A" w:rsidRDefault="005E1ACC" w:rsidP="005E1ACC">
      <w:pPr>
        <w:ind w:firstLine="454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Лікування, що проводилося:</w:t>
      </w:r>
    </w:p>
    <w:p w:rsidR="005E1ACC" w:rsidRPr="00DB7B2A" w:rsidRDefault="005E1ACC" w:rsidP="005E1ACC">
      <w:pPr>
        <w:numPr>
          <w:ilvl w:val="0"/>
          <w:numId w:val="1"/>
        </w:numPr>
        <w:ind w:firstLine="454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Вітмінотерапія </w:t>
      </w:r>
      <w:r w:rsidRPr="00DB7B2A">
        <w:rPr>
          <w:sz w:val="20"/>
          <w:szCs w:val="20"/>
          <w:lang w:val="uk-UA"/>
        </w:rPr>
        <w:t>(Vit</w:t>
      </w:r>
      <w:r w:rsidRPr="00DB7B2A">
        <w:rPr>
          <w:sz w:val="20"/>
          <w:szCs w:val="20"/>
          <w:lang w:val="en-US"/>
        </w:rPr>
        <w:t>A</w:t>
      </w:r>
      <w:r w:rsidRPr="00DB7B2A">
        <w:rPr>
          <w:sz w:val="20"/>
          <w:szCs w:val="20"/>
          <w:lang w:val="uk-UA"/>
        </w:rPr>
        <w:t>, групи В., С, Е, Р) – 1-2 місяця.</w:t>
      </w:r>
    </w:p>
    <w:p w:rsidR="005E1ACC" w:rsidRPr="00DB7B2A" w:rsidRDefault="005E1ACC" w:rsidP="005E1ACC">
      <w:pPr>
        <w:numPr>
          <w:ilvl w:val="0"/>
          <w:numId w:val="1"/>
        </w:numPr>
        <w:ind w:firstLine="454"/>
        <w:jc w:val="both"/>
        <w:rPr>
          <w:sz w:val="20"/>
          <w:szCs w:val="20"/>
          <w:lang w:val="uk-UA"/>
        </w:rPr>
      </w:pPr>
      <w:r w:rsidRPr="00DB7B2A">
        <w:rPr>
          <w:sz w:val="20"/>
          <w:szCs w:val="20"/>
          <w:lang w:val="uk-UA"/>
        </w:rPr>
        <w:t>Гепатопротектори (хофітол 1-2 таб. 3 рази на день, 20 днів кожного місяця).</w:t>
      </w:r>
    </w:p>
    <w:p w:rsidR="005E1ACC" w:rsidRPr="00DB7B2A" w:rsidRDefault="005E1ACC" w:rsidP="005E1ACC">
      <w:pPr>
        <w:numPr>
          <w:ilvl w:val="0"/>
          <w:numId w:val="1"/>
        </w:numPr>
        <w:ind w:firstLine="454"/>
        <w:jc w:val="both"/>
        <w:rPr>
          <w:sz w:val="20"/>
          <w:szCs w:val="20"/>
          <w:lang w:val="uk-UA"/>
        </w:rPr>
      </w:pPr>
      <w:r w:rsidRPr="00DB7B2A">
        <w:rPr>
          <w:sz w:val="20"/>
          <w:szCs w:val="20"/>
          <w:lang w:val="uk-UA"/>
        </w:rPr>
        <w:t>Мікродози препаратів йоду (0,25% р-н йодиду ка</w:t>
      </w:r>
      <w:r>
        <w:rPr>
          <w:sz w:val="20"/>
          <w:szCs w:val="20"/>
          <w:lang w:val="uk-UA"/>
        </w:rPr>
        <w:t xml:space="preserve">лію по 1-2 ч. л. </w:t>
      </w:r>
      <w:r w:rsidRPr="00DB7B2A">
        <w:rPr>
          <w:sz w:val="20"/>
          <w:szCs w:val="20"/>
          <w:lang w:val="uk-UA"/>
        </w:rPr>
        <w:t>1 раз на день).</w:t>
      </w:r>
    </w:p>
    <w:p w:rsidR="005E1ACC" w:rsidRPr="00DB7B2A" w:rsidRDefault="005E1ACC" w:rsidP="005E1ACC">
      <w:pPr>
        <w:numPr>
          <w:ilvl w:val="0"/>
          <w:numId w:val="1"/>
        </w:numPr>
        <w:ind w:firstLine="454"/>
        <w:jc w:val="both"/>
        <w:rPr>
          <w:sz w:val="20"/>
          <w:szCs w:val="20"/>
          <w:lang w:val="uk-UA"/>
        </w:rPr>
      </w:pPr>
      <w:r w:rsidRPr="00DB7B2A">
        <w:rPr>
          <w:sz w:val="20"/>
          <w:szCs w:val="20"/>
          <w:lang w:val="uk-UA"/>
        </w:rPr>
        <w:t xml:space="preserve"> Фітотерапія (мастодинон по 30 кап.  2 рази на день – 3 місяці). </w:t>
      </w:r>
    </w:p>
    <w:p w:rsidR="005E1ACC" w:rsidRPr="00DB7B2A" w:rsidRDefault="005E1ACC" w:rsidP="005E1ACC">
      <w:pPr>
        <w:numPr>
          <w:ilvl w:val="0"/>
          <w:numId w:val="1"/>
        </w:numPr>
        <w:ind w:firstLine="454"/>
        <w:jc w:val="both"/>
        <w:rPr>
          <w:sz w:val="20"/>
          <w:szCs w:val="20"/>
          <w:lang w:val="uk-UA"/>
        </w:rPr>
      </w:pPr>
      <w:r w:rsidRPr="00DB7B2A">
        <w:rPr>
          <w:sz w:val="20"/>
          <w:szCs w:val="20"/>
          <w:lang w:val="uk-UA"/>
        </w:rPr>
        <w:t>Дієтотерапія:</w:t>
      </w:r>
    </w:p>
    <w:p w:rsidR="005E1ACC" w:rsidRPr="00DB7B2A" w:rsidRDefault="005E1ACC" w:rsidP="005E1ACC">
      <w:pPr>
        <w:numPr>
          <w:ilvl w:val="0"/>
          <w:numId w:val="2"/>
        </w:numPr>
        <w:jc w:val="both"/>
        <w:rPr>
          <w:sz w:val="20"/>
          <w:szCs w:val="20"/>
          <w:lang w:val="uk-UA"/>
        </w:rPr>
      </w:pPr>
      <w:r w:rsidRPr="00DB7B2A">
        <w:rPr>
          <w:sz w:val="20"/>
          <w:szCs w:val="20"/>
          <w:lang w:val="uk-UA"/>
        </w:rPr>
        <w:t>зменшення вживання жирів, продуктів багатих на холестерин, збільшення вживання калію;</w:t>
      </w:r>
    </w:p>
    <w:p w:rsidR="005E1ACC" w:rsidRPr="00DB7B2A" w:rsidRDefault="005E1ACC" w:rsidP="005E1ACC">
      <w:pPr>
        <w:numPr>
          <w:ilvl w:val="0"/>
          <w:numId w:val="2"/>
        </w:numPr>
        <w:jc w:val="both"/>
        <w:rPr>
          <w:sz w:val="20"/>
          <w:szCs w:val="20"/>
          <w:lang w:val="uk-UA"/>
        </w:rPr>
      </w:pPr>
      <w:r w:rsidRPr="00DB7B2A">
        <w:rPr>
          <w:sz w:val="20"/>
          <w:szCs w:val="20"/>
          <w:lang w:val="uk-UA"/>
        </w:rPr>
        <w:t>включення в дієту фруктів, овочів, злаків, цитрусових , продуктів, що містять значну кількість каротину;</w:t>
      </w:r>
    </w:p>
    <w:p w:rsidR="005E1ACC" w:rsidRPr="00DB7B2A" w:rsidRDefault="005E1ACC" w:rsidP="005E1ACC">
      <w:pPr>
        <w:numPr>
          <w:ilvl w:val="0"/>
          <w:numId w:val="2"/>
        </w:num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мінімізація вживання </w:t>
      </w:r>
      <w:r w:rsidRPr="00DB7B2A">
        <w:rPr>
          <w:sz w:val="20"/>
          <w:szCs w:val="20"/>
          <w:lang w:val="uk-UA"/>
        </w:rPr>
        <w:t>консервованих, солоних та копчених продуктів;</w:t>
      </w:r>
    </w:p>
    <w:p w:rsidR="005E1ACC" w:rsidRPr="00DB7B2A" w:rsidRDefault="005E1ACC" w:rsidP="005E1ACC">
      <w:pPr>
        <w:numPr>
          <w:ilvl w:val="0"/>
          <w:numId w:val="2"/>
        </w:numPr>
        <w:jc w:val="both"/>
        <w:rPr>
          <w:sz w:val="20"/>
          <w:szCs w:val="20"/>
          <w:lang w:val="uk-UA"/>
        </w:rPr>
      </w:pPr>
      <w:r w:rsidRPr="00DB7B2A">
        <w:rPr>
          <w:sz w:val="20"/>
          <w:szCs w:val="20"/>
          <w:lang w:val="uk-UA"/>
        </w:rPr>
        <w:t>повне ви</w:t>
      </w:r>
      <w:r>
        <w:rPr>
          <w:sz w:val="20"/>
          <w:szCs w:val="20"/>
          <w:lang w:val="uk-UA"/>
        </w:rPr>
        <w:t xml:space="preserve">ключення продуктів, що містять </w:t>
      </w:r>
      <w:r w:rsidRPr="00DB7B2A">
        <w:rPr>
          <w:sz w:val="20"/>
          <w:szCs w:val="20"/>
          <w:lang w:val="uk-UA"/>
        </w:rPr>
        <w:t>метилксантини (кофеїн, теофиллін, теобромін), алкоголю.</w:t>
      </w:r>
    </w:p>
    <w:p w:rsidR="005E1ACC" w:rsidRPr="00DB7B2A" w:rsidRDefault="005E1ACC" w:rsidP="005E1ACC">
      <w:pPr>
        <w:ind w:firstLine="454"/>
        <w:jc w:val="both"/>
        <w:rPr>
          <w:sz w:val="20"/>
          <w:szCs w:val="20"/>
          <w:lang w:val="uk-UA"/>
        </w:rPr>
      </w:pPr>
      <w:r w:rsidRPr="00DB7B2A">
        <w:rPr>
          <w:sz w:val="20"/>
          <w:szCs w:val="20"/>
          <w:lang w:val="uk-UA"/>
        </w:rPr>
        <w:t>За результатами негормонального лікування у 17 (85%) жінок спостерігалося зниження симптомів дифузної мастопатії (ДМ) протягом 6-12 місяців. У 2 (10%) жінок значне покращання, зі зменшенням розмірів ДМ, у 1(5%) незначне покращання. При цьому у 9(45%) жінок покращання настало вже через 3 місяці  лікування.</w:t>
      </w:r>
    </w:p>
    <w:p w:rsidR="005E1ACC" w:rsidRPr="00DB7B2A" w:rsidRDefault="005E1ACC" w:rsidP="005E1ACC">
      <w:pPr>
        <w:ind w:firstLine="454"/>
        <w:jc w:val="both"/>
        <w:rPr>
          <w:sz w:val="20"/>
          <w:szCs w:val="20"/>
          <w:lang w:val="uk-UA"/>
        </w:rPr>
      </w:pPr>
      <w:r w:rsidRPr="00DB7B2A">
        <w:rPr>
          <w:sz w:val="20"/>
          <w:szCs w:val="20"/>
          <w:lang w:val="uk-UA"/>
        </w:rPr>
        <w:t xml:space="preserve">Клінічно-статистичний аналіз виявив високу частоту мастопатії у жінок віком від 30 до 50 років та високу частоту результативності негормонального лікування </w:t>
      </w:r>
      <w:r>
        <w:rPr>
          <w:sz w:val="20"/>
          <w:szCs w:val="20"/>
          <w:lang w:val="uk-UA"/>
        </w:rPr>
        <w:t>дисгормональної мастопатії.</w:t>
      </w:r>
    </w:p>
    <w:p w:rsidR="00B352F1" w:rsidRPr="005E1ACC" w:rsidRDefault="00B352F1">
      <w:pPr>
        <w:rPr>
          <w:b/>
          <w:lang w:val="uk-UA"/>
        </w:rPr>
      </w:pPr>
    </w:p>
    <w:sectPr w:rsidR="00B352F1" w:rsidRPr="005E1ACC" w:rsidSect="00B352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44C4F"/>
    <w:multiLevelType w:val="hybridMultilevel"/>
    <w:tmpl w:val="8EF8654C"/>
    <w:lvl w:ilvl="0" w:tplc="ADEE0BE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6E1C8FFA">
      <w:start w:val="1"/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>
    <w:nsid w:val="50756EC9"/>
    <w:multiLevelType w:val="hybridMultilevel"/>
    <w:tmpl w:val="BB7AD078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5E1ACC"/>
    <w:rsid w:val="005E1ACC"/>
    <w:rsid w:val="00B35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1205</Words>
  <Characters>688</Characters>
  <Application>Microsoft Office Word</Application>
  <DocSecurity>0</DocSecurity>
  <Lines>5</Lines>
  <Paragraphs>3</Paragraphs>
  <ScaleCrop>false</ScaleCrop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1</cp:revision>
  <dcterms:created xsi:type="dcterms:W3CDTF">2011-04-05T06:18:00Z</dcterms:created>
  <dcterms:modified xsi:type="dcterms:W3CDTF">2011-04-05T06:18:00Z</dcterms:modified>
</cp:coreProperties>
</file>