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0F" w:rsidRPr="0086277A" w:rsidRDefault="0026420F" w:rsidP="0026420F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uk-UA"/>
        </w:rPr>
        <w:t>Д</w:t>
      </w:r>
      <w:r w:rsidRPr="0086277A">
        <w:rPr>
          <w:b/>
          <w:sz w:val="20"/>
          <w:szCs w:val="20"/>
          <w:lang w:val="uk-UA"/>
        </w:rPr>
        <w:t>жерела виникнення та базові методи нейтралізації фінансових ризиків у підприємницькій діяльності</w:t>
      </w:r>
    </w:p>
    <w:p w:rsidR="0026420F" w:rsidRPr="0086277A" w:rsidRDefault="0026420F" w:rsidP="0026420F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p w:rsidR="0026420F" w:rsidRDefault="0026420F" w:rsidP="0026420F">
      <w:pPr>
        <w:jc w:val="right"/>
        <w:rPr>
          <w:b/>
          <w:bCs/>
          <w:sz w:val="20"/>
          <w:szCs w:val="20"/>
          <w:lang w:val="uk-UA"/>
        </w:rPr>
      </w:pPr>
      <w:r w:rsidRPr="0086277A">
        <w:rPr>
          <w:i/>
          <w:iCs/>
          <w:sz w:val="20"/>
          <w:szCs w:val="20"/>
          <w:lang w:val="uk-UA"/>
        </w:rPr>
        <w:t xml:space="preserve">ст. </w:t>
      </w:r>
      <w:proofErr w:type="spellStart"/>
      <w:r w:rsidRPr="0086277A">
        <w:rPr>
          <w:i/>
          <w:iCs/>
          <w:sz w:val="20"/>
          <w:szCs w:val="20"/>
          <w:lang w:val="uk-UA"/>
        </w:rPr>
        <w:t>викл</w:t>
      </w:r>
      <w:proofErr w:type="spellEnd"/>
      <w:r w:rsidRPr="0086277A">
        <w:rPr>
          <w:i/>
          <w:iCs/>
          <w:sz w:val="20"/>
          <w:szCs w:val="20"/>
          <w:lang w:val="uk-UA"/>
        </w:rPr>
        <w:t xml:space="preserve">. </w:t>
      </w:r>
      <w:r w:rsidRPr="0086277A">
        <w:rPr>
          <w:b/>
          <w:iCs/>
          <w:sz w:val="20"/>
          <w:szCs w:val="20"/>
          <w:lang w:val="uk-UA"/>
        </w:rPr>
        <w:t>Антонюк Н. А.</w:t>
      </w:r>
      <w:r w:rsidRPr="0086277A">
        <w:rPr>
          <w:i/>
          <w:iCs/>
          <w:sz w:val="20"/>
          <w:szCs w:val="20"/>
          <w:lang w:val="uk-UA"/>
        </w:rPr>
        <w:t>., студент</w:t>
      </w:r>
      <w:r w:rsidRPr="0086277A">
        <w:rPr>
          <w:sz w:val="20"/>
          <w:szCs w:val="20"/>
          <w:lang w:val="uk-UA"/>
        </w:rPr>
        <w:t xml:space="preserve"> </w:t>
      </w:r>
      <w:proofErr w:type="spellStart"/>
      <w:r w:rsidRPr="0086277A">
        <w:rPr>
          <w:b/>
          <w:bCs/>
          <w:sz w:val="20"/>
          <w:szCs w:val="20"/>
          <w:lang w:val="uk-UA"/>
        </w:rPr>
        <w:t>Охтеменко</w:t>
      </w:r>
      <w:proofErr w:type="spellEnd"/>
      <w:r w:rsidRPr="0086277A">
        <w:rPr>
          <w:b/>
          <w:bCs/>
          <w:sz w:val="20"/>
          <w:szCs w:val="20"/>
          <w:lang w:val="uk-UA"/>
        </w:rPr>
        <w:t xml:space="preserve"> К.О.</w:t>
      </w:r>
    </w:p>
    <w:p w:rsidR="0026420F" w:rsidRPr="0086277A" w:rsidRDefault="0026420F" w:rsidP="0026420F">
      <w:pPr>
        <w:jc w:val="right"/>
        <w:rPr>
          <w:sz w:val="20"/>
          <w:szCs w:val="20"/>
        </w:rPr>
      </w:pPr>
    </w:p>
    <w:p w:rsidR="0026420F" w:rsidRPr="007F051D" w:rsidRDefault="0026420F" w:rsidP="0026420F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2"/>
          <w:szCs w:val="22"/>
          <w:lang w:val="uk-UA"/>
        </w:rPr>
      </w:pPr>
      <w:r w:rsidRPr="007F051D">
        <w:rPr>
          <w:color w:val="000000"/>
          <w:spacing w:val="-3"/>
          <w:sz w:val="22"/>
          <w:szCs w:val="22"/>
          <w:lang w:val="uk-UA"/>
        </w:rPr>
        <w:t>Істотний негативний вплив на розвиток вітчизняного господарства справляють економічні і фінансові ризики, які виникають унаслідок невизначеності. Для ефективного управління фінансовими ризиками необхідно чітко визначити структуру джерел їх утворення та розробити ді</w:t>
      </w:r>
      <w:r w:rsidRPr="007F051D">
        <w:rPr>
          <w:sz w:val="22"/>
          <w:szCs w:val="22"/>
          <w:lang w:val="uk-UA"/>
        </w:rPr>
        <w:t>є</w:t>
      </w:r>
      <w:r w:rsidRPr="007F051D">
        <w:rPr>
          <w:color w:val="000000"/>
          <w:spacing w:val="-3"/>
          <w:sz w:val="22"/>
          <w:szCs w:val="22"/>
          <w:lang w:val="uk-UA"/>
        </w:rPr>
        <w:t>ві заходи для запобігання негативним наслідкам та зниження несприятливого впливу фінансових ризиків.</w:t>
      </w:r>
    </w:p>
    <w:p w:rsidR="0026420F" w:rsidRPr="007F051D" w:rsidRDefault="0026420F" w:rsidP="0026420F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uk-UA"/>
        </w:rPr>
      </w:pPr>
      <w:r w:rsidRPr="007F051D">
        <w:rPr>
          <w:color w:val="000000"/>
          <w:spacing w:val="-3"/>
          <w:sz w:val="22"/>
          <w:szCs w:val="22"/>
          <w:lang w:val="uk-UA"/>
        </w:rPr>
        <w:t xml:space="preserve">Аналіз літературних джерел показав, що науковці, як правило, виокремлюють внутрішні джерела виникнення ризиків, які формуються всередині </w:t>
      </w:r>
      <w:r w:rsidRPr="007F051D">
        <w:rPr>
          <w:sz w:val="22"/>
          <w:szCs w:val="22"/>
          <w:lang w:val="uk-UA"/>
        </w:rPr>
        <w:t xml:space="preserve">суб’єкта господарювання, однак можуть спричиняти ризики й негативні наслідки для зовнішнього середовища (поломки обладнання, помилки управління і персоналу, недоцільність встановлення цілей і завдань тощо), та зовнішні, які виникають у навколишньому середовищі, але впливають на діяльність суб’єкта господарювання (зміна смаків споживачів, законодавчі колізії, банкрутство контрагентів тощо) [1]. Також виникнення ризиків поділяють на суб’єктивні, об’єктивні або суб’єктивно-об’єктивні. В науковій літературі переважає суб’єктивно-об’єктивний підхід [2]. </w:t>
      </w:r>
    </w:p>
    <w:p w:rsidR="0026420F" w:rsidRPr="007F051D" w:rsidRDefault="0026420F" w:rsidP="0026420F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uk-UA"/>
        </w:rPr>
      </w:pPr>
      <w:r w:rsidRPr="007F051D">
        <w:rPr>
          <w:sz w:val="22"/>
          <w:szCs w:val="22"/>
          <w:lang w:val="uk-UA"/>
        </w:rPr>
        <w:t>Отже, на основі досліджених наукових праць і досвіду діяльності підприємств виокремлюють такі джерела виникнення фінансових ризиків за рівнем їх утворення: макроекономічні, які можуть істотно різнитися, тому їх поділяють щонайменше на дві групи: глобальні й локальні; мікроекономічні, специфічні (всі ті, що притаманні діяльності певного підприємства та визначаються організаційно-правовою формою, сферою діяльності тощо).</w:t>
      </w:r>
    </w:p>
    <w:p w:rsidR="0026420F" w:rsidRPr="007F051D" w:rsidRDefault="0026420F" w:rsidP="0026420F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uk-UA"/>
        </w:rPr>
      </w:pPr>
      <w:r w:rsidRPr="007F051D">
        <w:rPr>
          <w:sz w:val="22"/>
          <w:szCs w:val="22"/>
          <w:lang w:val="uk-UA"/>
        </w:rPr>
        <w:t>Виникнення ризику у фінансовій сфері, як правило, зумовлюється такими глобальними обставинами:</w:t>
      </w:r>
    </w:p>
    <w:p w:rsidR="0026420F" w:rsidRPr="007F051D" w:rsidRDefault="0026420F" w:rsidP="0026420F">
      <w:pPr>
        <w:widowControl w:val="0"/>
        <w:numPr>
          <w:ilvl w:val="0"/>
          <w:numId w:val="1"/>
        </w:numPr>
        <w:tabs>
          <w:tab w:val="clear" w:pos="1710"/>
          <w:tab w:val="num" w:pos="900"/>
        </w:tabs>
        <w:autoSpaceDE w:val="0"/>
        <w:autoSpaceDN w:val="0"/>
        <w:adjustRightInd w:val="0"/>
        <w:ind w:left="900" w:hanging="180"/>
        <w:jc w:val="both"/>
        <w:rPr>
          <w:sz w:val="22"/>
          <w:szCs w:val="22"/>
          <w:lang w:val="uk-UA"/>
        </w:rPr>
      </w:pPr>
      <w:r w:rsidRPr="007F051D">
        <w:rPr>
          <w:sz w:val="22"/>
          <w:szCs w:val="22"/>
          <w:lang w:val="uk-UA"/>
        </w:rPr>
        <w:t>зростання схильності до ризику власників і менеджерів фінансово-економічних інституцій усього світу;</w:t>
      </w:r>
    </w:p>
    <w:p w:rsidR="0026420F" w:rsidRPr="007F051D" w:rsidRDefault="0026420F" w:rsidP="0026420F">
      <w:pPr>
        <w:widowControl w:val="0"/>
        <w:numPr>
          <w:ilvl w:val="0"/>
          <w:numId w:val="1"/>
        </w:numPr>
        <w:tabs>
          <w:tab w:val="clear" w:pos="1710"/>
          <w:tab w:val="num" w:pos="900"/>
        </w:tabs>
        <w:autoSpaceDE w:val="0"/>
        <w:autoSpaceDN w:val="0"/>
        <w:adjustRightInd w:val="0"/>
        <w:ind w:left="900" w:hanging="180"/>
        <w:jc w:val="both"/>
        <w:rPr>
          <w:sz w:val="22"/>
          <w:szCs w:val="22"/>
          <w:lang w:val="uk-UA"/>
        </w:rPr>
      </w:pPr>
      <w:r w:rsidRPr="007F051D">
        <w:rPr>
          <w:sz w:val="22"/>
          <w:szCs w:val="22"/>
          <w:lang w:val="uk-UA"/>
        </w:rPr>
        <w:t>збільшенням обсягів фінансових і банківських операцій;</w:t>
      </w:r>
    </w:p>
    <w:p w:rsidR="0026420F" w:rsidRPr="007F051D" w:rsidRDefault="0026420F" w:rsidP="0026420F">
      <w:pPr>
        <w:widowControl w:val="0"/>
        <w:numPr>
          <w:ilvl w:val="0"/>
          <w:numId w:val="1"/>
        </w:numPr>
        <w:tabs>
          <w:tab w:val="clear" w:pos="1710"/>
          <w:tab w:val="num" w:pos="900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7F051D">
        <w:rPr>
          <w:sz w:val="22"/>
          <w:szCs w:val="22"/>
          <w:lang w:val="uk-UA"/>
        </w:rPr>
        <w:t>укладання фінансово-економічних операцій;</w:t>
      </w:r>
    </w:p>
    <w:p w:rsidR="0026420F" w:rsidRPr="007F051D" w:rsidRDefault="0026420F" w:rsidP="0026420F">
      <w:pPr>
        <w:widowControl w:val="0"/>
        <w:numPr>
          <w:ilvl w:val="0"/>
          <w:numId w:val="1"/>
        </w:numPr>
        <w:tabs>
          <w:tab w:val="clear" w:pos="1710"/>
          <w:tab w:val="num" w:pos="900"/>
        </w:tabs>
        <w:autoSpaceDE w:val="0"/>
        <w:autoSpaceDN w:val="0"/>
        <w:adjustRightInd w:val="0"/>
        <w:ind w:left="900" w:hanging="180"/>
        <w:jc w:val="both"/>
        <w:rPr>
          <w:sz w:val="22"/>
          <w:szCs w:val="22"/>
          <w:lang w:val="uk-UA"/>
        </w:rPr>
      </w:pPr>
      <w:r w:rsidRPr="007F051D">
        <w:rPr>
          <w:sz w:val="22"/>
          <w:szCs w:val="22"/>
          <w:lang w:val="uk-UA"/>
        </w:rPr>
        <w:t>збільшення обсягів світової торгівлі та неврегульованість низки правових проблем торгівлі;</w:t>
      </w:r>
    </w:p>
    <w:p w:rsidR="0026420F" w:rsidRPr="007F051D" w:rsidRDefault="0026420F" w:rsidP="0026420F">
      <w:pPr>
        <w:widowControl w:val="0"/>
        <w:numPr>
          <w:ilvl w:val="0"/>
          <w:numId w:val="1"/>
        </w:numPr>
        <w:tabs>
          <w:tab w:val="clear" w:pos="1710"/>
          <w:tab w:val="num" w:pos="900"/>
        </w:tabs>
        <w:autoSpaceDE w:val="0"/>
        <w:autoSpaceDN w:val="0"/>
        <w:adjustRightInd w:val="0"/>
        <w:ind w:left="900" w:hanging="180"/>
        <w:jc w:val="both"/>
        <w:rPr>
          <w:sz w:val="22"/>
          <w:szCs w:val="22"/>
          <w:lang w:val="uk-UA"/>
        </w:rPr>
      </w:pPr>
      <w:r w:rsidRPr="007F051D">
        <w:rPr>
          <w:sz w:val="22"/>
          <w:szCs w:val="22"/>
          <w:lang w:val="uk-UA"/>
        </w:rPr>
        <w:t xml:space="preserve"> відсутністю належних інструментів регулювання фінансових ринків;</w:t>
      </w:r>
    </w:p>
    <w:p w:rsidR="0026420F" w:rsidRPr="007F051D" w:rsidRDefault="0026420F" w:rsidP="0026420F">
      <w:pPr>
        <w:widowControl w:val="0"/>
        <w:numPr>
          <w:ilvl w:val="0"/>
          <w:numId w:val="1"/>
        </w:numPr>
        <w:tabs>
          <w:tab w:val="clear" w:pos="1710"/>
          <w:tab w:val="num" w:pos="900"/>
        </w:tabs>
        <w:autoSpaceDE w:val="0"/>
        <w:autoSpaceDN w:val="0"/>
        <w:adjustRightInd w:val="0"/>
        <w:ind w:left="900" w:hanging="180"/>
        <w:jc w:val="both"/>
        <w:rPr>
          <w:sz w:val="22"/>
          <w:szCs w:val="22"/>
          <w:lang w:val="uk-UA"/>
        </w:rPr>
      </w:pPr>
      <w:r w:rsidRPr="007F051D">
        <w:rPr>
          <w:sz w:val="22"/>
          <w:szCs w:val="22"/>
          <w:lang w:val="uk-UA"/>
        </w:rPr>
        <w:t>поширеністю та швидким розвитком похідних фінансових інструментів.</w:t>
      </w:r>
    </w:p>
    <w:p w:rsidR="0026420F" w:rsidRPr="007F051D" w:rsidRDefault="0026420F" w:rsidP="002642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51D">
        <w:rPr>
          <w:sz w:val="22"/>
          <w:szCs w:val="22"/>
          <w:lang w:val="uk-UA"/>
        </w:rPr>
        <w:t xml:space="preserve">Найскладніші й найнебезпечніші за фінансовими наслідками ризики, які не підлягають нейтралізації за рахунок внутрішніх механізмів (уникнення ризику, диверсифікація, самострахування, </w:t>
      </w:r>
      <w:proofErr w:type="spellStart"/>
      <w:r w:rsidRPr="007F051D">
        <w:rPr>
          <w:sz w:val="22"/>
          <w:szCs w:val="22"/>
          <w:lang w:val="uk-UA"/>
        </w:rPr>
        <w:t>хеджування</w:t>
      </w:r>
      <w:proofErr w:type="spellEnd"/>
      <w:r w:rsidRPr="007F051D">
        <w:rPr>
          <w:sz w:val="22"/>
          <w:szCs w:val="22"/>
          <w:lang w:val="uk-UA"/>
        </w:rPr>
        <w:t xml:space="preserve"> та інші), підлягають страхуванню. Саме різні види страхування є ефективними інструментами захисту від наслідків фінансових ризиків.</w:t>
      </w:r>
      <w:r w:rsidRPr="007F051D">
        <w:rPr>
          <w:sz w:val="22"/>
          <w:szCs w:val="22"/>
        </w:rPr>
        <w:t xml:space="preserve"> </w:t>
      </w:r>
      <w:r w:rsidRPr="007F051D">
        <w:rPr>
          <w:sz w:val="22"/>
          <w:szCs w:val="22"/>
          <w:lang w:val="uk-UA"/>
        </w:rPr>
        <w:t>Таким чином, доцільність визначення методів нейтралізації фінансових ризиків є безперечною.</w:t>
      </w:r>
    </w:p>
    <w:p w:rsidR="0026420F" w:rsidRPr="007F051D" w:rsidRDefault="0026420F" w:rsidP="0026420F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uk-UA"/>
        </w:rPr>
      </w:pPr>
      <w:r w:rsidRPr="007F051D">
        <w:rPr>
          <w:sz w:val="22"/>
          <w:szCs w:val="22"/>
          <w:lang w:val="uk-UA"/>
        </w:rPr>
        <w:t xml:space="preserve">Будь-яка стратегія нейтралізації фінансових ризиків суб’єкта господарювання включає принаймні один (або кілька) методів нейтралізації ризиків як сукупність конкретних фінансово-математичних методик, технологій, способів і прийомів обґрунтування управлінських фінансових рішень щодо реалізації превентивних заходів фінансового, організаційного та правового характеру з метою забезпечення порівняння результативності господарської операції суб’єкта господарювання із відповідним рівнем фінансового ризику. Загалом, у сукупності таких методів нейтралізації фінансових ризиків виділяють кілька основних, серед яких: страхування фінансових ризиків, диверсифікація фінансових ризиків, </w:t>
      </w:r>
      <w:proofErr w:type="spellStart"/>
      <w:r w:rsidRPr="007F051D">
        <w:rPr>
          <w:sz w:val="22"/>
          <w:szCs w:val="22"/>
          <w:lang w:val="uk-UA"/>
        </w:rPr>
        <w:t>хеджування</w:t>
      </w:r>
      <w:proofErr w:type="spellEnd"/>
      <w:r w:rsidRPr="007F051D">
        <w:rPr>
          <w:sz w:val="22"/>
          <w:szCs w:val="22"/>
          <w:lang w:val="uk-UA"/>
        </w:rPr>
        <w:t xml:space="preserve"> фінансових ризиків на основі похідних цінних паперів.</w:t>
      </w:r>
    </w:p>
    <w:p w:rsidR="0026420F" w:rsidRPr="007F051D" w:rsidRDefault="0026420F" w:rsidP="0026420F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uk-UA"/>
        </w:rPr>
      </w:pPr>
      <w:r w:rsidRPr="007F051D">
        <w:rPr>
          <w:sz w:val="22"/>
          <w:szCs w:val="22"/>
          <w:lang w:val="uk-UA"/>
        </w:rPr>
        <w:t>Необхідність нейтралізації фінансових ризиків для підприємств визначається на основі відповідної стратегії суб’єкта господарювання, що є функціонально-організаційною формою реалізації превентивних заходів щодо фінансових ризиків такого суб’єкта господарювання.</w:t>
      </w:r>
    </w:p>
    <w:p w:rsidR="0026420F" w:rsidRPr="007F051D" w:rsidRDefault="0026420F" w:rsidP="0026420F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uk-UA"/>
        </w:rPr>
      </w:pPr>
      <w:r w:rsidRPr="007F051D">
        <w:rPr>
          <w:sz w:val="22"/>
          <w:szCs w:val="22"/>
          <w:lang w:val="uk-UA"/>
        </w:rPr>
        <w:t xml:space="preserve">Отже, нейтралізація фінансових ризиків, толерантність ризику розглядається через стратегії уникнення ризику, визначення страхування фінансових ризиків, диверсифікацію фінансових ризиків та стратегію </w:t>
      </w:r>
      <w:proofErr w:type="spellStart"/>
      <w:r w:rsidRPr="007F051D">
        <w:rPr>
          <w:sz w:val="22"/>
          <w:szCs w:val="22"/>
          <w:lang w:val="uk-UA"/>
        </w:rPr>
        <w:t>хеджування</w:t>
      </w:r>
      <w:proofErr w:type="spellEnd"/>
      <w:r w:rsidRPr="007F051D">
        <w:rPr>
          <w:sz w:val="22"/>
          <w:szCs w:val="22"/>
          <w:lang w:val="uk-UA"/>
        </w:rPr>
        <w:t xml:space="preserve"> ризиків, які дозволяють підприємству утримати свої конкурентні позиції на ринку.</w:t>
      </w:r>
    </w:p>
    <w:p w:rsidR="0026420F" w:rsidRPr="007F051D" w:rsidRDefault="0026420F" w:rsidP="0026420F">
      <w:pPr>
        <w:widowControl w:val="0"/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18"/>
          <w:szCs w:val="18"/>
          <w:lang w:val="uk-UA"/>
        </w:rPr>
      </w:pPr>
      <w:proofErr w:type="spellStart"/>
      <w:r w:rsidRPr="007F051D">
        <w:rPr>
          <w:sz w:val="18"/>
          <w:szCs w:val="18"/>
          <w:lang w:val="uk-UA"/>
        </w:rPr>
        <w:t>Зарівняк</w:t>
      </w:r>
      <w:proofErr w:type="spellEnd"/>
      <w:r w:rsidRPr="007F051D">
        <w:rPr>
          <w:sz w:val="18"/>
          <w:szCs w:val="18"/>
          <w:lang w:val="uk-UA"/>
        </w:rPr>
        <w:t xml:space="preserve"> І. І. Гносеологічні аспекти управління ризиками у маркетинговій діяльності підприємства / І. І. </w:t>
      </w:r>
      <w:proofErr w:type="spellStart"/>
      <w:r w:rsidRPr="007F051D">
        <w:rPr>
          <w:sz w:val="18"/>
          <w:szCs w:val="18"/>
          <w:lang w:val="uk-UA"/>
        </w:rPr>
        <w:t>Зарівняк</w:t>
      </w:r>
      <w:proofErr w:type="spellEnd"/>
      <w:r w:rsidRPr="007F051D">
        <w:rPr>
          <w:sz w:val="18"/>
          <w:szCs w:val="18"/>
          <w:lang w:val="uk-UA"/>
        </w:rPr>
        <w:t xml:space="preserve"> //  Вісник Національного університету водного господарства та природокористування. – 2005. – Вип. 2 (30). – С. 46-51.</w:t>
      </w:r>
    </w:p>
    <w:p w:rsidR="0026420F" w:rsidRPr="007F051D" w:rsidRDefault="0026420F" w:rsidP="0026420F">
      <w:pPr>
        <w:widowControl w:val="0"/>
        <w:numPr>
          <w:ilvl w:val="0"/>
          <w:numId w:val="2"/>
        </w:numPr>
        <w:tabs>
          <w:tab w:val="clear" w:pos="1260"/>
          <w:tab w:val="num" w:pos="720"/>
        </w:tabs>
        <w:autoSpaceDE w:val="0"/>
        <w:autoSpaceDN w:val="0"/>
        <w:adjustRightInd w:val="0"/>
        <w:ind w:left="0" w:firstLine="540"/>
        <w:jc w:val="both"/>
        <w:rPr>
          <w:sz w:val="18"/>
          <w:szCs w:val="18"/>
          <w:lang w:val="uk-UA"/>
        </w:rPr>
      </w:pPr>
      <w:proofErr w:type="spellStart"/>
      <w:r w:rsidRPr="007F051D">
        <w:rPr>
          <w:sz w:val="18"/>
          <w:szCs w:val="18"/>
          <w:lang w:val="uk-UA"/>
        </w:rPr>
        <w:t>Гранатуров</w:t>
      </w:r>
      <w:proofErr w:type="spellEnd"/>
      <w:r w:rsidRPr="007F051D">
        <w:rPr>
          <w:sz w:val="18"/>
          <w:szCs w:val="18"/>
          <w:lang w:val="uk-UA"/>
        </w:rPr>
        <w:t xml:space="preserve"> В. М. Ризики підприємницької діяльності. Проблеми аналізу / В. М. </w:t>
      </w:r>
      <w:proofErr w:type="spellStart"/>
      <w:r w:rsidRPr="007F051D">
        <w:rPr>
          <w:sz w:val="18"/>
          <w:szCs w:val="18"/>
          <w:lang w:val="uk-UA"/>
        </w:rPr>
        <w:t>Гранатуров</w:t>
      </w:r>
      <w:proofErr w:type="spellEnd"/>
      <w:r w:rsidRPr="007F051D">
        <w:rPr>
          <w:sz w:val="18"/>
          <w:szCs w:val="18"/>
          <w:lang w:val="uk-UA"/>
        </w:rPr>
        <w:t xml:space="preserve">, О. Б. Шевчук. – К.: </w:t>
      </w:r>
      <w:proofErr w:type="spellStart"/>
      <w:r w:rsidRPr="007F051D">
        <w:rPr>
          <w:sz w:val="18"/>
          <w:szCs w:val="18"/>
          <w:lang w:val="uk-UA"/>
        </w:rPr>
        <w:t>Зв’</w:t>
      </w:r>
      <w:r w:rsidRPr="007F051D">
        <w:rPr>
          <w:sz w:val="18"/>
          <w:szCs w:val="18"/>
        </w:rPr>
        <w:t>язок</w:t>
      </w:r>
      <w:proofErr w:type="spellEnd"/>
      <w:r w:rsidRPr="007F051D">
        <w:rPr>
          <w:sz w:val="18"/>
          <w:szCs w:val="18"/>
          <w:lang w:val="uk-UA"/>
        </w:rPr>
        <w:t xml:space="preserve">, 2000. – С. 28. </w:t>
      </w:r>
    </w:p>
    <w:sectPr w:rsidR="0026420F" w:rsidRPr="007F051D" w:rsidSect="00B5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11B5"/>
    <w:multiLevelType w:val="hybridMultilevel"/>
    <w:tmpl w:val="5BFC4D06"/>
    <w:lvl w:ilvl="0" w:tplc="6C78BC24"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FB3C3B"/>
    <w:multiLevelType w:val="hybridMultilevel"/>
    <w:tmpl w:val="3B746328"/>
    <w:lvl w:ilvl="0" w:tplc="60A050A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20F"/>
    <w:rsid w:val="001B3F01"/>
    <w:rsid w:val="0026420F"/>
    <w:rsid w:val="00B5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0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3597</Characters>
  <Application>Microsoft Office Word</Application>
  <DocSecurity>0</DocSecurity>
  <Lines>29</Lines>
  <Paragraphs>8</Paragraphs>
  <ScaleCrop>false</ScaleCrop>
  <Company>library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klasslib</dc:creator>
  <cp:keywords/>
  <dc:description/>
  <cp:lastModifiedBy>klasslib</cp:lastModifiedBy>
  <cp:revision>1</cp:revision>
  <dcterms:created xsi:type="dcterms:W3CDTF">2011-06-08T08:10:00Z</dcterms:created>
  <dcterms:modified xsi:type="dcterms:W3CDTF">2011-06-08T08:10:00Z</dcterms:modified>
</cp:coreProperties>
</file>