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436BF2" w14:textId="77777777" w:rsidR="001452DA" w:rsidRPr="00FE01F4" w:rsidRDefault="001452DA" w:rsidP="00E80505">
      <w:pPr>
        <w:spacing w:line="240" w:lineRule="auto"/>
        <w:ind w:firstLine="0"/>
        <w:jc w:val="center"/>
        <w:rPr>
          <w:rFonts w:cs="Times New Roman"/>
          <w:lang w:val="uk-UA" w:eastAsia="ru-RU"/>
        </w:rPr>
      </w:pPr>
      <w:r w:rsidRPr="00FE01F4">
        <w:rPr>
          <w:rFonts w:cs="Times New Roman"/>
          <w:lang w:val="uk-UA" w:eastAsia="ru-RU"/>
        </w:rPr>
        <w:t xml:space="preserve">МІНІСТЕРСТВО ОСВІТИ І НАУКИ УКРАЇНИ </w:t>
      </w:r>
    </w:p>
    <w:p w14:paraId="1790FF01" w14:textId="77777777" w:rsidR="001452DA" w:rsidRPr="00FE01F4" w:rsidRDefault="001452DA" w:rsidP="00E80505">
      <w:pPr>
        <w:spacing w:line="240" w:lineRule="auto"/>
        <w:ind w:firstLine="0"/>
        <w:jc w:val="center"/>
        <w:rPr>
          <w:rFonts w:cs="Times New Roman"/>
          <w:lang w:val="uk-UA" w:eastAsia="ru-RU"/>
        </w:rPr>
      </w:pPr>
      <w:r w:rsidRPr="00FE01F4">
        <w:rPr>
          <w:rFonts w:cs="Times New Roman"/>
          <w:lang w:val="uk-UA" w:eastAsia="ru-RU"/>
        </w:rPr>
        <w:t xml:space="preserve">СУМСЬКИЙ ДЕРЖАВНИЙ УНІВЕРСИТЕТ </w:t>
      </w:r>
    </w:p>
    <w:p w14:paraId="309385E8" w14:textId="77777777" w:rsidR="00E93FBC" w:rsidRPr="00FE01F4" w:rsidRDefault="00E93FBC" w:rsidP="00E80505">
      <w:pPr>
        <w:widowControl w:val="0"/>
        <w:autoSpaceDE w:val="0"/>
        <w:autoSpaceDN w:val="0"/>
        <w:spacing w:line="240" w:lineRule="auto"/>
        <w:ind w:firstLine="0"/>
        <w:jc w:val="center"/>
        <w:rPr>
          <w:rFonts w:cs="Times New Roman"/>
          <w:lang w:val="uk-UA" w:eastAsia="ru-RU"/>
        </w:rPr>
      </w:pPr>
      <w:r w:rsidRPr="00FE01F4">
        <w:rPr>
          <w:rFonts w:cs="Times New Roman"/>
          <w:lang w:val="uk-UA" w:eastAsia="ru-RU"/>
        </w:rPr>
        <w:t>Навчально-науковий інститут бізнесу, економіки та менеджменту</w:t>
      </w:r>
    </w:p>
    <w:p w14:paraId="2684E621" w14:textId="77777777" w:rsidR="001452DA" w:rsidRPr="00FE01F4" w:rsidRDefault="001452DA" w:rsidP="00E80505">
      <w:pPr>
        <w:spacing w:line="240" w:lineRule="auto"/>
        <w:ind w:firstLine="0"/>
        <w:jc w:val="center"/>
        <w:rPr>
          <w:rFonts w:cs="Times New Roman"/>
          <w:lang w:val="uk-UA" w:eastAsia="ru-RU"/>
        </w:rPr>
      </w:pPr>
      <w:r w:rsidRPr="00FE01F4">
        <w:rPr>
          <w:rFonts w:cs="Times New Roman"/>
          <w:lang w:val="uk-UA" w:eastAsia="ru-RU"/>
        </w:rPr>
        <w:t xml:space="preserve">Кафедра фінансових технологій і підприємництва </w:t>
      </w:r>
    </w:p>
    <w:p w14:paraId="537D5974" w14:textId="77777777" w:rsidR="001452DA" w:rsidRPr="00FE01F4" w:rsidRDefault="001452DA" w:rsidP="001452DA">
      <w:pPr>
        <w:spacing w:line="288" w:lineRule="auto"/>
        <w:ind w:firstLine="0"/>
        <w:jc w:val="center"/>
        <w:rPr>
          <w:rFonts w:cs="Times New Roman"/>
          <w:lang w:val="uk-UA" w:eastAsia="ru-RU"/>
        </w:rPr>
      </w:pPr>
    </w:p>
    <w:p w14:paraId="0ADD8C56" w14:textId="77777777" w:rsidR="003C7916" w:rsidRDefault="003C7916" w:rsidP="003C7916">
      <w:pPr>
        <w:spacing w:line="240" w:lineRule="auto"/>
        <w:ind w:left="5670" w:firstLine="0"/>
        <w:rPr>
          <w:rFonts w:cs="Times New Roman"/>
          <w:sz w:val="24"/>
          <w:szCs w:val="24"/>
          <w:lang w:val="uk-UA" w:eastAsia="uk-UA"/>
        </w:rPr>
      </w:pPr>
      <w:r>
        <w:rPr>
          <w:rFonts w:cs="Times New Roman"/>
          <w:color w:val="000000"/>
          <w:lang w:val="uk-UA" w:eastAsia="uk-UA"/>
        </w:rPr>
        <w:t>«До захисту допущено»</w:t>
      </w:r>
    </w:p>
    <w:p w14:paraId="705D86DF" w14:textId="77777777" w:rsidR="003C7916" w:rsidRDefault="003C7916" w:rsidP="003C7916">
      <w:pPr>
        <w:spacing w:line="240" w:lineRule="auto"/>
        <w:ind w:left="5670" w:firstLine="0"/>
        <w:rPr>
          <w:rFonts w:cs="Times New Roman"/>
          <w:sz w:val="24"/>
          <w:szCs w:val="24"/>
          <w:lang w:val="uk-UA" w:eastAsia="uk-UA"/>
        </w:rPr>
      </w:pPr>
      <w:r>
        <w:rPr>
          <w:rFonts w:cs="Times New Roman"/>
          <w:color w:val="000000"/>
          <w:lang w:val="uk-UA" w:eastAsia="uk-UA"/>
        </w:rPr>
        <w:t xml:space="preserve">Завідувачка кафедри, </w:t>
      </w:r>
      <w:proofErr w:type="spellStart"/>
      <w:r>
        <w:rPr>
          <w:rFonts w:cs="Times New Roman"/>
          <w:color w:val="000000"/>
          <w:lang w:val="uk-UA" w:eastAsia="uk-UA"/>
        </w:rPr>
        <w:t>д.е.н</w:t>
      </w:r>
      <w:proofErr w:type="spellEnd"/>
      <w:r>
        <w:rPr>
          <w:rFonts w:cs="Times New Roman"/>
          <w:color w:val="000000"/>
          <w:lang w:val="uk-UA" w:eastAsia="uk-UA"/>
        </w:rPr>
        <w:t>., проф.</w:t>
      </w:r>
    </w:p>
    <w:p w14:paraId="4F0C0BBA" w14:textId="77777777" w:rsidR="003C7916" w:rsidRDefault="003C7916" w:rsidP="003C7916">
      <w:pPr>
        <w:spacing w:line="240" w:lineRule="auto"/>
        <w:ind w:left="5670" w:firstLine="0"/>
        <w:rPr>
          <w:rFonts w:cs="Times New Roman"/>
          <w:sz w:val="24"/>
          <w:szCs w:val="24"/>
          <w:lang w:val="uk-UA" w:eastAsia="uk-UA"/>
        </w:rPr>
      </w:pPr>
      <w:r>
        <w:rPr>
          <w:rFonts w:cs="Times New Roman"/>
          <w:color w:val="000000"/>
          <w:lang w:val="uk-UA" w:eastAsia="uk-UA"/>
        </w:rPr>
        <w:t>__________  Лариса ГРИЦЕНКО</w:t>
      </w:r>
    </w:p>
    <w:p w14:paraId="1C2ABC02" w14:textId="77777777" w:rsidR="003C7916" w:rsidRDefault="003C7916" w:rsidP="003C7916">
      <w:pPr>
        <w:spacing w:line="240" w:lineRule="auto"/>
        <w:ind w:left="5670" w:firstLine="0"/>
        <w:rPr>
          <w:rFonts w:cs="Times New Roman"/>
          <w:sz w:val="24"/>
          <w:szCs w:val="24"/>
          <w:lang w:val="uk-UA" w:eastAsia="uk-UA"/>
        </w:rPr>
      </w:pPr>
      <w:r>
        <w:rPr>
          <w:rFonts w:cs="Times New Roman"/>
          <w:color w:val="000000"/>
          <w:sz w:val="22"/>
          <w:szCs w:val="22"/>
          <w:lang w:val="uk-UA" w:eastAsia="uk-UA"/>
        </w:rPr>
        <w:t> (підпис)</w:t>
      </w:r>
    </w:p>
    <w:p w14:paraId="2E7B5F9C" w14:textId="77777777" w:rsidR="003C7916" w:rsidRDefault="003C7916" w:rsidP="003C7916">
      <w:pPr>
        <w:widowControl w:val="0"/>
        <w:autoSpaceDE w:val="0"/>
        <w:autoSpaceDN w:val="0"/>
        <w:spacing w:before="5" w:line="240" w:lineRule="auto"/>
        <w:ind w:left="4950" w:firstLine="720"/>
        <w:rPr>
          <w:rFonts w:cs="Times New Roman"/>
          <w:color w:val="000000"/>
          <w:lang w:val="uk-UA" w:eastAsia="uk-UA"/>
        </w:rPr>
      </w:pPr>
      <w:r>
        <w:rPr>
          <w:rFonts w:cs="Times New Roman"/>
          <w:color w:val="000000"/>
          <w:lang w:val="uk-UA" w:eastAsia="uk-UA"/>
        </w:rPr>
        <w:t>«</w:t>
      </w:r>
      <w:r>
        <w:rPr>
          <w:rFonts w:cs="Times New Roman"/>
          <w:color w:val="000000"/>
          <w:u w:val="single"/>
          <w:lang w:val="uk-UA" w:eastAsia="uk-UA"/>
        </w:rPr>
        <w:tab/>
      </w:r>
      <w:r>
        <w:rPr>
          <w:rFonts w:cs="Times New Roman"/>
          <w:color w:val="000000"/>
          <w:lang w:val="uk-UA" w:eastAsia="uk-UA"/>
        </w:rPr>
        <w:t>»______________ 2023 р.</w:t>
      </w:r>
    </w:p>
    <w:p w14:paraId="4E0FB711" w14:textId="77777777" w:rsidR="001452DA" w:rsidRPr="00FE01F4" w:rsidRDefault="001452DA" w:rsidP="001452DA">
      <w:pPr>
        <w:spacing w:line="288" w:lineRule="auto"/>
        <w:ind w:firstLine="0"/>
        <w:jc w:val="center"/>
        <w:rPr>
          <w:rFonts w:cs="Times New Roman"/>
          <w:lang w:val="uk-UA" w:eastAsia="ru-RU"/>
        </w:rPr>
      </w:pPr>
    </w:p>
    <w:p w14:paraId="4BEEE762" w14:textId="77777777" w:rsidR="001452DA" w:rsidRDefault="001452DA" w:rsidP="001452DA">
      <w:pPr>
        <w:spacing w:line="288" w:lineRule="auto"/>
        <w:ind w:firstLine="0"/>
        <w:jc w:val="center"/>
        <w:rPr>
          <w:rFonts w:cs="Times New Roman"/>
          <w:lang w:val="uk-UA" w:eastAsia="ru-RU"/>
        </w:rPr>
      </w:pPr>
    </w:p>
    <w:p w14:paraId="272F7D22" w14:textId="77777777" w:rsidR="00CB7D90" w:rsidRDefault="00CB7D90" w:rsidP="001452DA">
      <w:pPr>
        <w:spacing w:line="288" w:lineRule="auto"/>
        <w:ind w:firstLine="0"/>
        <w:jc w:val="center"/>
        <w:rPr>
          <w:rFonts w:cs="Times New Roman"/>
          <w:lang w:val="uk-UA" w:eastAsia="ru-RU"/>
        </w:rPr>
      </w:pPr>
    </w:p>
    <w:p w14:paraId="63E055B8" w14:textId="77777777" w:rsidR="00CB7D90" w:rsidRPr="00FE01F4" w:rsidRDefault="00CB7D90" w:rsidP="001452DA">
      <w:pPr>
        <w:spacing w:line="288" w:lineRule="auto"/>
        <w:ind w:firstLine="0"/>
        <w:jc w:val="center"/>
        <w:rPr>
          <w:rFonts w:cs="Times New Roman"/>
          <w:lang w:val="uk-UA" w:eastAsia="ru-RU"/>
        </w:rPr>
      </w:pPr>
    </w:p>
    <w:p w14:paraId="304561EA" w14:textId="77777777" w:rsidR="00CB7D90" w:rsidRPr="004A2965" w:rsidRDefault="00CB7D90" w:rsidP="00CB7D90">
      <w:pPr>
        <w:widowControl w:val="0"/>
        <w:pBdr>
          <w:top w:val="nil"/>
          <w:left w:val="nil"/>
          <w:bottom w:val="nil"/>
          <w:right w:val="nil"/>
          <w:between w:val="nil"/>
        </w:pBdr>
        <w:autoSpaceDE w:val="0"/>
        <w:autoSpaceDN w:val="0"/>
        <w:spacing w:line="240" w:lineRule="auto"/>
        <w:ind w:right="27" w:firstLine="0"/>
        <w:jc w:val="center"/>
        <w:rPr>
          <w:rFonts w:cs="Times New Roman"/>
          <w:b/>
          <w:color w:val="000000"/>
          <w:sz w:val="36"/>
          <w:lang w:val="uk-UA" w:eastAsia="uk-UA"/>
        </w:rPr>
      </w:pPr>
      <w:r w:rsidRPr="004A2965">
        <w:rPr>
          <w:rFonts w:cs="Times New Roman"/>
          <w:b/>
          <w:color w:val="000000"/>
          <w:sz w:val="36"/>
          <w:lang w:val="uk-UA" w:eastAsia="uk-UA"/>
        </w:rPr>
        <w:t>КВАЛІФІКАЦІЙНА РОБОТА</w:t>
      </w:r>
    </w:p>
    <w:p w14:paraId="70CA2153" w14:textId="77777777" w:rsidR="00CB7D90" w:rsidRPr="004A2965" w:rsidRDefault="00CB7D90" w:rsidP="00CB7D90">
      <w:pPr>
        <w:widowControl w:val="0"/>
        <w:pBdr>
          <w:top w:val="nil"/>
          <w:left w:val="nil"/>
          <w:bottom w:val="nil"/>
          <w:right w:val="nil"/>
          <w:between w:val="nil"/>
        </w:pBdr>
        <w:autoSpaceDE w:val="0"/>
        <w:autoSpaceDN w:val="0"/>
        <w:spacing w:line="240" w:lineRule="auto"/>
        <w:ind w:right="27" w:firstLine="0"/>
        <w:jc w:val="center"/>
        <w:rPr>
          <w:rFonts w:cs="Times New Roman"/>
          <w:color w:val="000000"/>
          <w:lang w:val="uk-UA" w:eastAsia="uk-UA"/>
        </w:rPr>
      </w:pPr>
      <w:r w:rsidRPr="004A2965">
        <w:rPr>
          <w:rFonts w:cs="Times New Roman"/>
          <w:color w:val="000000"/>
          <w:lang w:val="uk-UA" w:eastAsia="uk-UA"/>
        </w:rPr>
        <w:t>на здобуття освітнього ступеня бакалавр</w:t>
      </w:r>
    </w:p>
    <w:p w14:paraId="156D6CC2" w14:textId="77777777" w:rsidR="00CB7D90" w:rsidRPr="004A2965" w:rsidRDefault="00CB7D90" w:rsidP="00CB7D90">
      <w:pPr>
        <w:widowControl w:val="0"/>
        <w:pBdr>
          <w:top w:val="nil"/>
          <w:left w:val="nil"/>
          <w:bottom w:val="nil"/>
          <w:right w:val="nil"/>
          <w:between w:val="nil"/>
        </w:pBdr>
        <w:autoSpaceDE w:val="0"/>
        <w:autoSpaceDN w:val="0"/>
        <w:spacing w:line="240" w:lineRule="auto"/>
        <w:ind w:right="27" w:firstLine="0"/>
        <w:jc w:val="center"/>
        <w:rPr>
          <w:rFonts w:cs="Times New Roman"/>
          <w:color w:val="000000"/>
          <w:lang w:val="uk-UA" w:eastAsia="uk-UA"/>
        </w:rPr>
      </w:pPr>
    </w:p>
    <w:p w14:paraId="21F20ED8" w14:textId="77777777" w:rsidR="00CB7D90" w:rsidRPr="004A2965" w:rsidRDefault="00CB7D90" w:rsidP="00CB7D90">
      <w:pPr>
        <w:widowControl w:val="0"/>
        <w:pBdr>
          <w:top w:val="nil"/>
          <w:left w:val="nil"/>
          <w:bottom w:val="nil"/>
          <w:right w:val="nil"/>
          <w:between w:val="nil"/>
        </w:pBdr>
        <w:autoSpaceDE w:val="0"/>
        <w:autoSpaceDN w:val="0"/>
        <w:spacing w:line="240" w:lineRule="auto"/>
        <w:ind w:right="27" w:firstLine="0"/>
        <w:jc w:val="center"/>
        <w:rPr>
          <w:rFonts w:cs="Times New Roman"/>
          <w:color w:val="000000"/>
          <w:lang w:val="uk-UA" w:eastAsia="uk-UA"/>
        </w:rPr>
      </w:pPr>
      <w:r w:rsidRPr="004A2965">
        <w:rPr>
          <w:rFonts w:cs="Times New Roman"/>
          <w:color w:val="000000"/>
          <w:lang w:val="uk-UA" w:eastAsia="uk-UA"/>
        </w:rPr>
        <w:t xml:space="preserve">зі спеціальності 072 </w:t>
      </w:r>
      <w:r>
        <w:rPr>
          <w:rFonts w:cs="Times New Roman"/>
          <w:color w:val="000000"/>
          <w:lang w:val="uk-UA" w:eastAsia="uk-UA"/>
        </w:rPr>
        <w:t>«</w:t>
      </w:r>
      <w:r w:rsidRPr="004A2965">
        <w:rPr>
          <w:rFonts w:cs="Times New Roman"/>
          <w:color w:val="000000"/>
          <w:lang w:val="uk-UA" w:eastAsia="uk-UA"/>
        </w:rPr>
        <w:t>Фінанси, банківська справа та страхування</w:t>
      </w:r>
      <w:r>
        <w:rPr>
          <w:rFonts w:cs="Times New Roman"/>
          <w:color w:val="000000"/>
          <w:lang w:val="uk-UA" w:eastAsia="uk-UA"/>
        </w:rPr>
        <w:t>»</w:t>
      </w:r>
    </w:p>
    <w:p w14:paraId="5E302911" w14:textId="77777777" w:rsidR="00CB7D90" w:rsidRPr="004A2965" w:rsidRDefault="00CB7D90" w:rsidP="00CB7D90">
      <w:pPr>
        <w:widowControl w:val="0"/>
        <w:pBdr>
          <w:top w:val="nil"/>
          <w:left w:val="nil"/>
          <w:bottom w:val="nil"/>
          <w:right w:val="nil"/>
          <w:between w:val="nil"/>
        </w:pBdr>
        <w:autoSpaceDE w:val="0"/>
        <w:autoSpaceDN w:val="0"/>
        <w:spacing w:line="240" w:lineRule="auto"/>
        <w:ind w:right="27" w:firstLine="0"/>
        <w:jc w:val="center"/>
        <w:rPr>
          <w:rFonts w:cs="Times New Roman"/>
          <w:color w:val="000000"/>
          <w:lang w:val="uk-UA" w:eastAsia="uk-UA"/>
        </w:rPr>
      </w:pPr>
      <w:r w:rsidRPr="004A2965">
        <w:rPr>
          <w:rFonts w:cs="Times New Roman"/>
          <w:color w:val="000000"/>
          <w:lang w:val="uk-UA" w:eastAsia="uk-UA"/>
        </w:rPr>
        <w:t xml:space="preserve">освітньо-професійної програми </w:t>
      </w:r>
      <w:r>
        <w:rPr>
          <w:rFonts w:cs="Times New Roman"/>
          <w:color w:val="000000"/>
          <w:lang w:val="uk-UA" w:eastAsia="uk-UA"/>
        </w:rPr>
        <w:t>«</w:t>
      </w:r>
      <w:r w:rsidRPr="004A2965">
        <w:rPr>
          <w:rFonts w:cs="Times New Roman"/>
          <w:color w:val="000000"/>
          <w:lang w:val="uk-UA" w:eastAsia="uk-UA"/>
        </w:rPr>
        <w:t>Фінанси та облік в підприємництві</w:t>
      </w:r>
      <w:r>
        <w:rPr>
          <w:rFonts w:cs="Times New Roman"/>
          <w:color w:val="000000"/>
          <w:lang w:val="uk-UA" w:eastAsia="uk-UA"/>
        </w:rPr>
        <w:t>»</w:t>
      </w:r>
    </w:p>
    <w:p w14:paraId="78A45EA5" w14:textId="77777777" w:rsidR="00CB7D90" w:rsidRDefault="00CB7D90" w:rsidP="00CB7D90">
      <w:pPr>
        <w:spacing w:line="288" w:lineRule="auto"/>
        <w:ind w:firstLine="0"/>
        <w:jc w:val="center"/>
        <w:rPr>
          <w:rFonts w:cs="Times New Roman"/>
          <w:lang w:val="uk-UA" w:eastAsia="ru-RU"/>
        </w:rPr>
      </w:pPr>
    </w:p>
    <w:p w14:paraId="54CFC83E" w14:textId="77777777" w:rsidR="00CB7D90" w:rsidRPr="00DA7AEB" w:rsidRDefault="00CB7D90" w:rsidP="00CB7D90">
      <w:pPr>
        <w:widowControl w:val="0"/>
        <w:pBdr>
          <w:top w:val="nil"/>
          <w:left w:val="nil"/>
          <w:bottom w:val="nil"/>
          <w:right w:val="nil"/>
          <w:between w:val="nil"/>
        </w:pBdr>
        <w:autoSpaceDE w:val="0"/>
        <w:autoSpaceDN w:val="0"/>
        <w:spacing w:line="240" w:lineRule="auto"/>
        <w:ind w:right="27" w:firstLine="0"/>
        <w:jc w:val="center"/>
        <w:rPr>
          <w:lang w:val="uk-UA"/>
        </w:rPr>
      </w:pPr>
      <w:r w:rsidRPr="00DA7AEB">
        <w:rPr>
          <w:lang w:val="uk-UA" w:eastAsia="uk-UA"/>
        </w:rPr>
        <w:t xml:space="preserve">на тему: </w:t>
      </w:r>
      <w:r>
        <w:rPr>
          <w:lang w:val="uk-UA" w:eastAsia="uk-UA"/>
        </w:rPr>
        <w:t>«</w:t>
      </w:r>
      <w:r w:rsidRPr="00FE01F4">
        <w:rPr>
          <w:lang w:val="uk-UA"/>
        </w:rPr>
        <w:t>Управління позиковим капіталом підприємства</w:t>
      </w:r>
      <w:r>
        <w:rPr>
          <w:lang w:val="uk-UA"/>
        </w:rPr>
        <w:t>»</w:t>
      </w:r>
    </w:p>
    <w:p w14:paraId="4241C65E" w14:textId="77777777" w:rsidR="00CB7D90" w:rsidRDefault="00CB7D90" w:rsidP="00CB7D90">
      <w:pPr>
        <w:widowControl w:val="0"/>
        <w:pBdr>
          <w:top w:val="nil"/>
          <w:left w:val="nil"/>
          <w:bottom w:val="nil"/>
          <w:right w:val="nil"/>
          <w:between w:val="nil"/>
        </w:pBdr>
        <w:autoSpaceDE w:val="0"/>
        <w:autoSpaceDN w:val="0"/>
        <w:spacing w:line="240" w:lineRule="auto"/>
        <w:ind w:firstLine="0"/>
        <w:rPr>
          <w:lang w:val="uk-UA"/>
        </w:rPr>
      </w:pPr>
    </w:p>
    <w:p w14:paraId="7063E7CD" w14:textId="77777777" w:rsidR="00CB7D90" w:rsidRPr="00DA7AEB" w:rsidRDefault="00CB7D90" w:rsidP="00CB7D90">
      <w:pPr>
        <w:widowControl w:val="0"/>
        <w:pBdr>
          <w:top w:val="nil"/>
          <w:left w:val="nil"/>
          <w:bottom w:val="nil"/>
          <w:right w:val="nil"/>
          <w:between w:val="nil"/>
        </w:pBdr>
        <w:autoSpaceDE w:val="0"/>
        <w:autoSpaceDN w:val="0"/>
        <w:spacing w:line="240" w:lineRule="auto"/>
        <w:ind w:firstLine="0"/>
        <w:rPr>
          <w:lang w:val="uk-UA" w:eastAsia="uk-UA"/>
        </w:rPr>
      </w:pPr>
    </w:p>
    <w:p w14:paraId="43C093A4" w14:textId="77777777" w:rsidR="00CB7D90" w:rsidRPr="00DA7AEB" w:rsidRDefault="00CB7D90" w:rsidP="00CB7D90">
      <w:pPr>
        <w:widowControl w:val="0"/>
        <w:pBdr>
          <w:top w:val="nil"/>
          <w:left w:val="nil"/>
          <w:bottom w:val="nil"/>
          <w:right w:val="nil"/>
          <w:between w:val="nil"/>
        </w:pBdr>
        <w:autoSpaceDE w:val="0"/>
        <w:autoSpaceDN w:val="0"/>
        <w:spacing w:line="240" w:lineRule="auto"/>
        <w:ind w:firstLine="0"/>
        <w:rPr>
          <w:lang w:val="uk-UA" w:eastAsia="uk-UA"/>
        </w:rPr>
      </w:pPr>
      <w:r w:rsidRPr="00DA7AEB">
        <w:rPr>
          <w:lang w:val="uk-UA" w:eastAsia="uk-UA"/>
        </w:rPr>
        <w:t xml:space="preserve">Здобувачки групи </w:t>
      </w:r>
      <w:r w:rsidRPr="00FE01F4">
        <w:rPr>
          <w:rFonts w:cs="Times New Roman"/>
          <w:bCs/>
          <w:lang w:eastAsia="ru-RU"/>
        </w:rPr>
        <w:t>Фз-93-1с</w:t>
      </w:r>
      <w:r>
        <w:rPr>
          <w:szCs w:val="22"/>
          <w:lang w:val="uk-UA"/>
        </w:rPr>
        <w:t xml:space="preserve"> </w:t>
      </w:r>
      <w:r w:rsidRPr="00FE01F4">
        <w:t xml:space="preserve">Прокопенко </w:t>
      </w:r>
      <w:proofErr w:type="spellStart"/>
      <w:r w:rsidRPr="00FE01F4">
        <w:t>Діан</w:t>
      </w:r>
      <w:proofErr w:type="spellEnd"/>
      <w:r w:rsidRPr="00FE01F4">
        <w:rPr>
          <w:lang w:val="uk-UA"/>
        </w:rPr>
        <w:t>и</w:t>
      </w:r>
      <w:r w:rsidRPr="00FE01F4">
        <w:t xml:space="preserve"> </w:t>
      </w:r>
      <w:proofErr w:type="spellStart"/>
      <w:r w:rsidRPr="00FE01F4">
        <w:t>Володимирівн</w:t>
      </w:r>
      <w:proofErr w:type="spellEnd"/>
      <w:r w:rsidRPr="00FE01F4">
        <w:rPr>
          <w:lang w:val="uk-UA"/>
        </w:rPr>
        <w:t>и</w:t>
      </w:r>
    </w:p>
    <w:p w14:paraId="4DECD145" w14:textId="77777777" w:rsidR="00CB7D90" w:rsidRPr="00DA7AEB" w:rsidRDefault="00CB7D90" w:rsidP="00CB7D90">
      <w:pPr>
        <w:widowControl w:val="0"/>
        <w:pBdr>
          <w:top w:val="nil"/>
          <w:left w:val="nil"/>
          <w:bottom w:val="nil"/>
          <w:right w:val="nil"/>
          <w:between w:val="nil"/>
        </w:pBdr>
        <w:autoSpaceDE w:val="0"/>
        <w:autoSpaceDN w:val="0"/>
        <w:spacing w:line="240" w:lineRule="auto"/>
        <w:ind w:firstLine="0"/>
        <w:rPr>
          <w:sz w:val="20"/>
          <w:szCs w:val="20"/>
          <w:lang w:val="uk-UA" w:eastAsia="uk-UA"/>
        </w:rPr>
      </w:pPr>
      <w:r w:rsidRPr="00DA7AEB">
        <w:rPr>
          <w:sz w:val="20"/>
          <w:szCs w:val="20"/>
          <w:lang w:val="uk-UA" w:eastAsia="uk-UA"/>
        </w:rPr>
        <w:t xml:space="preserve">                                                    </w:t>
      </w:r>
    </w:p>
    <w:p w14:paraId="112523FA" w14:textId="77777777" w:rsidR="00CB7D90" w:rsidRPr="00DA7AEB" w:rsidRDefault="00CB7D90" w:rsidP="00CB7D90">
      <w:pPr>
        <w:widowControl w:val="0"/>
        <w:pBdr>
          <w:top w:val="nil"/>
          <w:left w:val="nil"/>
          <w:bottom w:val="nil"/>
          <w:right w:val="nil"/>
          <w:between w:val="nil"/>
        </w:pBdr>
        <w:autoSpaceDE w:val="0"/>
        <w:autoSpaceDN w:val="0"/>
        <w:spacing w:line="240" w:lineRule="auto"/>
        <w:ind w:firstLine="0"/>
        <w:rPr>
          <w:lang w:val="uk-UA" w:eastAsia="uk-UA"/>
        </w:rPr>
      </w:pPr>
    </w:p>
    <w:p w14:paraId="58E1F47A" w14:textId="77777777" w:rsidR="00CB7D90" w:rsidRPr="00DA7AEB" w:rsidRDefault="00CB7D90" w:rsidP="00CB7D90">
      <w:pPr>
        <w:widowControl w:val="0"/>
        <w:pBdr>
          <w:top w:val="nil"/>
          <w:left w:val="nil"/>
          <w:bottom w:val="nil"/>
          <w:right w:val="nil"/>
          <w:between w:val="nil"/>
        </w:pBdr>
        <w:autoSpaceDE w:val="0"/>
        <w:autoSpaceDN w:val="0"/>
        <w:spacing w:line="240" w:lineRule="auto"/>
        <w:ind w:firstLine="0"/>
        <w:rPr>
          <w:lang w:val="uk-UA" w:eastAsia="uk-UA"/>
        </w:rPr>
      </w:pPr>
    </w:p>
    <w:p w14:paraId="6F6CD12C" w14:textId="77777777" w:rsidR="00CB7D90" w:rsidRPr="00DA7AEB" w:rsidRDefault="00CB7D90" w:rsidP="00CB7D90">
      <w:pPr>
        <w:widowControl w:val="0"/>
        <w:pBdr>
          <w:top w:val="nil"/>
          <w:left w:val="nil"/>
          <w:bottom w:val="nil"/>
          <w:right w:val="nil"/>
          <w:between w:val="nil"/>
        </w:pBdr>
        <w:autoSpaceDE w:val="0"/>
        <w:autoSpaceDN w:val="0"/>
        <w:spacing w:line="240" w:lineRule="auto"/>
        <w:ind w:firstLine="0"/>
        <w:rPr>
          <w:lang w:val="uk-UA" w:eastAsia="uk-UA"/>
        </w:rPr>
      </w:pPr>
      <w:r w:rsidRPr="00DA7AEB">
        <w:rPr>
          <w:lang w:val="uk-UA" w:eastAsia="uk-UA"/>
        </w:rPr>
        <w:t>Кваліфікаційна робота містить результати власних досліджень. Використання ідей, результатів і текстів інших авторів мають посилання на відповідне джерело.</w:t>
      </w:r>
    </w:p>
    <w:tbl>
      <w:tblPr>
        <w:tblW w:w="9719" w:type="dxa"/>
        <w:tblInd w:w="110" w:type="dxa"/>
        <w:tblLayout w:type="fixed"/>
        <w:tblCellMar>
          <w:left w:w="0" w:type="dxa"/>
          <w:right w:w="0" w:type="dxa"/>
        </w:tblCellMar>
        <w:tblLook w:val="01E0" w:firstRow="1" w:lastRow="1" w:firstColumn="1" w:lastColumn="1" w:noHBand="0" w:noVBand="0"/>
      </w:tblPr>
      <w:tblGrid>
        <w:gridCol w:w="2533"/>
        <w:gridCol w:w="1755"/>
        <w:gridCol w:w="5431"/>
      </w:tblGrid>
      <w:tr w:rsidR="001452DA" w:rsidRPr="00FE01F4" w14:paraId="1C53B0A6" w14:textId="77777777" w:rsidTr="00BE0471">
        <w:trPr>
          <w:trHeight w:val="585"/>
        </w:trPr>
        <w:tc>
          <w:tcPr>
            <w:tcW w:w="2533" w:type="dxa"/>
            <w:shd w:val="clear" w:color="auto" w:fill="auto"/>
          </w:tcPr>
          <w:p w14:paraId="3CA1718E" w14:textId="77777777" w:rsidR="001452DA" w:rsidRPr="00FE01F4" w:rsidRDefault="001452DA" w:rsidP="00BE0471">
            <w:pPr>
              <w:widowControl w:val="0"/>
              <w:autoSpaceDE w:val="0"/>
              <w:autoSpaceDN w:val="0"/>
              <w:spacing w:line="311" w:lineRule="exact"/>
              <w:ind w:left="50" w:firstLine="0"/>
              <w:jc w:val="both"/>
              <w:rPr>
                <w:rFonts w:cs="Times New Roman"/>
                <w:szCs w:val="22"/>
                <w:lang w:val="uk-UA"/>
              </w:rPr>
            </w:pPr>
          </w:p>
        </w:tc>
        <w:tc>
          <w:tcPr>
            <w:tcW w:w="1755" w:type="dxa"/>
            <w:shd w:val="clear" w:color="auto" w:fill="auto"/>
          </w:tcPr>
          <w:p w14:paraId="188E3612" w14:textId="77777777" w:rsidR="001452DA" w:rsidRPr="00FE01F4" w:rsidRDefault="001452DA" w:rsidP="00BE0471">
            <w:pPr>
              <w:widowControl w:val="0"/>
              <w:tabs>
                <w:tab w:val="left" w:pos="1608"/>
              </w:tabs>
              <w:autoSpaceDE w:val="0"/>
              <w:autoSpaceDN w:val="0"/>
              <w:spacing w:line="310" w:lineRule="exact"/>
              <w:ind w:left="141" w:firstLine="0"/>
              <w:jc w:val="both"/>
              <w:rPr>
                <w:rFonts w:cs="Times New Roman"/>
                <w:szCs w:val="22"/>
                <w:u w:val="single"/>
                <w:lang w:val="uk-UA"/>
              </w:rPr>
            </w:pPr>
            <w:r w:rsidRPr="00FE01F4">
              <w:rPr>
                <w:rFonts w:cs="Times New Roman"/>
                <w:szCs w:val="22"/>
                <w:u w:val="single"/>
                <w:lang w:val="uk-UA"/>
              </w:rPr>
              <w:t xml:space="preserve"> </w:t>
            </w:r>
          </w:p>
          <w:p w14:paraId="22BD1015" w14:textId="77777777" w:rsidR="001452DA" w:rsidRPr="00FE01F4" w:rsidRDefault="001452DA" w:rsidP="00BE0471">
            <w:pPr>
              <w:widowControl w:val="0"/>
              <w:tabs>
                <w:tab w:val="left" w:pos="1608"/>
              </w:tabs>
              <w:autoSpaceDE w:val="0"/>
              <w:autoSpaceDN w:val="0"/>
              <w:spacing w:line="310" w:lineRule="exact"/>
              <w:ind w:left="141" w:firstLine="0"/>
              <w:jc w:val="both"/>
              <w:rPr>
                <w:rFonts w:cs="Times New Roman"/>
                <w:szCs w:val="22"/>
                <w:lang w:val="uk-UA"/>
              </w:rPr>
            </w:pPr>
            <w:r w:rsidRPr="00FE01F4">
              <w:rPr>
                <w:rFonts w:cs="Times New Roman"/>
                <w:szCs w:val="22"/>
                <w:u w:val="single"/>
                <w:lang w:val="uk-UA"/>
              </w:rPr>
              <w:t xml:space="preserve"> </w:t>
            </w:r>
            <w:r w:rsidRPr="00FE01F4">
              <w:rPr>
                <w:rFonts w:cs="Times New Roman"/>
                <w:szCs w:val="22"/>
                <w:u w:val="single"/>
                <w:lang w:val="uk-UA"/>
              </w:rPr>
              <w:tab/>
            </w:r>
          </w:p>
          <w:p w14:paraId="4A1EAA4E" w14:textId="77777777" w:rsidR="001452DA" w:rsidRPr="00FE01F4" w:rsidRDefault="001452DA" w:rsidP="00BE0471">
            <w:pPr>
              <w:widowControl w:val="0"/>
              <w:autoSpaceDE w:val="0"/>
              <w:autoSpaceDN w:val="0"/>
              <w:spacing w:line="255" w:lineRule="exact"/>
              <w:ind w:left="397" w:firstLine="0"/>
              <w:jc w:val="both"/>
              <w:rPr>
                <w:rFonts w:cs="Times New Roman"/>
                <w:sz w:val="24"/>
                <w:szCs w:val="22"/>
                <w:lang w:val="uk-UA"/>
              </w:rPr>
            </w:pPr>
            <w:r w:rsidRPr="00FE01F4">
              <w:rPr>
                <w:rFonts w:cs="Times New Roman"/>
                <w:sz w:val="20"/>
                <w:szCs w:val="22"/>
                <w:lang w:val="uk-UA"/>
              </w:rPr>
              <w:t>(підпис)</w:t>
            </w:r>
          </w:p>
        </w:tc>
        <w:tc>
          <w:tcPr>
            <w:tcW w:w="5431" w:type="dxa"/>
            <w:shd w:val="clear" w:color="auto" w:fill="auto"/>
          </w:tcPr>
          <w:p w14:paraId="1578406A" w14:textId="77777777" w:rsidR="001452DA" w:rsidRPr="00FE01F4" w:rsidRDefault="001452DA" w:rsidP="00BE0471">
            <w:pPr>
              <w:widowControl w:val="0"/>
              <w:tabs>
                <w:tab w:val="left" w:pos="5381"/>
              </w:tabs>
              <w:autoSpaceDE w:val="0"/>
              <w:autoSpaceDN w:val="0"/>
              <w:spacing w:line="310" w:lineRule="exact"/>
              <w:ind w:firstLine="0"/>
              <w:jc w:val="both"/>
              <w:rPr>
                <w:rFonts w:cs="Times New Roman"/>
                <w:szCs w:val="22"/>
                <w:u w:val="single"/>
                <w:lang w:val="uk-UA"/>
              </w:rPr>
            </w:pPr>
          </w:p>
          <w:p w14:paraId="414BE053" w14:textId="77777777" w:rsidR="001452DA" w:rsidRPr="00FE01F4" w:rsidRDefault="001452DA" w:rsidP="00BE0471">
            <w:pPr>
              <w:widowControl w:val="0"/>
              <w:tabs>
                <w:tab w:val="left" w:pos="5381"/>
              </w:tabs>
              <w:autoSpaceDE w:val="0"/>
              <w:autoSpaceDN w:val="0"/>
              <w:spacing w:line="310" w:lineRule="exact"/>
              <w:ind w:firstLine="0"/>
              <w:jc w:val="both"/>
              <w:rPr>
                <w:rFonts w:cs="Times New Roman"/>
                <w:szCs w:val="22"/>
                <w:lang w:val="uk-UA"/>
              </w:rPr>
            </w:pPr>
            <w:r w:rsidRPr="00FE01F4">
              <w:rPr>
                <w:rFonts w:cs="Times New Roman"/>
                <w:szCs w:val="22"/>
                <w:lang w:val="uk-UA"/>
              </w:rPr>
              <w:t xml:space="preserve">        </w:t>
            </w:r>
            <w:r w:rsidR="003F5719" w:rsidRPr="00FE01F4">
              <w:rPr>
                <w:rFonts w:cs="Times New Roman"/>
                <w:szCs w:val="22"/>
                <w:lang w:val="uk-UA"/>
              </w:rPr>
              <w:t>Діана ПРОКОПЕНКО</w:t>
            </w:r>
          </w:p>
          <w:p w14:paraId="16E9A460" w14:textId="77777777" w:rsidR="001452DA" w:rsidRPr="00FE01F4" w:rsidRDefault="001452DA" w:rsidP="00BE0471">
            <w:pPr>
              <w:widowControl w:val="0"/>
              <w:autoSpaceDE w:val="0"/>
              <w:autoSpaceDN w:val="0"/>
              <w:spacing w:line="255" w:lineRule="exact"/>
              <w:ind w:left="1962" w:firstLine="0"/>
              <w:jc w:val="both"/>
              <w:rPr>
                <w:rFonts w:cs="Times New Roman"/>
                <w:sz w:val="24"/>
                <w:szCs w:val="22"/>
                <w:lang w:val="uk-UA"/>
              </w:rPr>
            </w:pPr>
            <w:r w:rsidRPr="00FE01F4">
              <w:rPr>
                <w:rFonts w:cs="Times New Roman"/>
                <w:sz w:val="20"/>
                <w:szCs w:val="22"/>
                <w:lang w:val="uk-UA"/>
              </w:rPr>
              <w:t xml:space="preserve">         </w:t>
            </w:r>
          </w:p>
        </w:tc>
      </w:tr>
    </w:tbl>
    <w:p w14:paraId="51AC8581" w14:textId="77777777" w:rsidR="001452DA" w:rsidRPr="00FE01F4" w:rsidRDefault="001452DA" w:rsidP="001452DA">
      <w:pPr>
        <w:widowControl w:val="0"/>
        <w:autoSpaceDE w:val="0"/>
        <w:autoSpaceDN w:val="0"/>
        <w:spacing w:line="240" w:lineRule="auto"/>
        <w:ind w:firstLine="0"/>
        <w:rPr>
          <w:rFonts w:cs="Times New Roman"/>
          <w:sz w:val="30"/>
          <w:szCs w:val="36"/>
          <w:lang w:val="uk-UA"/>
        </w:rPr>
      </w:pPr>
    </w:p>
    <w:p w14:paraId="628A7E5A" w14:textId="77777777" w:rsidR="001452DA" w:rsidRPr="00FE01F4" w:rsidRDefault="001452DA" w:rsidP="001452DA">
      <w:pPr>
        <w:widowControl w:val="0"/>
        <w:autoSpaceDE w:val="0"/>
        <w:autoSpaceDN w:val="0"/>
        <w:spacing w:line="240" w:lineRule="auto"/>
        <w:ind w:firstLine="0"/>
        <w:rPr>
          <w:rFonts w:cs="Times New Roman"/>
          <w:sz w:val="30"/>
          <w:szCs w:val="36"/>
          <w:lang w:val="uk-UA"/>
        </w:rPr>
      </w:pPr>
    </w:p>
    <w:p w14:paraId="761E3063" w14:textId="77777777" w:rsidR="001452DA" w:rsidRPr="00FE01F4" w:rsidRDefault="001452DA" w:rsidP="001452DA">
      <w:pPr>
        <w:widowControl w:val="0"/>
        <w:autoSpaceDE w:val="0"/>
        <w:autoSpaceDN w:val="0"/>
        <w:spacing w:before="6" w:line="240" w:lineRule="auto"/>
        <w:ind w:firstLine="708"/>
        <w:rPr>
          <w:rFonts w:cs="Times New Roman"/>
          <w:szCs w:val="22"/>
          <w:lang w:val="uk-UA"/>
        </w:rPr>
      </w:pPr>
    </w:p>
    <w:p w14:paraId="7F33432B" w14:textId="77777777" w:rsidR="001452DA" w:rsidRPr="00FE01F4" w:rsidRDefault="001452DA" w:rsidP="00226088">
      <w:pPr>
        <w:widowControl w:val="0"/>
        <w:autoSpaceDE w:val="0"/>
        <w:autoSpaceDN w:val="0"/>
        <w:spacing w:before="6" w:line="240" w:lineRule="auto"/>
        <w:ind w:firstLine="0"/>
        <w:jc w:val="both"/>
        <w:rPr>
          <w:rFonts w:cs="Times New Roman"/>
          <w:szCs w:val="22"/>
          <w:lang w:val="uk-UA"/>
        </w:rPr>
      </w:pPr>
      <w:r w:rsidRPr="00FE01F4">
        <w:rPr>
          <w:rFonts w:cs="Times New Roman"/>
          <w:szCs w:val="22"/>
          <w:lang w:val="uk-UA"/>
        </w:rPr>
        <w:t xml:space="preserve">Керівник доц. </w:t>
      </w:r>
      <w:proofErr w:type="spellStart"/>
      <w:r w:rsidR="003F5719" w:rsidRPr="00FE01F4">
        <w:rPr>
          <w:rFonts w:cs="Times New Roman"/>
          <w:szCs w:val="22"/>
          <w:lang w:val="uk-UA"/>
        </w:rPr>
        <w:t>к</w:t>
      </w:r>
      <w:r w:rsidRPr="00FE01F4">
        <w:rPr>
          <w:rFonts w:cs="Times New Roman"/>
          <w:szCs w:val="22"/>
          <w:lang w:val="uk-UA"/>
        </w:rPr>
        <w:t>.е.н</w:t>
      </w:r>
      <w:proofErr w:type="spellEnd"/>
      <w:r w:rsidRPr="00FE01F4">
        <w:rPr>
          <w:rFonts w:cs="Times New Roman"/>
          <w:szCs w:val="22"/>
          <w:lang w:val="uk-UA"/>
        </w:rPr>
        <w:t>.</w:t>
      </w:r>
      <w:r w:rsidR="00CB7D90">
        <w:rPr>
          <w:rFonts w:cs="Times New Roman"/>
          <w:szCs w:val="22"/>
          <w:lang w:val="uk-UA"/>
        </w:rPr>
        <w:t xml:space="preserve">, </w:t>
      </w:r>
      <w:proofErr w:type="spellStart"/>
      <w:r w:rsidR="00CB7D90">
        <w:rPr>
          <w:rFonts w:cs="Times New Roman"/>
          <w:szCs w:val="22"/>
          <w:lang w:val="uk-UA"/>
        </w:rPr>
        <w:t>доц</w:t>
      </w:r>
      <w:proofErr w:type="spellEnd"/>
      <w:r w:rsidRPr="00FE01F4">
        <w:rPr>
          <w:rFonts w:cs="Times New Roman"/>
          <w:szCs w:val="22"/>
          <w:lang w:val="uk-UA"/>
        </w:rPr>
        <w:t xml:space="preserve">        _____________ </w:t>
      </w:r>
      <w:r w:rsidRPr="00FE01F4">
        <w:rPr>
          <w:rFonts w:cs="Times New Roman"/>
          <w:szCs w:val="22"/>
          <w:lang w:val="uk-UA"/>
        </w:rPr>
        <w:tab/>
      </w:r>
      <w:r w:rsidRPr="00FE01F4">
        <w:rPr>
          <w:rFonts w:cs="Times New Roman"/>
          <w:szCs w:val="22"/>
          <w:lang w:val="uk-UA"/>
        </w:rPr>
        <w:tab/>
      </w:r>
      <w:r w:rsidR="003F5719" w:rsidRPr="00FE01F4">
        <w:rPr>
          <w:rFonts w:cs="Times New Roman"/>
          <w:szCs w:val="22"/>
          <w:lang w:val="uk-UA"/>
        </w:rPr>
        <w:t>Ганна САЛТИКОВА</w:t>
      </w:r>
    </w:p>
    <w:p w14:paraId="6CA4B68A" w14:textId="77777777" w:rsidR="001452DA" w:rsidRPr="00FE01F4" w:rsidRDefault="00CB7D90" w:rsidP="00226088">
      <w:pPr>
        <w:widowControl w:val="0"/>
        <w:autoSpaceDE w:val="0"/>
        <w:autoSpaceDN w:val="0"/>
        <w:spacing w:before="6" w:line="240" w:lineRule="auto"/>
        <w:ind w:left="2831"/>
        <w:rPr>
          <w:rFonts w:cs="Times New Roman"/>
          <w:sz w:val="29"/>
          <w:szCs w:val="36"/>
          <w:lang w:val="uk-UA"/>
        </w:rPr>
      </w:pPr>
      <w:r>
        <w:rPr>
          <w:rFonts w:cs="Times New Roman"/>
          <w:sz w:val="20"/>
          <w:szCs w:val="22"/>
          <w:lang w:val="uk-UA"/>
        </w:rPr>
        <w:t xml:space="preserve">          </w:t>
      </w:r>
      <w:r w:rsidR="001452DA" w:rsidRPr="00FE01F4">
        <w:rPr>
          <w:rFonts w:cs="Times New Roman"/>
          <w:sz w:val="20"/>
          <w:szCs w:val="22"/>
          <w:lang w:val="uk-UA"/>
        </w:rPr>
        <w:t>(підпис)</w:t>
      </w:r>
    </w:p>
    <w:p w14:paraId="05FBB7F5" w14:textId="77777777" w:rsidR="001452DA" w:rsidRPr="00FE01F4" w:rsidRDefault="001452DA" w:rsidP="001452DA">
      <w:pPr>
        <w:widowControl w:val="0"/>
        <w:autoSpaceDE w:val="0"/>
        <w:autoSpaceDN w:val="0"/>
        <w:spacing w:before="6" w:line="240" w:lineRule="auto"/>
        <w:ind w:firstLine="0"/>
        <w:rPr>
          <w:rFonts w:cs="Times New Roman"/>
          <w:sz w:val="29"/>
          <w:szCs w:val="36"/>
          <w:lang w:val="uk-UA"/>
        </w:rPr>
      </w:pPr>
    </w:p>
    <w:p w14:paraId="24CCF42B" w14:textId="77777777" w:rsidR="001452DA" w:rsidRPr="00FE01F4" w:rsidRDefault="001452DA" w:rsidP="001452DA">
      <w:pPr>
        <w:spacing w:line="288" w:lineRule="auto"/>
        <w:ind w:firstLine="0"/>
        <w:jc w:val="center"/>
        <w:rPr>
          <w:rFonts w:cs="Times New Roman"/>
          <w:szCs w:val="22"/>
          <w:lang w:val="uk-UA"/>
        </w:rPr>
      </w:pPr>
    </w:p>
    <w:p w14:paraId="65BFD801" w14:textId="77777777" w:rsidR="001452DA" w:rsidRPr="00FE01F4" w:rsidRDefault="001452DA" w:rsidP="001452DA">
      <w:pPr>
        <w:spacing w:line="288" w:lineRule="auto"/>
        <w:ind w:firstLine="0"/>
        <w:jc w:val="center"/>
        <w:rPr>
          <w:rFonts w:cs="Times New Roman"/>
          <w:szCs w:val="22"/>
          <w:lang w:val="uk-UA"/>
        </w:rPr>
      </w:pPr>
    </w:p>
    <w:p w14:paraId="0BCE9C06" w14:textId="77777777" w:rsidR="001452DA" w:rsidRPr="00FE01F4" w:rsidRDefault="001452DA" w:rsidP="001452DA">
      <w:pPr>
        <w:spacing w:line="288" w:lineRule="auto"/>
        <w:ind w:firstLine="0"/>
        <w:jc w:val="center"/>
        <w:rPr>
          <w:rFonts w:cs="Times New Roman"/>
          <w:szCs w:val="22"/>
          <w:lang w:val="uk-UA"/>
        </w:rPr>
      </w:pPr>
    </w:p>
    <w:p w14:paraId="104436BF" w14:textId="77777777" w:rsidR="001452DA" w:rsidRPr="00FE01F4" w:rsidRDefault="001452DA" w:rsidP="001452DA">
      <w:pPr>
        <w:spacing w:line="240" w:lineRule="auto"/>
        <w:ind w:firstLine="0"/>
        <w:jc w:val="center"/>
        <w:rPr>
          <w:rFonts w:cs="Times New Roman"/>
          <w:szCs w:val="20"/>
          <w:lang w:val="uk-UA" w:eastAsia="ru-RU"/>
        </w:rPr>
      </w:pPr>
      <w:r w:rsidRPr="00FE01F4">
        <w:rPr>
          <w:rFonts w:cs="Times New Roman"/>
          <w:szCs w:val="22"/>
          <w:lang w:val="uk-UA"/>
        </w:rPr>
        <w:t>Суми</w:t>
      </w:r>
      <w:r w:rsidRPr="00FE01F4">
        <w:rPr>
          <w:rFonts w:cs="Times New Roman"/>
          <w:spacing w:val="-1"/>
          <w:szCs w:val="22"/>
          <w:lang w:val="uk-UA"/>
        </w:rPr>
        <w:t xml:space="preserve"> </w:t>
      </w:r>
      <w:r w:rsidRPr="00FE01F4">
        <w:rPr>
          <w:rFonts w:cs="Times New Roman"/>
          <w:szCs w:val="22"/>
          <w:lang w:val="uk-UA"/>
        </w:rPr>
        <w:t>202</w:t>
      </w:r>
      <w:r w:rsidR="003F5719" w:rsidRPr="00FE01F4">
        <w:rPr>
          <w:rFonts w:cs="Times New Roman"/>
          <w:szCs w:val="22"/>
          <w:lang w:val="uk-UA"/>
        </w:rPr>
        <w:t>3</w:t>
      </w:r>
    </w:p>
    <w:p w14:paraId="23F50971" w14:textId="77777777" w:rsidR="00CB7D90" w:rsidRDefault="00E93FBC" w:rsidP="00CB7D90">
      <w:pPr>
        <w:spacing w:line="240" w:lineRule="auto"/>
        <w:ind w:right="27" w:firstLine="0"/>
        <w:jc w:val="center"/>
        <w:rPr>
          <w:rFonts w:cs="Times New Roman"/>
          <w:lang w:val="uk-UA" w:eastAsia="uk-UA"/>
        </w:rPr>
      </w:pPr>
      <w:r>
        <w:rPr>
          <w:rFonts w:cs="Times New Roman"/>
          <w:spacing w:val="-2"/>
          <w:lang w:val="uk-UA" w:eastAsia="ru-RU"/>
        </w:rPr>
        <w:br w:type="page"/>
      </w:r>
      <w:bookmarkStart w:id="0" w:name="_Toc527720622"/>
      <w:bookmarkStart w:id="1" w:name="_Toc527720658"/>
      <w:bookmarkStart w:id="2" w:name="_Toc527720779"/>
      <w:bookmarkStart w:id="3" w:name="_Toc527721035"/>
      <w:bookmarkStart w:id="4" w:name="_Toc527721276"/>
      <w:r w:rsidR="00CB7D90" w:rsidRPr="0015160C">
        <w:rPr>
          <w:rFonts w:cs="Times New Roman"/>
          <w:lang w:val="uk-UA" w:eastAsia="uk-UA"/>
        </w:rPr>
        <w:lastRenderedPageBreak/>
        <w:t xml:space="preserve">МІНІСТЕРСТВО ОСВІТИ І НАУКИ УКРАЇНИ </w:t>
      </w:r>
    </w:p>
    <w:p w14:paraId="0A77F58B" w14:textId="77777777" w:rsidR="00CB7D90" w:rsidRPr="0015160C" w:rsidRDefault="00CB7D90" w:rsidP="00CB7D90">
      <w:pPr>
        <w:spacing w:line="240" w:lineRule="auto"/>
        <w:ind w:right="27" w:firstLine="0"/>
        <w:jc w:val="center"/>
        <w:rPr>
          <w:rFonts w:cs="Times New Roman"/>
          <w:lang w:val="uk-UA" w:eastAsia="uk-UA"/>
        </w:rPr>
      </w:pPr>
      <w:r w:rsidRPr="0015160C">
        <w:rPr>
          <w:rFonts w:cs="Times New Roman"/>
          <w:lang w:val="uk-UA" w:eastAsia="uk-UA"/>
        </w:rPr>
        <w:t>СУМСЬКИЙ ДЕРЖАВНИЙ УНІВЕРСИТЕТ</w:t>
      </w:r>
    </w:p>
    <w:p w14:paraId="37137F88" w14:textId="77777777" w:rsidR="00CB7D90" w:rsidRPr="0015160C" w:rsidRDefault="00CB7D90" w:rsidP="00CB7D90">
      <w:pPr>
        <w:widowControl w:val="0"/>
        <w:autoSpaceDE w:val="0"/>
        <w:autoSpaceDN w:val="0"/>
        <w:spacing w:line="240" w:lineRule="auto"/>
        <w:ind w:firstLine="0"/>
        <w:jc w:val="center"/>
        <w:rPr>
          <w:rFonts w:cs="Times New Roman"/>
          <w:lang w:val="uk-UA" w:eastAsia="uk-UA"/>
        </w:rPr>
      </w:pPr>
      <w:r w:rsidRPr="0015160C">
        <w:rPr>
          <w:rFonts w:cs="Times New Roman"/>
          <w:lang w:val="uk-UA" w:eastAsia="uk-UA"/>
        </w:rPr>
        <w:t>Навчально-науковий інститут бізнесу, економіки та менеджменту</w:t>
      </w:r>
    </w:p>
    <w:p w14:paraId="02105A6E" w14:textId="77777777" w:rsidR="00CB7D90" w:rsidRPr="0015160C" w:rsidRDefault="00CB7D90" w:rsidP="00CB7D90">
      <w:pPr>
        <w:widowControl w:val="0"/>
        <w:autoSpaceDE w:val="0"/>
        <w:autoSpaceDN w:val="0"/>
        <w:spacing w:line="240" w:lineRule="auto"/>
        <w:ind w:firstLine="0"/>
        <w:jc w:val="center"/>
        <w:rPr>
          <w:rFonts w:cs="Times New Roman"/>
          <w:lang w:val="uk-UA" w:eastAsia="uk-UA"/>
        </w:rPr>
      </w:pPr>
      <w:r w:rsidRPr="0015160C">
        <w:rPr>
          <w:rFonts w:cs="Times New Roman"/>
          <w:lang w:val="uk-UA" w:eastAsia="uk-UA"/>
        </w:rPr>
        <w:t>Кафедра фінансових технологій і підприємництва</w:t>
      </w:r>
    </w:p>
    <w:p w14:paraId="4869CF27" w14:textId="77777777" w:rsidR="00CB7D90" w:rsidRPr="0015160C" w:rsidRDefault="00CB7D90" w:rsidP="00CB7D90">
      <w:pPr>
        <w:widowControl w:val="0"/>
        <w:autoSpaceDE w:val="0"/>
        <w:autoSpaceDN w:val="0"/>
        <w:spacing w:line="240" w:lineRule="auto"/>
        <w:ind w:firstLine="0"/>
        <w:rPr>
          <w:rFonts w:cs="Times New Roman"/>
          <w:sz w:val="24"/>
          <w:szCs w:val="24"/>
          <w:lang w:val="uk-UA" w:eastAsia="uk-UA"/>
        </w:rPr>
      </w:pPr>
    </w:p>
    <w:p w14:paraId="1E3CF6EB" w14:textId="77777777" w:rsidR="00CB7D90" w:rsidRPr="0015160C" w:rsidRDefault="00CB7D90" w:rsidP="00CB7D90">
      <w:pPr>
        <w:widowControl w:val="0"/>
        <w:autoSpaceDE w:val="0"/>
        <w:autoSpaceDN w:val="0"/>
        <w:spacing w:line="322" w:lineRule="auto"/>
        <w:ind w:left="5670" w:firstLine="0"/>
        <w:rPr>
          <w:rFonts w:cs="Times New Roman"/>
          <w:lang w:val="uk-UA" w:eastAsia="uk-UA"/>
        </w:rPr>
      </w:pPr>
      <w:r w:rsidRPr="0015160C">
        <w:rPr>
          <w:rFonts w:cs="Times New Roman"/>
          <w:lang w:val="uk-UA" w:eastAsia="uk-UA"/>
        </w:rPr>
        <w:t>ЗАТВЕРДЖУЮ</w:t>
      </w:r>
    </w:p>
    <w:p w14:paraId="23D9677F" w14:textId="77777777" w:rsidR="00CB7D90" w:rsidRPr="0015160C" w:rsidRDefault="00CB7D90" w:rsidP="00CB7D90">
      <w:pPr>
        <w:widowControl w:val="0"/>
        <w:autoSpaceDE w:val="0"/>
        <w:autoSpaceDN w:val="0"/>
        <w:spacing w:line="240" w:lineRule="auto"/>
        <w:ind w:left="5670" w:firstLine="0"/>
        <w:rPr>
          <w:rFonts w:cs="Times New Roman"/>
          <w:lang w:val="uk-UA" w:eastAsia="uk-UA"/>
        </w:rPr>
      </w:pPr>
      <w:r w:rsidRPr="0015160C">
        <w:rPr>
          <w:rFonts w:cs="Times New Roman"/>
          <w:lang w:val="uk-UA" w:eastAsia="uk-UA"/>
        </w:rPr>
        <w:t>Завідувач</w:t>
      </w:r>
      <w:r>
        <w:rPr>
          <w:rFonts w:cs="Times New Roman"/>
          <w:lang w:val="uk-UA" w:eastAsia="uk-UA"/>
        </w:rPr>
        <w:t>ка</w:t>
      </w:r>
      <w:r w:rsidRPr="0015160C">
        <w:rPr>
          <w:rFonts w:cs="Times New Roman"/>
          <w:lang w:val="uk-UA" w:eastAsia="uk-UA"/>
        </w:rPr>
        <w:t xml:space="preserve"> кафедри, </w:t>
      </w:r>
      <w:proofErr w:type="spellStart"/>
      <w:r w:rsidRPr="0015160C">
        <w:rPr>
          <w:rFonts w:cs="Times New Roman"/>
          <w:lang w:val="uk-UA" w:eastAsia="uk-UA"/>
        </w:rPr>
        <w:t>д.е.н</w:t>
      </w:r>
      <w:proofErr w:type="spellEnd"/>
      <w:r w:rsidRPr="0015160C">
        <w:rPr>
          <w:rFonts w:cs="Times New Roman"/>
          <w:lang w:val="uk-UA" w:eastAsia="uk-UA"/>
        </w:rPr>
        <w:t>., проф.</w:t>
      </w:r>
    </w:p>
    <w:p w14:paraId="6664299C" w14:textId="77777777" w:rsidR="00CB7D90" w:rsidRPr="0015160C" w:rsidRDefault="00CB7D90" w:rsidP="00CB7D90">
      <w:pPr>
        <w:widowControl w:val="0"/>
        <w:pBdr>
          <w:top w:val="nil"/>
          <w:left w:val="nil"/>
          <w:bottom w:val="nil"/>
          <w:right w:val="nil"/>
          <w:between w:val="nil"/>
        </w:pBdr>
        <w:autoSpaceDE w:val="0"/>
        <w:autoSpaceDN w:val="0"/>
        <w:spacing w:line="240" w:lineRule="auto"/>
        <w:ind w:left="5670" w:firstLine="0"/>
        <w:rPr>
          <w:rFonts w:cs="Times New Roman"/>
          <w:color w:val="000000"/>
          <w:lang w:val="uk-UA" w:eastAsia="uk-UA"/>
        </w:rPr>
      </w:pPr>
      <w:r w:rsidRPr="0015160C">
        <w:rPr>
          <w:rFonts w:cs="Times New Roman"/>
          <w:color w:val="000000"/>
          <w:lang w:val="uk-UA" w:eastAsia="uk-UA"/>
        </w:rPr>
        <w:t>__________  Лариса ГРИЦЕНКО</w:t>
      </w:r>
    </w:p>
    <w:p w14:paraId="2B9D2189" w14:textId="77777777" w:rsidR="00CB7D90" w:rsidRPr="0015160C" w:rsidRDefault="00CB7D90" w:rsidP="00CB7D90">
      <w:pPr>
        <w:widowControl w:val="0"/>
        <w:pBdr>
          <w:top w:val="nil"/>
          <w:left w:val="nil"/>
          <w:bottom w:val="nil"/>
          <w:right w:val="nil"/>
          <w:between w:val="nil"/>
        </w:pBdr>
        <w:autoSpaceDE w:val="0"/>
        <w:autoSpaceDN w:val="0"/>
        <w:spacing w:line="240" w:lineRule="auto"/>
        <w:ind w:left="5670" w:firstLine="0"/>
        <w:rPr>
          <w:rFonts w:cs="Times New Roman"/>
          <w:color w:val="000000"/>
          <w:sz w:val="22"/>
          <w:szCs w:val="22"/>
          <w:lang w:val="uk-UA" w:eastAsia="uk-UA"/>
        </w:rPr>
      </w:pPr>
      <w:r w:rsidRPr="0015160C">
        <w:rPr>
          <w:rFonts w:cs="Times New Roman"/>
          <w:color w:val="000000"/>
          <w:sz w:val="22"/>
          <w:szCs w:val="22"/>
          <w:lang w:val="uk-UA" w:eastAsia="uk-UA"/>
        </w:rPr>
        <w:t xml:space="preserve"> (підпис)</w:t>
      </w:r>
    </w:p>
    <w:p w14:paraId="461C52C5" w14:textId="77777777" w:rsidR="00CB7D90" w:rsidRPr="0015160C" w:rsidRDefault="00CB7D90" w:rsidP="00CB7D90">
      <w:pPr>
        <w:widowControl w:val="0"/>
        <w:tabs>
          <w:tab w:val="left" w:pos="421"/>
          <w:tab w:val="left" w:pos="2235"/>
          <w:tab w:val="left" w:pos="2866"/>
        </w:tabs>
        <w:autoSpaceDE w:val="0"/>
        <w:autoSpaceDN w:val="0"/>
        <w:spacing w:line="240" w:lineRule="auto"/>
        <w:ind w:left="5670" w:right="92" w:firstLine="0"/>
        <w:jc w:val="both"/>
        <w:rPr>
          <w:rFonts w:cs="Times New Roman"/>
          <w:lang w:val="uk-UA" w:eastAsia="uk-UA"/>
        </w:rPr>
      </w:pPr>
      <w:r w:rsidRPr="0015160C">
        <w:rPr>
          <w:rFonts w:cs="Times New Roman"/>
          <w:lang w:val="uk-UA" w:eastAsia="uk-UA"/>
        </w:rPr>
        <w:t>«</w:t>
      </w:r>
      <w:r w:rsidRPr="004A2ACD">
        <w:rPr>
          <w:rFonts w:cs="Times New Roman"/>
          <w:lang w:val="uk-UA" w:eastAsia="uk-UA"/>
        </w:rPr>
        <w:t>30</w:t>
      </w:r>
      <w:r w:rsidRPr="0015160C">
        <w:rPr>
          <w:rFonts w:cs="Times New Roman"/>
          <w:lang w:val="uk-UA" w:eastAsia="uk-UA"/>
        </w:rPr>
        <w:t>»</w:t>
      </w:r>
      <w:r>
        <w:rPr>
          <w:rFonts w:cs="Times New Roman"/>
          <w:lang w:val="uk-UA" w:eastAsia="uk-UA"/>
        </w:rPr>
        <w:t xml:space="preserve"> січня </w:t>
      </w:r>
      <w:r w:rsidRPr="0015160C">
        <w:rPr>
          <w:rFonts w:cs="Times New Roman"/>
          <w:lang w:val="uk-UA" w:eastAsia="uk-UA"/>
        </w:rPr>
        <w:t>202</w:t>
      </w:r>
      <w:r>
        <w:rPr>
          <w:rFonts w:cs="Times New Roman"/>
          <w:lang w:val="uk-UA" w:eastAsia="uk-UA"/>
        </w:rPr>
        <w:t>3</w:t>
      </w:r>
      <w:r w:rsidRPr="0015160C">
        <w:rPr>
          <w:rFonts w:cs="Times New Roman"/>
          <w:lang w:val="uk-UA" w:eastAsia="uk-UA"/>
        </w:rPr>
        <w:t xml:space="preserve"> р.</w:t>
      </w:r>
    </w:p>
    <w:p w14:paraId="47A02CC7" w14:textId="77777777" w:rsidR="00CB7D90" w:rsidRPr="0015160C" w:rsidRDefault="00CB7D90" w:rsidP="00CB7D90">
      <w:pPr>
        <w:widowControl w:val="0"/>
        <w:autoSpaceDE w:val="0"/>
        <w:autoSpaceDN w:val="0"/>
        <w:spacing w:line="240" w:lineRule="auto"/>
        <w:ind w:firstLine="0"/>
        <w:rPr>
          <w:rFonts w:cs="Times New Roman"/>
          <w:sz w:val="24"/>
          <w:szCs w:val="24"/>
          <w:lang w:val="uk-UA" w:eastAsia="uk-UA"/>
        </w:rPr>
      </w:pPr>
    </w:p>
    <w:p w14:paraId="66E2A6A2" w14:textId="77777777" w:rsidR="00CB7D90" w:rsidRDefault="00CB7D90" w:rsidP="00CB7D90">
      <w:pPr>
        <w:widowControl w:val="0"/>
        <w:autoSpaceDE w:val="0"/>
        <w:autoSpaceDN w:val="0"/>
        <w:spacing w:line="240" w:lineRule="auto"/>
        <w:ind w:firstLine="0"/>
        <w:jc w:val="center"/>
        <w:rPr>
          <w:rFonts w:cs="Times New Roman"/>
          <w:b/>
          <w:sz w:val="36"/>
          <w:szCs w:val="36"/>
          <w:lang w:val="uk-UA" w:eastAsia="uk-UA"/>
        </w:rPr>
      </w:pPr>
    </w:p>
    <w:p w14:paraId="201F749D" w14:textId="77777777" w:rsidR="00CB7D90" w:rsidRPr="0015160C" w:rsidRDefault="00CB7D90" w:rsidP="00CB7D90">
      <w:pPr>
        <w:widowControl w:val="0"/>
        <w:autoSpaceDE w:val="0"/>
        <w:autoSpaceDN w:val="0"/>
        <w:spacing w:line="240" w:lineRule="auto"/>
        <w:ind w:firstLine="0"/>
        <w:jc w:val="center"/>
        <w:rPr>
          <w:rFonts w:cs="Times New Roman"/>
          <w:b/>
          <w:sz w:val="36"/>
          <w:szCs w:val="36"/>
          <w:lang w:val="uk-UA" w:eastAsia="uk-UA"/>
        </w:rPr>
      </w:pPr>
      <w:r w:rsidRPr="0015160C">
        <w:rPr>
          <w:rFonts w:cs="Times New Roman"/>
          <w:b/>
          <w:sz w:val="36"/>
          <w:szCs w:val="36"/>
          <w:lang w:val="uk-UA" w:eastAsia="uk-UA"/>
        </w:rPr>
        <w:t>ЗАВДАННЯ</w:t>
      </w:r>
    </w:p>
    <w:p w14:paraId="71C963C1" w14:textId="77777777" w:rsidR="00CB7D90" w:rsidRPr="0015160C" w:rsidRDefault="00CB7D90" w:rsidP="00CB7D90">
      <w:pPr>
        <w:widowControl w:val="0"/>
        <w:autoSpaceDE w:val="0"/>
        <w:autoSpaceDN w:val="0"/>
        <w:spacing w:line="240" w:lineRule="auto"/>
        <w:ind w:firstLine="0"/>
        <w:jc w:val="center"/>
        <w:rPr>
          <w:rFonts w:cs="Times New Roman"/>
          <w:lang w:val="uk-UA" w:eastAsia="uk-UA"/>
        </w:rPr>
      </w:pPr>
      <w:r w:rsidRPr="0015160C">
        <w:rPr>
          <w:rFonts w:cs="Times New Roman"/>
          <w:lang w:val="uk-UA" w:eastAsia="uk-UA"/>
        </w:rPr>
        <w:t>до кваліфікаційної роботи на здобуття освітнього ступеня бакалавр</w:t>
      </w:r>
    </w:p>
    <w:p w14:paraId="5604D035" w14:textId="77777777" w:rsidR="00CB7D90" w:rsidRDefault="00CB7D90" w:rsidP="00CB7D90">
      <w:pPr>
        <w:widowControl w:val="0"/>
        <w:autoSpaceDE w:val="0"/>
        <w:autoSpaceDN w:val="0"/>
        <w:spacing w:line="240" w:lineRule="auto"/>
        <w:ind w:firstLine="0"/>
        <w:rPr>
          <w:rFonts w:cs="Times New Roman"/>
          <w:sz w:val="8"/>
          <w:szCs w:val="8"/>
          <w:lang w:val="uk-UA" w:eastAsia="uk-UA"/>
        </w:rPr>
      </w:pPr>
    </w:p>
    <w:p w14:paraId="11B46D14" w14:textId="77777777" w:rsidR="00CB7D90" w:rsidRPr="0015160C" w:rsidRDefault="00CB7D90" w:rsidP="00CB7D90">
      <w:pPr>
        <w:widowControl w:val="0"/>
        <w:autoSpaceDE w:val="0"/>
        <w:autoSpaceDN w:val="0"/>
        <w:spacing w:line="240" w:lineRule="auto"/>
        <w:ind w:firstLine="0"/>
        <w:rPr>
          <w:rFonts w:cs="Times New Roman"/>
          <w:sz w:val="8"/>
          <w:szCs w:val="8"/>
          <w:lang w:val="uk-UA" w:eastAsia="uk-UA"/>
        </w:rPr>
      </w:pPr>
    </w:p>
    <w:p w14:paraId="51C95A5A" w14:textId="77777777" w:rsidR="00CB7D90" w:rsidRPr="0015160C" w:rsidRDefault="00CB7D90" w:rsidP="00CB7D90">
      <w:pPr>
        <w:widowControl w:val="0"/>
        <w:autoSpaceDE w:val="0"/>
        <w:autoSpaceDN w:val="0"/>
        <w:spacing w:line="240" w:lineRule="auto"/>
        <w:ind w:firstLine="0"/>
        <w:rPr>
          <w:rFonts w:cs="Times New Roman"/>
          <w:sz w:val="14"/>
          <w:szCs w:val="14"/>
          <w:lang w:val="uk-UA" w:eastAsia="uk-UA"/>
        </w:rPr>
      </w:pPr>
    </w:p>
    <w:p w14:paraId="349C107A" w14:textId="77777777" w:rsidR="00CB7D90" w:rsidRPr="0015160C" w:rsidRDefault="00CB7D90" w:rsidP="00CB7D90">
      <w:pPr>
        <w:widowControl w:val="0"/>
        <w:autoSpaceDE w:val="0"/>
        <w:autoSpaceDN w:val="0"/>
        <w:spacing w:line="240" w:lineRule="auto"/>
        <w:ind w:firstLine="0"/>
        <w:rPr>
          <w:rFonts w:cs="Times New Roman"/>
          <w:lang w:val="uk-UA" w:eastAsia="uk-UA"/>
        </w:rPr>
      </w:pPr>
      <w:r w:rsidRPr="0015160C">
        <w:rPr>
          <w:rFonts w:cs="Times New Roman"/>
          <w:lang w:val="uk-UA" w:eastAsia="uk-UA"/>
        </w:rPr>
        <w:t>Здобувача (</w:t>
      </w:r>
      <w:proofErr w:type="spellStart"/>
      <w:r w:rsidRPr="0015160C">
        <w:rPr>
          <w:rFonts w:cs="Times New Roman"/>
          <w:lang w:val="uk-UA" w:eastAsia="uk-UA"/>
        </w:rPr>
        <w:t>ки</w:t>
      </w:r>
      <w:proofErr w:type="spellEnd"/>
      <w:r w:rsidRPr="0015160C">
        <w:rPr>
          <w:rFonts w:cs="Times New Roman"/>
          <w:lang w:val="uk-UA" w:eastAsia="uk-UA"/>
        </w:rPr>
        <w:t xml:space="preserve">) групи </w:t>
      </w:r>
      <w:r w:rsidRPr="00FE01F4">
        <w:rPr>
          <w:rFonts w:cs="Times New Roman"/>
          <w:bCs/>
          <w:lang w:eastAsia="ru-RU"/>
        </w:rPr>
        <w:t>Фз-93-1с</w:t>
      </w:r>
      <w:r w:rsidRPr="0015160C">
        <w:rPr>
          <w:rFonts w:cs="Times New Roman"/>
          <w:lang w:val="uk-UA" w:eastAsia="uk-UA"/>
        </w:rPr>
        <w:t xml:space="preserve"> інституту (центру)  ЦЗДВН</w:t>
      </w:r>
    </w:p>
    <w:p w14:paraId="6230F3BB" w14:textId="77777777" w:rsidR="00CB7D90" w:rsidRPr="0015160C" w:rsidRDefault="00CB7D90" w:rsidP="00CB7D90">
      <w:pPr>
        <w:widowControl w:val="0"/>
        <w:autoSpaceDE w:val="0"/>
        <w:autoSpaceDN w:val="0"/>
        <w:spacing w:line="240" w:lineRule="auto"/>
        <w:ind w:firstLine="0"/>
        <w:jc w:val="both"/>
        <w:rPr>
          <w:rFonts w:cs="Times New Roman"/>
          <w:lang w:val="uk-UA" w:eastAsia="uk-UA"/>
        </w:rPr>
      </w:pPr>
      <w:r w:rsidRPr="0015160C">
        <w:rPr>
          <w:rFonts w:cs="Times New Roman"/>
          <w:lang w:val="uk-UA" w:eastAsia="uk-UA"/>
        </w:rPr>
        <w:t>спеціальності 072 Фінанси, банківська справа та страхування</w:t>
      </w:r>
    </w:p>
    <w:p w14:paraId="0B033DDB" w14:textId="77777777" w:rsidR="00CB7D90" w:rsidRPr="0015160C" w:rsidRDefault="00CB7D90" w:rsidP="00CB7D90">
      <w:pPr>
        <w:widowControl w:val="0"/>
        <w:autoSpaceDE w:val="0"/>
        <w:autoSpaceDN w:val="0"/>
        <w:spacing w:line="240" w:lineRule="auto"/>
        <w:ind w:firstLine="0"/>
        <w:rPr>
          <w:rFonts w:cs="Times New Roman"/>
          <w:sz w:val="2"/>
          <w:szCs w:val="12"/>
          <w:lang w:val="uk-UA" w:eastAsia="uk-UA"/>
        </w:rPr>
      </w:pPr>
    </w:p>
    <w:p w14:paraId="1668A3C6" w14:textId="77777777" w:rsidR="00CB7D90" w:rsidRDefault="00CB7D90" w:rsidP="00CB7D90">
      <w:pPr>
        <w:widowControl w:val="0"/>
        <w:autoSpaceDE w:val="0"/>
        <w:autoSpaceDN w:val="0"/>
        <w:spacing w:line="240" w:lineRule="auto"/>
        <w:ind w:firstLine="0"/>
        <w:jc w:val="both"/>
        <w:rPr>
          <w:rFonts w:cs="Times New Roman"/>
          <w:lang w:val="uk-UA" w:eastAsia="uk-UA"/>
        </w:rPr>
      </w:pPr>
      <w:r w:rsidRPr="00FE01F4">
        <w:t xml:space="preserve">Прокопенко </w:t>
      </w:r>
      <w:proofErr w:type="spellStart"/>
      <w:r w:rsidRPr="00FE01F4">
        <w:t>Діан</w:t>
      </w:r>
      <w:proofErr w:type="spellEnd"/>
      <w:r w:rsidRPr="00FE01F4">
        <w:rPr>
          <w:lang w:val="uk-UA"/>
        </w:rPr>
        <w:t>и</w:t>
      </w:r>
      <w:r w:rsidRPr="00FE01F4">
        <w:t xml:space="preserve"> </w:t>
      </w:r>
      <w:proofErr w:type="spellStart"/>
      <w:r w:rsidRPr="00FE01F4">
        <w:t>Володимирівн</w:t>
      </w:r>
      <w:proofErr w:type="spellEnd"/>
      <w:r w:rsidRPr="00FE01F4">
        <w:rPr>
          <w:lang w:val="uk-UA"/>
        </w:rPr>
        <w:t>и</w:t>
      </w:r>
      <w:r w:rsidRPr="0015160C">
        <w:rPr>
          <w:rFonts w:cs="Times New Roman"/>
          <w:lang w:val="uk-UA" w:eastAsia="uk-UA"/>
        </w:rPr>
        <w:t xml:space="preserve"> </w:t>
      </w:r>
    </w:p>
    <w:p w14:paraId="475F92A9" w14:textId="77777777" w:rsidR="00CB7D90" w:rsidRDefault="00CB7D90" w:rsidP="00CB7D90">
      <w:pPr>
        <w:widowControl w:val="0"/>
        <w:pBdr>
          <w:top w:val="nil"/>
          <w:left w:val="nil"/>
          <w:bottom w:val="nil"/>
          <w:right w:val="nil"/>
          <w:between w:val="nil"/>
        </w:pBdr>
        <w:autoSpaceDE w:val="0"/>
        <w:autoSpaceDN w:val="0"/>
        <w:spacing w:line="240" w:lineRule="auto"/>
        <w:ind w:right="27" w:firstLine="0"/>
        <w:rPr>
          <w:lang w:val="uk-UA"/>
        </w:rPr>
      </w:pPr>
      <w:r w:rsidRPr="0015160C">
        <w:rPr>
          <w:rFonts w:cs="Times New Roman"/>
          <w:lang w:val="uk-UA" w:eastAsia="uk-UA"/>
        </w:rPr>
        <w:t xml:space="preserve">Тема роботи: </w:t>
      </w:r>
      <w:r>
        <w:rPr>
          <w:rFonts w:cs="Times New Roman"/>
          <w:lang w:val="uk-UA" w:eastAsia="uk-UA"/>
        </w:rPr>
        <w:t>«</w:t>
      </w:r>
      <w:r w:rsidRPr="00FE01F4">
        <w:rPr>
          <w:lang w:val="uk-UA"/>
        </w:rPr>
        <w:t>Управління позиковим капіталом підприємства</w:t>
      </w:r>
      <w:r>
        <w:rPr>
          <w:lang w:val="uk-UA"/>
        </w:rPr>
        <w:t>»</w:t>
      </w:r>
    </w:p>
    <w:p w14:paraId="388A2BEC" w14:textId="77777777" w:rsidR="00CB7D90" w:rsidRPr="0015160C" w:rsidRDefault="00CB7D90" w:rsidP="00CB7D90">
      <w:pPr>
        <w:widowControl w:val="0"/>
        <w:autoSpaceDE w:val="0"/>
        <w:autoSpaceDN w:val="0"/>
        <w:spacing w:line="240" w:lineRule="auto"/>
        <w:ind w:firstLine="0"/>
        <w:jc w:val="both"/>
        <w:rPr>
          <w:rFonts w:cs="Times New Roman"/>
          <w:sz w:val="24"/>
          <w:szCs w:val="24"/>
          <w:lang w:val="uk-UA" w:eastAsia="uk-UA"/>
        </w:rPr>
      </w:pPr>
    </w:p>
    <w:p w14:paraId="27C3BE00" w14:textId="77777777" w:rsidR="00CB7D90" w:rsidRDefault="00CB7D90" w:rsidP="00CB7D90">
      <w:pPr>
        <w:widowControl w:val="0"/>
        <w:autoSpaceDE w:val="0"/>
        <w:autoSpaceDN w:val="0"/>
        <w:spacing w:line="240" w:lineRule="auto"/>
        <w:ind w:firstLine="0"/>
        <w:rPr>
          <w:rFonts w:cs="Times New Roman"/>
          <w:lang w:val="uk-UA" w:eastAsia="uk-UA"/>
        </w:rPr>
      </w:pPr>
    </w:p>
    <w:p w14:paraId="1B5CC17F" w14:textId="77777777" w:rsidR="00CB7D90" w:rsidRPr="0015160C" w:rsidRDefault="00CB7D90" w:rsidP="00CB7D90">
      <w:pPr>
        <w:widowControl w:val="0"/>
        <w:autoSpaceDE w:val="0"/>
        <w:autoSpaceDN w:val="0"/>
        <w:spacing w:line="240" w:lineRule="auto"/>
        <w:ind w:firstLine="0"/>
        <w:rPr>
          <w:rFonts w:cs="Times New Roman"/>
          <w:lang w:val="uk-UA" w:eastAsia="uk-UA"/>
        </w:rPr>
      </w:pPr>
      <w:r w:rsidRPr="0015160C">
        <w:rPr>
          <w:rFonts w:cs="Times New Roman"/>
          <w:lang w:val="uk-UA" w:eastAsia="uk-UA"/>
        </w:rPr>
        <w:t xml:space="preserve">Затверджено наказом по </w:t>
      </w:r>
      <w:proofErr w:type="spellStart"/>
      <w:r w:rsidRPr="0015160C">
        <w:rPr>
          <w:rFonts w:cs="Times New Roman"/>
          <w:lang w:val="uk-UA" w:eastAsia="uk-UA"/>
        </w:rPr>
        <w:t>СумДУ</w:t>
      </w:r>
      <w:proofErr w:type="spellEnd"/>
      <w:r w:rsidRPr="0015160C">
        <w:rPr>
          <w:rFonts w:cs="Times New Roman"/>
          <w:lang w:val="uk-UA" w:eastAsia="uk-UA"/>
        </w:rPr>
        <w:t xml:space="preserve"> № </w:t>
      </w:r>
      <w:r w:rsidRPr="00F92311">
        <w:rPr>
          <w:rFonts w:cs="Times New Roman"/>
          <w:lang w:val="uk-UA" w:eastAsia="uk-UA"/>
        </w:rPr>
        <w:t>0490-Vl</w:t>
      </w:r>
      <w:r w:rsidRPr="0015160C">
        <w:rPr>
          <w:rFonts w:cs="Times New Roman"/>
          <w:lang w:val="uk-UA" w:eastAsia="uk-UA"/>
        </w:rPr>
        <w:t xml:space="preserve">  від «</w:t>
      </w:r>
      <w:r>
        <w:rPr>
          <w:rFonts w:cs="Times New Roman"/>
          <w:lang w:val="uk-UA" w:eastAsia="uk-UA"/>
        </w:rPr>
        <w:t>12</w:t>
      </w:r>
      <w:r w:rsidRPr="0015160C">
        <w:rPr>
          <w:rFonts w:cs="Times New Roman"/>
          <w:lang w:val="uk-UA" w:eastAsia="uk-UA"/>
        </w:rPr>
        <w:t xml:space="preserve">» </w:t>
      </w:r>
      <w:r w:rsidR="00EC6B60">
        <w:rPr>
          <w:rFonts w:cs="Times New Roman"/>
          <w:lang w:val="uk-UA" w:eastAsia="uk-UA"/>
        </w:rPr>
        <w:t>травня</w:t>
      </w:r>
      <w:r w:rsidRPr="0015160C">
        <w:rPr>
          <w:rFonts w:cs="Times New Roman"/>
          <w:i/>
          <w:lang w:val="uk-UA" w:eastAsia="uk-UA"/>
        </w:rPr>
        <w:t xml:space="preserve">  </w:t>
      </w:r>
      <w:r w:rsidRPr="0015160C">
        <w:rPr>
          <w:rFonts w:cs="Times New Roman"/>
          <w:lang w:val="uk-UA" w:eastAsia="uk-UA"/>
        </w:rPr>
        <w:t>20</w:t>
      </w:r>
      <w:r>
        <w:rPr>
          <w:rFonts w:cs="Times New Roman"/>
          <w:lang w:val="uk-UA" w:eastAsia="uk-UA"/>
        </w:rPr>
        <w:t>23</w:t>
      </w:r>
      <w:r w:rsidRPr="0015160C">
        <w:rPr>
          <w:rFonts w:cs="Times New Roman"/>
          <w:i/>
          <w:lang w:val="uk-UA" w:eastAsia="uk-UA"/>
        </w:rPr>
        <w:t xml:space="preserve"> </w:t>
      </w:r>
      <w:r w:rsidRPr="0015160C">
        <w:rPr>
          <w:rFonts w:cs="Times New Roman"/>
          <w:lang w:val="uk-UA" w:eastAsia="uk-UA"/>
        </w:rPr>
        <w:t>р.</w:t>
      </w:r>
    </w:p>
    <w:p w14:paraId="5077E127" w14:textId="77777777" w:rsidR="00CB7D90" w:rsidRPr="0015160C" w:rsidRDefault="00CB7D90" w:rsidP="00CB7D90">
      <w:pPr>
        <w:widowControl w:val="0"/>
        <w:autoSpaceDE w:val="0"/>
        <w:autoSpaceDN w:val="0"/>
        <w:spacing w:line="240" w:lineRule="auto"/>
        <w:ind w:firstLine="0"/>
        <w:rPr>
          <w:rFonts w:cs="Times New Roman"/>
          <w:lang w:val="uk-UA" w:eastAsia="uk-UA"/>
        </w:rPr>
      </w:pPr>
    </w:p>
    <w:p w14:paraId="220581F7" w14:textId="16FCD41C" w:rsidR="00CB7D90" w:rsidRPr="0015160C" w:rsidRDefault="00CB7D90" w:rsidP="00CB7D90">
      <w:pPr>
        <w:widowControl w:val="0"/>
        <w:autoSpaceDE w:val="0"/>
        <w:autoSpaceDN w:val="0"/>
        <w:spacing w:line="240" w:lineRule="auto"/>
        <w:ind w:firstLine="0"/>
        <w:rPr>
          <w:rFonts w:cs="Times New Roman"/>
          <w:lang w:val="uk-UA" w:eastAsia="uk-UA"/>
        </w:rPr>
      </w:pPr>
      <w:r w:rsidRPr="0015160C">
        <w:rPr>
          <w:rFonts w:cs="Times New Roman"/>
          <w:lang w:val="uk-UA" w:eastAsia="uk-UA"/>
        </w:rPr>
        <w:t>Термін здачі здобувачем (кою) завершеної роботи «</w:t>
      </w:r>
      <w:r w:rsidR="00AE1BB6">
        <w:rPr>
          <w:rFonts w:cs="Times New Roman"/>
          <w:lang w:val="uk-UA" w:eastAsia="uk-UA"/>
        </w:rPr>
        <w:t>02</w:t>
      </w:r>
      <w:r w:rsidRPr="0015160C">
        <w:rPr>
          <w:rFonts w:cs="Times New Roman"/>
          <w:lang w:val="uk-UA" w:eastAsia="uk-UA"/>
        </w:rPr>
        <w:t xml:space="preserve">» </w:t>
      </w:r>
      <w:r w:rsidR="00AE1BB6" w:rsidRPr="00AE1BB6">
        <w:rPr>
          <w:rFonts w:cs="Times New Roman"/>
          <w:iCs/>
          <w:lang w:val="uk-UA" w:eastAsia="uk-UA"/>
        </w:rPr>
        <w:t>травня</w:t>
      </w:r>
      <w:r w:rsidRPr="0015160C">
        <w:rPr>
          <w:rFonts w:cs="Times New Roman"/>
          <w:i/>
          <w:lang w:val="uk-UA" w:eastAsia="uk-UA"/>
        </w:rPr>
        <w:t xml:space="preserve">  </w:t>
      </w:r>
      <w:r w:rsidRPr="0015160C">
        <w:rPr>
          <w:rFonts w:cs="Times New Roman"/>
          <w:lang w:val="uk-UA" w:eastAsia="uk-UA"/>
        </w:rPr>
        <w:t>20</w:t>
      </w:r>
      <w:r>
        <w:rPr>
          <w:rFonts w:cs="Times New Roman"/>
          <w:lang w:val="uk-UA" w:eastAsia="uk-UA"/>
        </w:rPr>
        <w:t>23</w:t>
      </w:r>
      <w:r w:rsidRPr="0015160C">
        <w:rPr>
          <w:rFonts w:cs="Times New Roman"/>
          <w:i/>
          <w:lang w:val="uk-UA" w:eastAsia="uk-UA"/>
        </w:rPr>
        <w:t xml:space="preserve">  </w:t>
      </w:r>
      <w:r w:rsidRPr="0015160C">
        <w:rPr>
          <w:rFonts w:cs="Times New Roman"/>
          <w:lang w:val="uk-UA" w:eastAsia="uk-UA"/>
        </w:rPr>
        <w:t>р.</w:t>
      </w:r>
    </w:p>
    <w:p w14:paraId="4857B0AE" w14:textId="77777777" w:rsidR="00CB7D90" w:rsidRPr="0015160C" w:rsidRDefault="00CB7D90" w:rsidP="00CB7D90">
      <w:pPr>
        <w:widowControl w:val="0"/>
        <w:autoSpaceDE w:val="0"/>
        <w:autoSpaceDN w:val="0"/>
        <w:spacing w:line="240" w:lineRule="auto"/>
        <w:ind w:firstLine="0"/>
        <w:rPr>
          <w:rFonts w:cs="Times New Roman"/>
          <w:sz w:val="24"/>
          <w:szCs w:val="24"/>
          <w:lang w:val="uk-UA" w:eastAsia="uk-UA"/>
        </w:rPr>
      </w:pPr>
    </w:p>
    <w:p w14:paraId="6721D5C8" w14:textId="77777777" w:rsidR="00CB7D90" w:rsidRDefault="00CB7D90" w:rsidP="00CB7D90">
      <w:pPr>
        <w:widowControl w:val="0"/>
        <w:autoSpaceDE w:val="0"/>
        <w:autoSpaceDN w:val="0"/>
        <w:spacing w:line="240" w:lineRule="auto"/>
        <w:ind w:firstLine="0"/>
        <w:jc w:val="both"/>
        <w:rPr>
          <w:rFonts w:cs="Times New Roman"/>
          <w:b/>
          <w:i/>
          <w:lang w:val="uk-UA" w:eastAsia="uk-UA"/>
        </w:rPr>
      </w:pPr>
    </w:p>
    <w:p w14:paraId="181339F1" w14:textId="77777777" w:rsidR="00CB7D90" w:rsidRPr="0015160C" w:rsidRDefault="00CB7D90" w:rsidP="00CB7D90">
      <w:pPr>
        <w:widowControl w:val="0"/>
        <w:autoSpaceDE w:val="0"/>
        <w:autoSpaceDN w:val="0"/>
        <w:spacing w:line="240" w:lineRule="auto"/>
        <w:ind w:firstLine="0"/>
        <w:jc w:val="both"/>
        <w:rPr>
          <w:rFonts w:cs="Times New Roman"/>
          <w:lang w:val="uk-UA" w:eastAsia="uk-UA"/>
        </w:rPr>
      </w:pPr>
      <w:r w:rsidRPr="0015160C">
        <w:rPr>
          <w:rFonts w:cs="Times New Roman"/>
          <w:b/>
          <w:i/>
          <w:lang w:val="uk-UA" w:eastAsia="uk-UA"/>
        </w:rPr>
        <w:t>Вихідні дані до роботи</w:t>
      </w:r>
      <w:r w:rsidRPr="0015160C">
        <w:rPr>
          <w:rFonts w:cs="Times New Roman"/>
          <w:lang w:val="uk-UA" w:eastAsia="uk-UA"/>
        </w:rPr>
        <w:t>: нормативні й законодавчі акти, матеріали  статистичної звітності,  інструкції та положення, матеріали монографій, періодичних видань, підручників і навчальних посібників, дані фінансової звітності суб’єктів господарювання, організацій та установ тощо.</w:t>
      </w:r>
    </w:p>
    <w:p w14:paraId="34A295B0" w14:textId="77777777" w:rsidR="00CB7D90" w:rsidRDefault="00CB7D90" w:rsidP="00CB7D90">
      <w:pPr>
        <w:widowControl w:val="0"/>
        <w:autoSpaceDE w:val="0"/>
        <w:autoSpaceDN w:val="0"/>
        <w:spacing w:line="240" w:lineRule="auto"/>
        <w:ind w:firstLine="0"/>
        <w:rPr>
          <w:rFonts w:cs="Times New Roman"/>
          <w:b/>
          <w:i/>
          <w:lang w:val="uk-UA" w:eastAsia="uk-UA"/>
        </w:rPr>
      </w:pPr>
    </w:p>
    <w:p w14:paraId="5C55512F" w14:textId="77777777" w:rsidR="00CB7D90" w:rsidRPr="00CB7D90" w:rsidRDefault="00CB7D90" w:rsidP="00CB7D90">
      <w:pPr>
        <w:widowControl w:val="0"/>
        <w:autoSpaceDE w:val="0"/>
        <w:autoSpaceDN w:val="0"/>
        <w:spacing w:line="240" w:lineRule="auto"/>
        <w:ind w:firstLine="0"/>
        <w:rPr>
          <w:rFonts w:cs="Times New Roman"/>
          <w:lang w:val="uk-UA" w:eastAsia="uk-UA"/>
        </w:rPr>
      </w:pPr>
      <w:r w:rsidRPr="00CB7D90">
        <w:rPr>
          <w:rFonts w:cs="Times New Roman"/>
          <w:b/>
          <w:i/>
          <w:lang w:val="uk-UA" w:eastAsia="uk-UA"/>
        </w:rPr>
        <w:t>Зміст основної частини роботи</w:t>
      </w:r>
      <w:r w:rsidRPr="00CB7D90">
        <w:rPr>
          <w:rFonts w:cs="Times New Roman"/>
          <w:lang w:val="uk-UA" w:eastAsia="uk-UA"/>
        </w:rPr>
        <w:t xml:space="preserve"> (перелік питань для розроблення): </w:t>
      </w:r>
    </w:p>
    <w:p w14:paraId="50186685" w14:textId="77777777" w:rsidR="00CB7D90" w:rsidRPr="00CB7D90" w:rsidRDefault="00CB7D90" w:rsidP="00CB7D90">
      <w:pPr>
        <w:widowControl w:val="0"/>
        <w:autoSpaceDE w:val="0"/>
        <w:autoSpaceDN w:val="0"/>
        <w:spacing w:line="240" w:lineRule="auto"/>
        <w:ind w:firstLine="0"/>
        <w:jc w:val="both"/>
        <w:rPr>
          <w:rFonts w:cs="Times New Roman"/>
          <w:lang w:val="uk-UA" w:eastAsia="uk-UA"/>
        </w:rPr>
      </w:pPr>
      <w:r w:rsidRPr="00CB7D90">
        <w:rPr>
          <w:rFonts w:cs="Times New Roman"/>
          <w:lang w:val="uk-UA" w:eastAsia="uk-UA"/>
        </w:rPr>
        <w:t xml:space="preserve">1. </w:t>
      </w:r>
      <w:r w:rsidRPr="00CB7D90">
        <w:rPr>
          <w:lang w:val="uk-UA"/>
        </w:rPr>
        <w:t>Роль позикового капіталу в сучасному підприємництві</w:t>
      </w:r>
      <w:r w:rsidRPr="00CB7D90">
        <w:rPr>
          <w:rFonts w:cs="Times New Roman"/>
          <w:lang w:val="uk-UA" w:eastAsia="uk-UA"/>
        </w:rPr>
        <w:t>;</w:t>
      </w:r>
    </w:p>
    <w:p w14:paraId="5321CC1D" w14:textId="77777777" w:rsidR="00CB7D90" w:rsidRPr="00CB7D90" w:rsidRDefault="00CB7D90" w:rsidP="00CB7D90">
      <w:pPr>
        <w:widowControl w:val="0"/>
        <w:autoSpaceDE w:val="0"/>
        <w:autoSpaceDN w:val="0"/>
        <w:spacing w:line="240" w:lineRule="auto"/>
        <w:ind w:firstLine="0"/>
        <w:jc w:val="both"/>
        <w:rPr>
          <w:rFonts w:cs="Times New Roman"/>
          <w:lang w:val="uk-UA" w:eastAsia="uk-UA"/>
        </w:rPr>
      </w:pPr>
      <w:r w:rsidRPr="00CB7D90">
        <w:rPr>
          <w:rFonts w:cs="Times New Roman"/>
          <w:lang w:val="uk-UA" w:eastAsia="uk-UA"/>
        </w:rPr>
        <w:t xml:space="preserve">2. </w:t>
      </w:r>
      <w:r w:rsidRPr="00CB7D90">
        <w:rPr>
          <w:lang w:val="uk-UA"/>
        </w:rPr>
        <w:t>Методичний інструментарій управління позиковим капіталом підприємства</w:t>
      </w:r>
    </w:p>
    <w:p w14:paraId="52A05F88" w14:textId="77777777" w:rsidR="00CB7D90" w:rsidRPr="00CB7D90" w:rsidRDefault="00CB7D90" w:rsidP="00CB7D90">
      <w:pPr>
        <w:widowControl w:val="0"/>
        <w:autoSpaceDE w:val="0"/>
        <w:autoSpaceDN w:val="0"/>
        <w:spacing w:line="240" w:lineRule="auto"/>
        <w:ind w:firstLine="0"/>
        <w:rPr>
          <w:rFonts w:cs="Times New Roman"/>
          <w:lang w:val="uk-UA" w:eastAsia="uk-UA"/>
        </w:rPr>
      </w:pPr>
    </w:p>
    <w:p w14:paraId="6D7DCCEE" w14:textId="77777777" w:rsidR="00CB7D90" w:rsidRPr="0015160C" w:rsidRDefault="00CB7D90" w:rsidP="00CB7D90">
      <w:pPr>
        <w:widowControl w:val="0"/>
        <w:autoSpaceDE w:val="0"/>
        <w:autoSpaceDN w:val="0"/>
        <w:spacing w:line="240" w:lineRule="auto"/>
        <w:ind w:firstLine="0"/>
        <w:rPr>
          <w:rFonts w:cs="Times New Roman"/>
          <w:lang w:val="uk-UA" w:eastAsia="uk-UA"/>
        </w:rPr>
      </w:pPr>
      <w:r w:rsidRPr="0015160C">
        <w:rPr>
          <w:rFonts w:cs="Times New Roman"/>
          <w:lang w:val="uk-UA" w:eastAsia="uk-UA"/>
        </w:rPr>
        <w:t>Дата видачі завдання: «</w:t>
      </w:r>
      <w:r>
        <w:rPr>
          <w:rFonts w:cs="Times New Roman"/>
          <w:lang w:val="uk-UA" w:eastAsia="uk-UA"/>
        </w:rPr>
        <w:t>30</w:t>
      </w:r>
      <w:r w:rsidRPr="0015160C">
        <w:rPr>
          <w:rFonts w:cs="Times New Roman"/>
          <w:lang w:val="uk-UA" w:eastAsia="uk-UA"/>
        </w:rPr>
        <w:t xml:space="preserve">» </w:t>
      </w:r>
      <w:r>
        <w:rPr>
          <w:rFonts w:cs="Times New Roman"/>
          <w:lang w:val="uk-UA" w:eastAsia="uk-UA"/>
        </w:rPr>
        <w:t>січня</w:t>
      </w:r>
      <w:r w:rsidRPr="0015160C">
        <w:rPr>
          <w:rFonts w:cs="Times New Roman"/>
          <w:i/>
          <w:lang w:val="uk-UA" w:eastAsia="uk-UA"/>
        </w:rPr>
        <w:t xml:space="preserve"> </w:t>
      </w:r>
      <w:r w:rsidRPr="0015160C">
        <w:rPr>
          <w:rFonts w:cs="Times New Roman"/>
          <w:lang w:val="uk-UA" w:eastAsia="uk-UA"/>
        </w:rPr>
        <w:t>20</w:t>
      </w:r>
      <w:r>
        <w:rPr>
          <w:rFonts w:cs="Times New Roman"/>
          <w:lang w:val="uk-UA" w:eastAsia="uk-UA"/>
        </w:rPr>
        <w:t>23</w:t>
      </w:r>
      <w:r w:rsidRPr="0015160C">
        <w:rPr>
          <w:rFonts w:cs="Times New Roman"/>
          <w:lang w:val="uk-UA" w:eastAsia="uk-UA"/>
        </w:rPr>
        <w:t xml:space="preserve"> р.</w:t>
      </w:r>
    </w:p>
    <w:p w14:paraId="0E2BAF37" w14:textId="77777777" w:rsidR="00CB7D90" w:rsidRPr="0015160C" w:rsidRDefault="00CB7D90" w:rsidP="00CB7D90">
      <w:pPr>
        <w:widowControl w:val="0"/>
        <w:autoSpaceDE w:val="0"/>
        <w:autoSpaceDN w:val="0"/>
        <w:spacing w:line="240" w:lineRule="auto"/>
        <w:ind w:firstLine="0"/>
        <w:rPr>
          <w:rFonts w:cs="Times New Roman"/>
          <w:sz w:val="12"/>
          <w:szCs w:val="12"/>
          <w:lang w:val="uk-UA" w:eastAsia="uk-UA"/>
        </w:rPr>
      </w:pPr>
    </w:p>
    <w:p w14:paraId="3CED820F" w14:textId="77777777" w:rsidR="00CB7D90" w:rsidRDefault="00CB7D90" w:rsidP="00CB7D90">
      <w:pPr>
        <w:widowControl w:val="0"/>
        <w:pBdr>
          <w:top w:val="nil"/>
          <w:left w:val="nil"/>
          <w:bottom w:val="nil"/>
          <w:right w:val="nil"/>
          <w:between w:val="nil"/>
        </w:pBdr>
        <w:autoSpaceDE w:val="0"/>
        <w:autoSpaceDN w:val="0"/>
        <w:spacing w:line="240" w:lineRule="auto"/>
        <w:ind w:firstLine="0"/>
        <w:rPr>
          <w:rFonts w:cs="Times New Roman"/>
          <w:color w:val="000000"/>
          <w:lang w:val="uk-UA" w:eastAsia="uk-UA"/>
        </w:rPr>
      </w:pPr>
      <w:r w:rsidRPr="0015160C">
        <w:rPr>
          <w:rFonts w:cs="Times New Roman"/>
          <w:color w:val="000000"/>
          <w:lang w:val="uk-UA" w:eastAsia="uk-UA"/>
        </w:rPr>
        <w:t>Керівник ___</w:t>
      </w:r>
      <w:r>
        <w:rPr>
          <w:rFonts w:cs="Times New Roman"/>
          <w:color w:val="000000"/>
          <w:lang w:val="uk-UA" w:eastAsia="uk-UA"/>
        </w:rPr>
        <w:t xml:space="preserve">доц., </w:t>
      </w:r>
      <w:proofErr w:type="spellStart"/>
      <w:r>
        <w:rPr>
          <w:rFonts w:cs="Times New Roman"/>
          <w:color w:val="000000"/>
          <w:lang w:val="uk-UA" w:eastAsia="uk-UA"/>
        </w:rPr>
        <w:t>к.е.н</w:t>
      </w:r>
      <w:proofErr w:type="spellEnd"/>
      <w:r>
        <w:rPr>
          <w:rFonts w:cs="Times New Roman"/>
          <w:color w:val="000000"/>
          <w:lang w:val="uk-UA" w:eastAsia="uk-UA"/>
        </w:rPr>
        <w:t xml:space="preserve">. доц. </w:t>
      </w:r>
      <w:r w:rsidRPr="0015160C">
        <w:rPr>
          <w:rFonts w:cs="Times New Roman"/>
          <w:color w:val="000000"/>
          <w:lang w:val="uk-UA" w:eastAsia="uk-UA"/>
        </w:rPr>
        <w:t>____________</w:t>
      </w:r>
      <w:r w:rsidRPr="004A2ACD">
        <w:rPr>
          <w:rFonts w:cs="Times New Roman"/>
          <w:color w:val="000000"/>
          <w:lang w:val="uk-UA" w:eastAsia="uk-UA"/>
        </w:rPr>
        <w:t xml:space="preserve"> </w:t>
      </w:r>
      <w:r w:rsidRPr="00FE01F4">
        <w:rPr>
          <w:rFonts w:cs="Times New Roman"/>
          <w:szCs w:val="22"/>
          <w:lang w:val="uk-UA"/>
        </w:rPr>
        <w:t>Ганна САЛТИКОВА</w:t>
      </w:r>
    </w:p>
    <w:p w14:paraId="7EA35250" w14:textId="77777777" w:rsidR="00CB7D90" w:rsidRDefault="00CB7D90" w:rsidP="00CB7D90">
      <w:pPr>
        <w:widowControl w:val="0"/>
        <w:pBdr>
          <w:top w:val="nil"/>
          <w:left w:val="nil"/>
          <w:bottom w:val="nil"/>
          <w:right w:val="nil"/>
          <w:between w:val="nil"/>
        </w:pBdr>
        <w:autoSpaceDE w:val="0"/>
        <w:autoSpaceDN w:val="0"/>
        <w:spacing w:line="240" w:lineRule="auto"/>
        <w:ind w:firstLine="0"/>
        <w:rPr>
          <w:rFonts w:cs="Times New Roman"/>
          <w:sz w:val="8"/>
          <w:szCs w:val="8"/>
          <w:lang w:val="uk-UA" w:eastAsia="uk-UA"/>
        </w:rPr>
      </w:pPr>
      <w:r>
        <w:rPr>
          <w:rFonts w:cs="Times New Roman"/>
          <w:sz w:val="16"/>
          <w:szCs w:val="16"/>
          <w:lang w:val="uk-UA" w:eastAsia="uk-UA"/>
        </w:rPr>
        <w:tab/>
      </w:r>
      <w:r>
        <w:rPr>
          <w:rFonts w:cs="Times New Roman"/>
          <w:sz w:val="16"/>
          <w:szCs w:val="16"/>
          <w:lang w:val="uk-UA" w:eastAsia="uk-UA"/>
        </w:rPr>
        <w:tab/>
        <w:t xml:space="preserve">   </w:t>
      </w:r>
      <w:r>
        <w:rPr>
          <w:rFonts w:cs="Times New Roman"/>
          <w:sz w:val="16"/>
          <w:szCs w:val="16"/>
          <w:lang w:val="uk-UA" w:eastAsia="uk-UA"/>
        </w:rPr>
        <w:tab/>
      </w:r>
      <w:r>
        <w:rPr>
          <w:rFonts w:cs="Times New Roman"/>
          <w:sz w:val="16"/>
          <w:szCs w:val="16"/>
          <w:lang w:val="uk-UA" w:eastAsia="uk-UA"/>
        </w:rPr>
        <w:tab/>
      </w:r>
      <w:r>
        <w:rPr>
          <w:rFonts w:cs="Times New Roman"/>
          <w:sz w:val="16"/>
          <w:szCs w:val="16"/>
          <w:lang w:val="uk-UA" w:eastAsia="uk-UA"/>
        </w:rPr>
        <w:tab/>
      </w:r>
      <w:r>
        <w:rPr>
          <w:rFonts w:cs="Times New Roman"/>
          <w:sz w:val="16"/>
          <w:szCs w:val="16"/>
          <w:lang w:val="uk-UA" w:eastAsia="uk-UA"/>
        </w:rPr>
        <w:tab/>
        <w:t xml:space="preserve">     </w:t>
      </w:r>
      <w:r w:rsidRPr="0015160C">
        <w:rPr>
          <w:rFonts w:cs="Times New Roman"/>
          <w:sz w:val="16"/>
          <w:szCs w:val="16"/>
          <w:lang w:val="uk-UA" w:eastAsia="uk-UA"/>
        </w:rPr>
        <w:t xml:space="preserve"> (підпис)            </w:t>
      </w:r>
    </w:p>
    <w:p w14:paraId="5A99B13C" w14:textId="77777777" w:rsidR="00CB7D90" w:rsidRDefault="00CB7D90" w:rsidP="00CB7D90">
      <w:pPr>
        <w:widowControl w:val="0"/>
        <w:pBdr>
          <w:top w:val="nil"/>
          <w:left w:val="nil"/>
          <w:bottom w:val="nil"/>
          <w:right w:val="nil"/>
          <w:between w:val="nil"/>
        </w:pBdr>
        <w:autoSpaceDE w:val="0"/>
        <w:autoSpaceDN w:val="0"/>
        <w:spacing w:line="240" w:lineRule="auto"/>
        <w:ind w:firstLine="0"/>
        <w:rPr>
          <w:rFonts w:cs="Times New Roman"/>
          <w:sz w:val="8"/>
          <w:szCs w:val="8"/>
          <w:lang w:val="uk-UA" w:eastAsia="uk-UA"/>
        </w:rPr>
      </w:pPr>
      <w:r>
        <w:rPr>
          <w:rFonts w:cs="Times New Roman"/>
          <w:color w:val="000000"/>
          <w:lang w:val="uk-UA" w:eastAsia="uk-UA"/>
        </w:rPr>
        <w:tab/>
      </w:r>
      <w:r>
        <w:rPr>
          <w:rFonts w:cs="Times New Roman"/>
          <w:color w:val="000000"/>
          <w:lang w:val="uk-UA" w:eastAsia="uk-UA"/>
        </w:rPr>
        <w:tab/>
      </w:r>
      <w:r>
        <w:rPr>
          <w:rFonts w:cs="Times New Roman"/>
          <w:color w:val="000000"/>
          <w:lang w:val="uk-UA" w:eastAsia="uk-UA"/>
        </w:rPr>
        <w:tab/>
      </w:r>
      <w:r w:rsidRPr="0015160C">
        <w:rPr>
          <w:rFonts w:cs="Times New Roman"/>
          <w:sz w:val="16"/>
          <w:szCs w:val="16"/>
          <w:lang w:val="uk-UA" w:eastAsia="uk-UA"/>
        </w:rPr>
        <w:t xml:space="preserve"> </w:t>
      </w:r>
    </w:p>
    <w:p w14:paraId="55313379" w14:textId="77777777" w:rsidR="00CB7D90" w:rsidRPr="0015160C" w:rsidRDefault="00CB7D90" w:rsidP="00CB7D90">
      <w:pPr>
        <w:widowControl w:val="0"/>
        <w:autoSpaceDE w:val="0"/>
        <w:autoSpaceDN w:val="0"/>
        <w:spacing w:line="240" w:lineRule="auto"/>
        <w:ind w:firstLine="0"/>
        <w:rPr>
          <w:rFonts w:cs="Times New Roman"/>
          <w:sz w:val="8"/>
          <w:szCs w:val="8"/>
          <w:lang w:val="uk-UA" w:eastAsia="uk-UA"/>
        </w:rPr>
      </w:pPr>
    </w:p>
    <w:p w14:paraId="5B907947" w14:textId="77777777" w:rsidR="00CB7D90" w:rsidRDefault="00CB7D90" w:rsidP="00CB7D90">
      <w:pPr>
        <w:widowControl w:val="0"/>
        <w:autoSpaceDE w:val="0"/>
        <w:autoSpaceDN w:val="0"/>
        <w:spacing w:line="240" w:lineRule="auto"/>
        <w:ind w:firstLine="0"/>
        <w:rPr>
          <w:rFonts w:cs="Times New Roman"/>
          <w:lang w:val="uk-UA" w:eastAsia="uk-UA"/>
        </w:rPr>
      </w:pPr>
      <w:r w:rsidRPr="0015160C">
        <w:rPr>
          <w:rFonts w:cs="Times New Roman"/>
          <w:lang w:val="uk-UA" w:eastAsia="uk-UA"/>
        </w:rPr>
        <w:t xml:space="preserve">Завдання прийнято до виконання </w:t>
      </w:r>
    </w:p>
    <w:p w14:paraId="50898E34" w14:textId="77777777" w:rsidR="00CB7D90" w:rsidRPr="0015160C" w:rsidRDefault="00CB7D90" w:rsidP="00CB7D90">
      <w:pPr>
        <w:widowControl w:val="0"/>
        <w:autoSpaceDE w:val="0"/>
        <w:autoSpaceDN w:val="0"/>
        <w:spacing w:line="240" w:lineRule="auto"/>
        <w:ind w:firstLine="0"/>
        <w:rPr>
          <w:rFonts w:cs="Times New Roman"/>
          <w:lang w:val="uk-UA" w:eastAsia="uk-UA"/>
        </w:rPr>
      </w:pPr>
      <w:r w:rsidRPr="0015160C">
        <w:rPr>
          <w:rFonts w:cs="Times New Roman"/>
          <w:lang w:val="uk-UA" w:eastAsia="uk-UA"/>
        </w:rPr>
        <w:t>«</w:t>
      </w:r>
      <w:r>
        <w:rPr>
          <w:rFonts w:cs="Times New Roman"/>
          <w:lang w:val="uk-UA" w:eastAsia="uk-UA"/>
        </w:rPr>
        <w:t>30</w:t>
      </w:r>
      <w:r w:rsidRPr="0015160C">
        <w:rPr>
          <w:rFonts w:cs="Times New Roman"/>
          <w:lang w:val="uk-UA" w:eastAsia="uk-UA"/>
        </w:rPr>
        <w:t xml:space="preserve">» </w:t>
      </w:r>
      <w:r>
        <w:rPr>
          <w:rFonts w:cs="Times New Roman"/>
          <w:lang w:val="uk-UA" w:eastAsia="uk-UA"/>
        </w:rPr>
        <w:t>січня</w:t>
      </w:r>
      <w:r w:rsidRPr="0015160C">
        <w:rPr>
          <w:rFonts w:cs="Times New Roman"/>
          <w:i/>
          <w:lang w:val="uk-UA" w:eastAsia="uk-UA"/>
        </w:rPr>
        <w:t xml:space="preserve"> </w:t>
      </w:r>
      <w:r w:rsidRPr="0015160C">
        <w:rPr>
          <w:rFonts w:cs="Times New Roman"/>
          <w:lang w:val="uk-UA" w:eastAsia="uk-UA"/>
        </w:rPr>
        <w:t>20</w:t>
      </w:r>
      <w:r>
        <w:rPr>
          <w:rFonts w:cs="Times New Roman"/>
          <w:lang w:val="uk-UA" w:eastAsia="uk-UA"/>
        </w:rPr>
        <w:t>23</w:t>
      </w:r>
      <w:r w:rsidRPr="0015160C">
        <w:rPr>
          <w:rFonts w:cs="Times New Roman"/>
          <w:lang w:val="uk-UA" w:eastAsia="uk-UA"/>
        </w:rPr>
        <w:t xml:space="preserve"> р. </w:t>
      </w:r>
      <w:r>
        <w:rPr>
          <w:rFonts w:cs="Times New Roman"/>
          <w:lang w:val="uk-UA" w:eastAsia="uk-UA"/>
        </w:rPr>
        <w:t xml:space="preserve"> </w:t>
      </w:r>
      <w:r>
        <w:rPr>
          <w:rFonts w:cs="Times New Roman"/>
          <w:lang w:val="uk-UA" w:eastAsia="uk-UA"/>
        </w:rPr>
        <w:tab/>
      </w:r>
      <w:r>
        <w:rPr>
          <w:rFonts w:cs="Times New Roman"/>
          <w:lang w:val="uk-UA" w:eastAsia="uk-UA"/>
        </w:rPr>
        <w:tab/>
      </w:r>
      <w:r w:rsidRPr="0015160C">
        <w:rPr>
          <w:rFonts w:cs="Times New Roman"/>
          <w:lang w:val="uk-UA" w:eastAsia="uk-UA"/>
        </w:rPr>
        <w:t>__</w:t>
      </w:r>
      <w:r>
        <w:rPr>
          <w:rFonts w:cs="Times New Roman"/>
          <w:lang w:val="uk-UA" w:eastAsia="uk-UA"/>
        </w:rPr>
        <w:t>___</w:t>
      </w:r>
      <w:r w:rsidRPr="0015160C">
        <w:rPr>
          <w:rFonts w:cs="Times New Roman"/>
          <w:lang w:val="uk-UA" w:eastAsia="uk-UA"/>
        </w:rPr>
        <w:t xml:space="preserve">_____   </w:t>
      </w:r>
      <w:r w:rsidRPr="00FE01F4">
        <w:rPr>
          <w:rFonts w:cs="Times New Roman"/>
          <w:szCs w:val="22"/>
          <w:lang w:val="uk-UA"/>
        </w:rPr>
        <w:t>Діана ПРОКОПЕНКО</w:t>
      </w:r>
    </w:p>
    <w:p w14:paraId="482152EE" w14:textId="77777777" w:rsidR="00CB7D90" w:rsidRPr="0015160C" w:rsidRDefault="00CB7D90" w:rsidP="00CB7D90">
      <w:pPr>
        <w:widowControl w:val="0"/>
        <w:autoSpaceDE w:val="0"/>
        <w:autoSpaceDN w:val="0"/>
        <w:spacing w:line="240" w:lineRule="auto"/>
        <w:ind w:firstLine="0"/>
        <w:rPr>
          <w:rFonts w:cs="Times New Roman"/>
          <w:sz w:val="16"/>
          <w:szCs w:val="16"/>
          <w:lang w:val="uk-UA" w:eastAsia="uk-UA"/>
        </w:rPr>
      </w:pPr>
      <w:r w:rsidRPr="0015160C">
        <w:rPr>
          <w:rFonts w:cs="Times New Roman"/>
          <w:sz w:val="16"/>
          <w:szCs w:val="16"/>
          <w:lang w:val="uk-UA" w:eastAsia="uk-UA"/>
        </w:rPr>
        <w:t xml:space="preserve">                                          </w:t>
      </w:r>
      <w:r>
        <w:rPr>
          <w:rFonts w:cs="Times New Roman"/>
          <w:sz w:val="16"/>
          <w:szCs w:val="16"/>
          <w:lang w:val="uk-UA" w:eastAsia="uk-UA"/>
        </w:rPr>
        <w:t xml:space="preserve">                              </w:t>
      </w:r>
      <w:r w:rsidRPr="0015160C">
        <w:rPr>
          <w:rFonts w:cs="Times New Roman"/>
          <w:sz w:val="16"/>
          <w:szCs w:val="16"/>
          <w:lang w:val="uk-UA" w:eastAsia="uk-UA"/>
        </w:rPr>
        <w:t xml:space="preserve">                              (підпис)            </w:t>
      </w:r>
    </w:p>
    <w:p w14:paraId="41775FD5" w14:textId="77777777" w:rsidR="00E93FBC" w:rsidRPr="00E93FBC" w:rsidRDefault="00E93FBC" w:rsidP="00FE01F4">
      <w:pPr>
        <w:spacing w:line="240" w:lineRule="auto"/>
        <w:ind w:firstLine="0"/>
        <w:jc w:val="center"/>
        <w:rPr>
          <w:rFonts w:cs="Times New Roman"/>
          <w:spacing w:val="-6"/>
          <w:sz w:val="16"/>
          <w:szCs w:val="16"/>
          <w:lang w:val="uk-UA"/>
        </w:rPr>
      </w:pPr>
      <w:r w:rsidRPr="00E93FBC">
        <w:rPr>
          <w:rFonts w:cs="Times New Roman"/>
          <w:spacing w:val="-6"/>
          <w:sz w:val="16"/>
          <w:szCs w:val="16"/>
          <w:lang w:val="uk-UA"/>
        </w:rPr>
        <w:t xml:space="preserve"> </w:t>
      </w:r>
    </w:p>
    <w:bookmarkEnd w:id="0"/>
    <w:bookmarkEnd w:id="1"/>
    <w:bookmarkEnd w:id="2"/>
    <w:bookmarkEnd w:id="3"/>
    <w:bookmarkEnd w:id="4"/>
    <w:p w14:paraId="1BA45363" w14:textId="77777777" w:rsidR="001452DA" w:rsidRPr="001452DA" w:rsidRDefault="00F94FCD" w:rsidP="001452DA">
      <w:pPr>
        <w:ind w:firstLine="0"/>
        <w:jc w:val="center"/>
        <w:rPr>
          <w:rFonts w:cs="Times New Roman"/>
          <w:b/>
          <w:caps/>
          <w:spacing w:val="-6"/>
          <w:lang w:val="uk-UA" w:eastAsia="ru-RU"/>
        </w:rPr>
      </w:pPr>
      <w:r w:rsidRPr="00DD0633">
        <w:rPr>
          <w:rFonts w:cs="Times New Roman"/>
          <w:lang w:val="uk-UA" w:eastAsia="ru-RU"/>
        </w:rPr>
        <w:br w:type="page"/>
      </w:r>
      <w:r w:rsidR="002F0806" w:rsidRPr="001452DA">
        <w:rPr>
          <w:rFonts w:cs="Times New Roman"/>
          <w:b/>
          <w:caps/>
          <w:spacing w:val="-6"/>
          <w:lang w:val="uk-UA" w:eastAsia="ru-RU"/>
        </w:rPr>
        <w:lastRenderedPageBreak/>
        <w:t xml:space="preserve"> </w:t>
      </w:r>
      <w:r w:rsidR="001452DA" w:rsidRPr="001452DA">
        <w:rPr>
          <w:rFonts w:cs="Times New Roman"/>
          <w:b/>
          <w:caps/>
          <w:spacing w:val="-6"/>
          <w:lang w:val="uk-UA" w:eastAsia="ru-RU"/>
        </w:rPr>
        <w:t>анотація</w:t>
      </w:r>
    </w:p>
    <w:p w14:paraId="0A1FAAC0" w14:textId="77777777" w:rsidR="001452DA" w:rsidRPr="001452DA" w:rsidRDefault="001452DA" w:rsidP="001452DA">
      <w:pPr>
        <w:pStyle w:val="ae"/>
        <w:jc w:val="center"/>
        <w:rPr>
          <w:spacing w:val="1"/>
          <w:sz w:val="28"/>
          <w:szCs w:val="28"/>
        </w:rPr>
      </w:pPr>
      <w:r w:rsidRPr="001452DA">
        <w:rPr>
          <w:sz w:val="28"/>
          <w:szCs w:val="28"/>
        </w:rPr>
        <w:t>кваліфікаційної</w:t>
      </w:r>
      <w:r w:rsidRPr="001452DA">
        <w:rPr>
          <w:spacing w:val="-5"/>
          <w:sz w:val="28"/>
          <w:szCs w:val="28"/>
        </w:rPr>
        <w:t xml:space="preserve"> </w:t>
      </w:r>
      <w:r w:rsidRPr="001452DA">
        <w:rPr>
          <w:sz w:val="28"/>
          <w:szCs w:val="28"/>
        </w:rPr>
        <w:t>роботи</w:t>
      </w:r>
      <w:r w:rsidRPr="001452DA">
        <w:rPr>
          <w:spacing w:val="-2"/>
          <w:sz w:val="28"/>
          <w:szCs w:val="28"/>
        </w:rPr>
        <w:t xml:space="preserve"> </w:t>
      </w:r>
      <w:r w:rsidRPr="001452DA">
        <w:rPr>
          <w:sz w:val="28"/>
          <w:szCs w:val="28"/>
        </w:rPr>
        <w:t>бакалавра на</w:t>
      </w:r>
      <w:r w:rsidRPr="001452DA">
        <w:rPr>
          <w:spacing w:val="-5"/>
          <w:sz w:val="28"/>
          <w:szCs w:val="28"/>
        </w:rPr>
        <w:t xml:space="preserve"> </w:t>
      </w:r>
      <w:r w:rsidRPr="001452DA">
        <w:rPr>
          <w:sz w:val="28"/>
          <w:szCs w:val="28"/>
        </w:rPr>
        <w:t>тему:</w:t>
      </w:r>
      <w:r w:rsidRPr="001452DA">
        <w:rPr>
          <w:spacing w:val="1"/>
          <w:sz w:val="28"/>
          <w:szCs w:val="28"/>
        </w:rPr>
        <w:t xml:space="preserve"> </w:t>
      </w:r>
    </w:p>
    <w:p w14:paraId="7BE63A8C" w14:textId="77777777" w:rsidR="001452DA" w:rsidRPr="001452DA" w:rsidRDefault="00FE01F4" w:rsidP="001452DA">
      <w:pPr>
        <w:pStyle w:val="ae"/>
        <w:jc w:val="center"/>
        <w:rPr>
          <w:sz w:val="28"/>
          <w:szCs w:val="28"/>
        </w:rPr>
      </w:pPr>
      <w:proofErr w:type="spellStart"/>
      <w:r w:rsidRPr="00FE01F4">
        <w:rPr>
          <w:b/>
          <w:sz w:val="28"/>
          <w:szCs w:val="22"/>
          <w:lang w:val="ru-RU" w:eastAsia="en-US"/>
        </w:rPr>
        <w:t>Управління</w:t>
      </w:r>
      <w:proofErr w:type="spellEnd"/>
      <w:r w:rsidRPr="00FE01F4">
        <w:rPr>
          <w:b/>
          <w:sz w:val="28"/>
          <w:szCs w:val="22"/>
          <w:lang w:val="ru-RU" w:eastAsia="en-US"/>
        </w:rPr>
        <w:t xml:space="preserve"> </w:t>
      </w:r>
      <w:proofErr w:type="spellStart"/>
      <w:r w:rsidRPr="00FE01F4">
        <w:rPr>
          <w:b/>
          <w:sz w:val="28"/>
          <w:szCs w:val="22"/>
          <w:lang w:val="ru-RU" w:eastAsia="en-US"/>
        </w:rPr>
        <w:t>позиковим</w:t>
      </w:r>
      <w:proofErr w:type="spellEnd"/>
      <w:r w:rsidRPr="00FE01F4">
        <w:rPr>
          <w:b/>
          <w:sz w:val="28"/>
          <w:szCs w:val="22"/>
          <w:lang w:val="ru-RU" w:eastAsia="en-US"/>
        </w:rPr>
        <w:t xml:space="preserve"> </w:t>
      </w:r>
      <w:proofErr w:type="spellStart"/>
      <w:r w:rsidRPr="00FE01F4">
        <w:rPr>
          <w:b/>
          <w:sz w:val="28"/>
          <w:szCs w:val="22"/>
          <w:lang w:val="ru-RU" w:eastAsia="en-US"/>
        </w:rPr>
        <w:t>капіталом</w:t>
      </w:r>
      <w:proofErr w:type="spellEnd"/>
      <w:r w:rsidRPr="00FE01F4">
        <w:rPr>
          <w:b/>
          <w:sz w:val="28"/>
          <w:szCs w:val="22"/>
          <w:lang w:val="ru-RU" w:eastAsia="en-US"/>
        </w:rPr>
        <w:t xml:space="preserve"> </w:t>
      </w:r>
      <w:proofErr w:type="spellStart"/>
      <w:r w:rsidRPr="00FE01F4">
        <w:rPr>
          <w:b/>
          <w:sz w:val="28"/>
          <w:szCs w:val="22"/>
          <w:lang w:val="ru-RU" w:eastAsia="en-US"/>
        </w:rPr>
        <w:t>підприємства</w:t>
      </w:r>
      <w:proofErr w:type="spellEnd"/>
      <w:r w:rsidR="001452DA" w:rsidRPr="001452DA">
        <w:rPr>
          <w:sz w:val="28"/>
          <w:szCs w:val="28"/>
        </w:rPr>
        <w:t xml:space="preserve"> </w:t>
      </w:r>
    </w:p>
    <w:p w14:paraId="4A6112E8" w14:textId="77777777" w:rsidR="00F94FCD" w:rsidRPr="001452DA" w:rsidRDefault="001452DA" w:rsidP="001452DA">
      <w:pPr>
        <w:ind w:firstLine="0"/>
        <w:jc w:val="center"/>
        <w:rPr>
          <w:rFonts w:cs="Times New Roman"/>
          <w:spacing w:val="-6"/>
          <w:lang w:val="uk-UA" w:eastAsia="ru-RU"/>
        </w:rPr>
      </w:pPr>
      <w:r w:rsidRPr="001452DA">
        <w:rPr>
          <w:lang w:val="uk-UA"/>
        </w:rPr>
        <w:t>Студент</w:t>
      </w:r>
      <w:r w:rsidR="00FE01F4">
        <w:rPr>
          <w:lang w:val="uk-UA"/>
        </w:rPr>
        <w:t>ка</w:t>
      </w:r>
      <w:r w:rsidRPr="001452DA">
        <w:rPr>
          <w:lang w:val="uk-UA"/>
        </w:rPr>
        <w:t xml:space="preserve"> </w:t>
      </w:r>
      <w:r w:rsidR="00FE01F4" w:rsidRPr="00FE01F4">
        <w:t xml:space="preserve">Прокопенко </w:t>
      </w:r>
      <w:proofErr w:type="spellStart"/>
      <w:r w:rsidR="00FE01F4" w:rsidRPr="00FE01F4">
        <w:t>Діан</w:t>
      </w:r>
      <w:proofErr w:type="spellEnd"/>
      <w:r w:rsidR="00FE01F4">
        <w:rPr>
          <w:lang w:val="uk-UA"/>
        </w:rPr>
        <w:t>а</w:t>
      </w:r>
      <w:r w:rsidR="00FE01F4" w:rsidRPr="00FE01F4">
        <w:t xml:space="preserve"> </w:t>
      </w:r>
      <w:proofErr w:type="spellStart"/>
      <w:r w:rsidR="00FE01F4" w:rsidRPr="00FE01F4">
        <w:t>Володимирівн</w:t>
      </w:r>
      <w:proofErr w:type="spellEnd"/>
      <w:r w:rsidR="00FE01F4">
        <w:rPr>
          <w:lang w:val="uk-UA"/>
        </w:rPr>
        <w:t>а</w:t>
      </w:r>
    </w:p>
    <w:p w14:paraId="091F267A" w14:textId="77777777" w:rsidR="00F94FCD" w:rsidRPr="00DD0633" w:rsidRDefault="00F94FCD" w:rsidP="00DD0633">
      <w:pPr>
        <w:jc w:val="both"/>
        <w:rPr>
          <w:rFonts w:cs="Times New Roman"/>
          <w:b/>
          <w:lang w:val="uk-UA" w:eastAsia="ru-RU"/>
        </w:rPr>
      </w:pPr>
    </w:p>
    <w:p w14:paraId="0B13C1C8" w14:textId="77777777" w:rsidR="00CB7D90" w:rsidRPr="00C86318" w:rsidRDefault="00CB7D90" w:rsidP="00CB7D90">
      <w:pPr>
        <w:jc w:val="both"/>
        <w:rPr>
          <w:lang w:val="uk-UA"/>
        </w:rPr>
      </w:pPr>
      <w:r w:rsidRPr="00C86318">
        <w:rPr>
          <w:lang w:val="uk-UA"/>
        </w:rPr>
        <w:t>Зміст</w:t>
      </w:r>
      <w:r w:rsidRPr="00C86318">
        <w:rPr>
          <w:spacing w:val="1"/>
          <w:lang w:val="uk-UA"/>
        </w:rPr>
        <w:t xml:space="preserve"> </w:t>
      </w:r>
      <w:r w:rsidRPr="00C86318">
        <w:rPr>
          <w:lang w:val="uk-UA"/>
        </w:rPr>
        <w:t>кваліфікаційної</w:t>
      </w:r>
      <w:r w:rsidRPr="00C86318">
        <w:rPr>
          <w:spacing w:val="1"/>
          <w:lang w:val="uk-UA"/>
        </w:rPr>
        <w:t xml:space="preserve"> </w:t>
      </w:r>
      <w:r w:rsidRPr="00C86318">
        <w:rPr>
          <w:lang w:val="uk-UA"/>
        </w:rPr>
        <w:t>роботи викладено на</w:t>
      </w:r>
      <w:r w:rsidRPr="00C86318">
        <w:rPr>
          <w:spacing w:val="1"/>
          <w:lang w:val="uk-UA"/>
        </w:rPr>
        <w:t xml:space="preserve"> 3</w:t>
      </w:r>
      <w:r>
        <w:rPr>
          <w:spacing w:val="1"/>
          <w:lang w:val="uk-UA"/>
        </w:rPr>
        <w:t>8</w:t>
      </w:r>
      <w:r w:rsidRPr="00C86318">
        <w:rPr>
          <w:spacing w:val="1"/>
          <w:lang w:val="uk-UA"/>
        </w:rPr>
        <w:t xml:space="preserve"> </w:t>
      </w:r>
      <w:r w:rsidRPr="00C86318">
        <w:rPr>
          <w:lang w:val="uk-UA"/>
        </w:rPr>
        <w:t>сторінках,</w:t>
      </w:r>
      <w:r w:rsidRPr="00C86318">
        <w:rPr>
          <w:spacing w:val="1"/>
          <w:lang w:val="uk-UA"/>
        </w:rPr>
        <w:t xml:space="preserve"> сп</w:t>
      </w:r>
      <w:r w:rsidRPr="00C86318">
        <w:rPr>
          <w:lang w:val="uk-UA"/>
        </w:rPr>
        <w:t xml:space="preserve">исок використаних джерел містить </w:t>
      </w:r>
      <w:r>
        <w:rPr>
          <w:lang w:val="uk-UA"/>
        </w:rPr>
        <w:t>29</w:t>
      </w:r>
      <w:r w:rsidRPr="00C86318">
        <w:rPr>
          <w:spacing w:val="1"/>
          <w:lang w:val="uk-UA"/>
        </w:rPr>
        <w:t xml:space="preserve"> </w:t>
      </w:r>
      <w:r w:rsidRPr="00C86318">
        <w:rPr>
          <w:lang w:val="uk-UA"/>
        </w:rPr>
        <w:t>найменуван</w:t>
      </w:r>
      <w:r>
        <w:rPr>
          <w:lang w:val="uk-UA"/>
        </w:rPr>
        <w:t>ь</w:t>
      </w:r>
      <w:r w:rsidRPr="00C86318">
        <w:rPr>
          <w:lang w:val="uk-UA"/>
        </w:rPr>
        <w:t>.</w:t>
      </w:r>
      <w:r w:rsidRPr="00C86318">
        <w:rPr>
          <w:spacing w:val="2"/>
          <w:lang w:val="uk-UA"/>
        </w:rPr>
        <w:t xml:space="preserve"> </w:t>
      </w:r>
      <w:r w:rsidRPr="00C86318">
        <w:rPr>
          <w:lang w:val="uk-UA"/>
        </w:rPr>
        <w:t>Робота</w:t>
      </w:r>
      <w:r w:rsidRPr="00C86318">
        <w:rPr>
          <w:spacing w:val="3"/>
          <w:lang w:val="uk-UA"/>
        </w:rPr>
        <w:t xml:space="preserve"> </w:t>
      </w:r>
      <w:r w:rsidRPr="00C86318">
        <w:rPr>
          <w:lang w:val="uk-UA"/>
        </w:rPr>
        <w:t xml:space="preserve">містить </w:t>
      </w:r>
      <w:r>
        <w:rPr>
          <w:lang w:val="uk-UA"/>
        </w:rPr>
        <w:t>3</w:t>
      </w:r>
      <w:r w:rsidRPr="00C86318">
        <w:rPr>
          <w:lang w:val="uk-UA"/>
        </w:rPr>
        <w:t xml:space="preserve"> таблиц</w:t>
      </w:r>
      <w:r>
        <w:rPr>
          <w:lang w:val="uk-UA"/>
        </w:rPr>
        <w:t>і</w:t>
      </w:r>
      <w:r w:rsidRPr="00C86318">
        <w:rPr>
          <w:lang w:val="uk-UA"/>
        </w:rPr>
        <w:t>, 1</w:t>
      </w:r>
      <w:r>
        <w:rPr>
          <w:lang w:val="uk-UA"/>
        </w:rPr>
        <w:t>5</w:t>
      </w:r>
      <w:r w:rsidRPr="00C86318">
        <w:rPr>
          <w:lang w:val="uk-UA"/>
        </w:rPr>
        <w:t xml:space="preserve"> рисунків.</w:t>
      </w:r>
    </w:p>
    <w:p w14:paraId="0FFDD69F" w14:textId="77777777" w:rsidR="00BB7F4A" w:rsidRPr="00BB7F4A" w:rsidRDefault="00F94FCD" w:rsidP="00BB7F4A">
      <w:pPr>
        <w:ind w:firstLine="720"/>
        <w:jc w:val="both"/>
        <w:rPr>
          <w:lang w:val="uk-UA"/>
        </w:rPr>
      </w:pPr>
      <w:r w:rsidRPr="00DD0633">
        <w:rPr>
          <w:rFonts w:cs="Times New Roman"/>
          <w:b/>
          <w:szCs w:val="20"/>
          <w:lang w:val="uk-UA" w:eastAsia="ru-RU"/>
        </w:rPr>
        <w:t>Актуальність теми роботи</w:t>
      </w:r>
      <w:r w:rsidR="00CB7D90">
        <w:rPr>
          <w:rFonts w:cs="Times New Roman"/>
          <w:b/>
          <w:szCs w:val="20"/>
          <w:lang w:val="uk-UA" w:eastAsia="ru-RU"/>
        </w:rPr>
        <w:t xml:space="preserve">. </w:t>
      </w:r>
      <w:r w:rsidR="00BB7F4A" w:rsidRPr="00BB7F4A">
        <w:rPr>
          <w:lang w:val="uk-UA"/>
        </w:rPr>
        <w:t>Класичні підходи фінансового менеджменту суб'єктів господарювання зводяться до того, що для забезпечення фінансової стійкості у структурі капіталу повинен обов'язково переважати власний капітал. Проте сучасні особливості розвитку діяльності підприємства формують необхідність використання позикових джерел для його фінансування.</w:t>
      </w:r>
    </w:p>
    <w:p w14:paraId="181F57BF" w14:textId="77777777" w:rsidR="00BB7F4A" w:rsidRPr="00DD0633" w:rsidRDefault="00BB7F4A" w:rsidP="00BB7F4A">
      <w:pPr>
        <w:ind w:firstLine="720"/>
        <w:jc w:val="both"/>
        <w:rPr>
          <w:rFonts w:cs="Times New Roman"/>
          <w:szCs w:val="20"/>
          <w:lang w:val="uk-UA" w:eastAsia="ru-RU"/>
        </w:rPr>
      </w:pPr>
      <w:r w:rsidRPr="00DD0633">
        <w:rPr>
          <w:rFonts w:cs="Times New Roman"/>
          <w:b/>
          <w:szCs w:val="20"/>
          <w:lang w:val="uk-UA" w:eastAsia="ru-RU"/>
        </w:rPr>
        <w:t>Об’єкт дослідження</w:t>
      </w:r>
      <w:r w:rsidRPr="00DD0633">
        <w:rPr>
          <w:rFonts w:cs="Times New Roman"/>
          <w:szCs w:val="20"/>
          <w:lang w:val="uk-UA" w:eastAsia="ru-RU"/>
        </w:rPr>
        <w:t xml:space="preserve"> – </w:t>
      </w:r>
      <w:r>
        <w:rPr>
          <w:rFonts w:cs="Times New Roman"/>
          <w:szCs w:val="20"/>
          <w:lang w:val="uk-UA" w:eastAsia="ru-RU"/>
        </w:rPr>
        <w:t>фінансовий інструментарій та технологія управління позиковим капіталом підприємства</w:t>
      </w:r>
      <w:r w:rsidRPr="00DD0633">
        <w:rPr>
          <w:rFonts w:cs="Times New Roman"/>
          <w:szCs w:val="20"/>
          <w:lang w:val="uk-UA" w:eastAsia="ru-RU"/>
        </w:rPr>
        <w:t>.</w:t>
      </w:r>
    </w:p>
    <w:p w14:paraId="057606E4" w14:textId="77777777" w:rsidR="00BB7F4A" w:rsidRPr="00DD0633" w:rsidRDefault="00BB7F4A" w:rsidP="00BB7F4A">
      <w:pPr>
        <w:ind w:firstLine="720"/>
        <w:jc w:val="both"/>
        <w:rPr>
          <w:rFonts w:cs="Times New Roman"/>
          <w:szCs w:val="20"/>
          <w:lang w:val="uk-UA" w:eastAsia="ru-RU"/>
        </w:rPr>
      </w:pPr>
      <w:r w:rsidRPr="00DD0633">
        <w:rPr>
          <w:rFonts w:cs="Times New Roman"/>
          <w:b/>
          <w:szCs w:val="20"/>
          <w:lang w:val="uk-UA" w:eastAsia="ru-RU"/>
        </w:rPr>
        <w:t>Предмет дослідження</w:t>
      </w:r>
      <w:r w:rsidRPr="00DD0633">
        <w:rPr>
          <w:rFonts w:cs="Times New Roman"/>
          <w:szCs w:val="20"/>
          <w:lang w:val="uk-UA" w:eastAsia="ru-RU"/>
        </w:rPr>
        <w:t xml:space="preserve"> </w:t>
      </w:r>
      <w:r>
        <w:rPr>
          <w:rFonts w:cs="Times New Roman"/>
          <w:szCs w:val="20"/>
          <w:lang w:val="uk-UA" w:eastAsia="ru-RU"/>
        </w:rPr>
        <w:t xml:space="preserve">– </w:t>
      </w:r>
      <w:r w:rsidRPr="00DD0633">
        <w:rPr>
          <w:rFonts w:cs="Times New Roman"/>
          <w:szCs w:val="20"/>
          <w:lang w:val="uk-UA" w:eastAsia="ru-RU"/>
        </w:rPr>
        <w:t xml:space="preserve">економічні відносини що виникають </w:t>
      </w:r>
      <w:r>
        <w:rPr>
          <w:rFonts w:cs="Times New Roman"/>
          <w:szCs w:val="20"/>
          <w:lang w:val="uk-UA" w:eastAsia="ru-RU"/>
        </w:rPr>
        <w:t>під час фінансової</w:t>
      </w:r>
      <w:r w:rsidR="00CB7D90">
        <w:rPr>
          <w:rFonts w:cs="Times New Roman"/>
          <w:szCs w:val="20"/>
          <w:lang w:val="uk-UA" w:eastAsia="ru-RU"/>
        </w:rPr>
        <w:t xml:space="preserve"> діяльності</w:t>
      </w:r>
      <w:r>
        <w:rPr>
          <w:rFonts w:cs="Times New Roman"/>
          <w:szCs w:val="20"/>
          <w:lang w:val="uk-UA" w:eastAsia="ru-RU"/>
        </w:rPr>
        <w:t xml:space="preserve"> підприємства, пов’язаної із формуванням та використанням позикових фінансових ресурсів</w:t>
      </w:r>
      <w:r w:rsidRPr="00DD0633">
        <w:rPr>
          <w:rFonts w:cs="Times New Roman"/>
          <w:szCs w:val="20"/>
          <w:lang w:val="uk-UA" w:eastAsia="ru-RU"/>
        </w:rPr>
        <w:t>.</w:t>
      </w:r>
    </w:p>
    <w:p w14:paraId="1BF31DC4" w14:textId="77777777" w:rsidR="00BB7F4A" w:rsidRPr="00FE01F4" w:rsidRDefault="00BB7F4A" w:rsidP="00BB7F4A">
      <w:pPr>
        <w:ind w:firstLine="720"/>
        <w:jc w:val="both"/>
        <w:rPr>
          <w:rFonts w:cs="Times New Roman"/>
          <w:szCs w:val="20"/>
          <w:lang w:val="uk-UA" w:eastAsia="ru-RU"/>
        </w:rPr>
      </w:pPr>
      <w:r w:rsidRPr="00FE01F4">
        <w:rPr>
          <w:rFonts w:cs="Times New Roman"/>
          <w:b/>
          <w:szCs w:val="20"/>
          <w:lang w:val="uk-UA" w:eastAsia="ru-RU"/>
        </w:rPr>
        <w:t>Методи дослідження</w:t>
      </w:r>
      <w:r w:rsidRPr="00FE01F4">
        <w:rPr>
          <w:rFonts w:cs="Times New Roman"/>
          <w:szCs w:val="20"/>
          <w:lang w:val="uk-UA" w:eastAsia="ru-RU"/>
        </w:rPr>
        <w:t xml:space="preserve"> – аналіз статистичних даних, дедуктивний та індуктивний методи, абстракція, логічне узагальнення.</w:t>
      </w:r>
    </w:p>
    <w:p w14:paraId="58C99FE0" w14:textId="77777777" w:rsidR="00BB7F4A" w:rsidRPr="00FE01F4" w:rsidRDefault="00BB7F4A" w:rsidP="00BB7F4A">
      <w:pPr>
        <w:ind w:firstLine="720"/>
        <w:jc w:val="both"/>
        <w:rPr>
          <w:rFonts w:cs="Times New Roman"/>
          <w:szCs w:val="20"/>
          <w:lang w:val="uk-UA" w:eastAsia="ru-RU"/>
        </w:rPr>
      </w:pPr>
      <w:r w:rsidRPr="00FE01F4">
        <w:rPr>
          <w:rFonts w:cs="Times New Roman"/>
          <w:szCs w:val="20"/>
          <w:lang w:val="uk-UA" w:eastAsia="ru-RU"/>
        </w:rPr>
        <w:t xml:space="preserve">У першому розділі кваліфікаційної роботи розглядається </w:t>
      </w:r>
      <w:r w:rsidRPr="00FE01F4">
        <w:rPr>
          <w:lang w:val="uk-UA"/>
        </w:rPr>
        <w:t>роль позикового капіталу в сучасному підприємництві</w:t>
      </w:r>
      <w:r w:rsidRPr="00FE01F4">
        <w:rPr>
          <w:rFonts w:cs="Times New Roman"/>
          <w:szCs w:val="20"/>
          <w:lang w:val="uk-UA" w:eastAsia="ru-RU"/>
        </w:rPr>
        <w:t xml:space="preserve">. У другому розділі досліджується </w:t>
      </w:r>
      <w:r w:rsidRPr="00FE01F4">
        <w:rPr>
          <w:lang w:val="uk-UA"/>
        </w:rPr>
        <w:t>методичний інструментарій управління позиковим капіталом підприємства</w:t>
      </w:r>
      <w:r w:rsidRPr="00FE01F4">
        <w:rPr>
          <w:rFonts w:cs="Times New Roman"/>
          <w:szCs w:val="20"/>
          <w:lang w:val="uk-UA" w:eastAsia="ru-RU"/>
        </w:rPr>
        <w:t xml:space="preserve">. </w:t>
      </w:r>
    </w:p>
    <w:p w14:paraId="4A072CA4" w14:textId="77777777" w:rsidR="00F94FCD" w:rsidRPr="00EA1D1C" w:rsidRDefault="00BB7F4A" w:rsidP="00BB7F4A">
      <w:pPr>
        <w:ind w:firstLine="720"/>
        <w:jc w:val="both"/>
        <w:rPr>
          <w:rFonts w:cs="Times New Roman"/>
          <w:sz w:val="22"/>
          <w:szCs w:val="22"/>
          <w:lang w:val="uk-UA" w:eastAsia="ru-RU"/>
        </w:rPr>
      </w:pPr>
      <w:r w:rsidRPr="00FE01F4">
        <w:rPr>
          <w:rFonts w:cs="Times New Roman"/>
          <w:color w:val="000000"/>
          <w:lang w:val="uk-UA"/>
        </w:rPr>
        <w:t>При написанні кваліфікаційної роботи застосовувались матеріали навчально-методичного характеру (посібники, підручники), наукові монографічні праці, періодичні публікації в українських та закордонних, ресурси мережі Інтернет, нормативно-законодавчі документи</w:t>
      </w:r>
      <w:r w:rsidR="00F94FCD" w:rsidRPr="00EA1D1C">
        <w:rPr>
          <w:rFonts w:cs="Times New Roman"/>
          <w:szCs w:val="20"/>
          <w:lang w:val="uk-UA" w:eastAsia="ru-RU"/>
        </w:rPr>
        <w:t>.</w:t>
      </w:r>
    </w:p>
    <w:p w14:paraId="1048685F" w14:textId="77777777" w:rsidR="00F94FCD" w:rsidRDefault="001452DA" w:rsidP="001452DA">
      <w:pPr>
        <w:tabs>
          <w:tab w:val="left" w:pos="900"/>
        </w:tabs>
        <w:jc w:val="both"/>
        <w:rPr>
          <w:rFonts w:cs="Times New Roman"/>
          <w:szCs w:val="20"/>
          <w:lang w:val="uk-UA" w:eastAsia="ru-RU"/>
        </w:rPr>
      </w:pPr>
      <w:r w:rsidRPr="00C86318">
        <w:rPr>
          <w:rFonts w:cs="Times New Roman"/>
          <w:szCs w:val="20"/>
          <w:lang w:val="uk-UA" w:eastAsia="ru-RU"/>
        </w:rPr>
        <w:t>Ключові слова:</w:t>
      </w:r>
      <w:r>
        <w:rPr>
          <w:rFonts w:cs="Times New Roman"/>
          <w:szCs w:val="20"/>
          <w:lang w:val="uk-UA" w:eastAsia="ru-RU"/>
        </w:rPr>
        <w:t xml:space="preserve"> </w:t>
      </w:r>
      <w:r w:rsidR="00BB7F4A">
        <w:rPr>
          <w:rFonts w:cs="Times New Roman"/>
          <w:szCs w:val="20"/>
          <w:lang w:val="uk-UA" w:eastAsia="ru-RU"/>
        </w:rPr>
        <w:t>позиковий капітал</w:t>
      </w:r>
      <w:r>
        <w:rPr>
          <w:rFonts w:cs="Times New Roman"/>
          <w:szCs w:val="20"/>
          <w:lang w:val="uk-UA" w:eastAsia="ru-RU"/>
        </w:rPr>
        <w:t xml:space="preserve">, </w:t>
      </w:r>
      <w:r w:rsidR="00BB7F4A">
        <w:rPr>
          <w:rFonts w:cs="Times New Roman"/>
          <w:szCs w:val="20"/>
          <w:lang w:val="uk-UA" w:eastAsia="ru-RU"/>
        </w:rPr>
        <w:t>кредити</w:t>
      </w:r>
      <w:r>
        <w:rPr>
          <w:rFonts w:cs="Times New Roman"/>
          <w:szCs w:val="20"/>
          <w:lang w:val="uk-UA" w:eastAsia="ru-RU"/>
        </w:rPr>
        <w:t xml:space="preserve">, </w:t>
      </w:r>
      <w:r w:rsidR="00BB7F4A">
        <w:rPr>
          <w:rFonts w:cs="Times New Roman"/>
          <w:szCs w:val="20"/>
          <w:lang w:val="uk-UA" w:eastAsia="ru-RU"/>
        </w:rPr>
        <w:t>фінансовий важіль</w:t>
      </w:r>
      <w:r>
        <w:rPr>
          <w:rFonts w:cs="Times New Roman"/>
          <w:szCs w:val="20"/>
          <w:lang w:val="uk-UA" w:eastAsia="ru-RU"/>
        </w:rPr>
        <w:t xml:space="preserve">, </w:t>
      </w:r>
      <w:r w:rsidR="00BB7F4A">
        <w:rPr>
          <w:rFonts w:cs="Times New Roman"/>
          <w:szCs w:val="20"/>
          <w:lang w:val="uk-UA" w:eastAsia="ru-RU"/>
        </w:rPr>
        <w:t>фінансова стійкість</w:t>
      </w:r>
      <w:r>
        <w:rPr>
          <w:rFonts w:cs="Times New Roman"/>
          <w:szCs w:val="20"/>
          <w:lang w:val="uk-UA" w:eastAsia="ru-RU"/>
        </w:rPr>
        <w:t>, фінансовий стан</w:t>
      </w:r>
      <w:r w:rsidR="00F94FCD" w:rsidRPr="00DD0633">
        <w:rPr>
          <w:rFonts w:cs="Times New Roman"/>
          <w:szCs w:val="20"/>
          <w:lang w:val="uk-UA" w:eastAsia="ru-RU"/>
        </w:rPr>
        <w:t>.</w:t>
      </w:r>
    </w:p>
    <w:p w14:paraId="44D8C15B" w14:textId="77777777" w:rsidR="001452DA" w:rsidRPr="00DD0633" w:rsidRDefault="001452DA" w:rsidP="001452DA">
      <w:pPr>
        <w:tabs>
          <w:tab w:val="left" w:pos="900"/>
        </w:tabs>
        <w:jc w:val="both"/>
        <w:rPr>
          <w:rFonts w:cs="Times New Roman"/>
          <w:szCs w:val="20"/>
          <w:lang w:val="uk-UA" w:eastAsia="ru-RU"/>
        </w:rPr>
      </w:pPr>
      <w:r w:rsidRPr="00C86318">
        <w:rPr>
          <w:lang w:val="uk-UA"/>
        </w:rPr>
        <w:t>Рік захисту роботи – 202</w:t>
      </w:r>
      <w:r w:rsidR="00796B6C">
        <w:rPr>
          <w:lang w:val="uk-UA"/>
        </w:rPr>
        <w:t>3</w:t>
      </w:r>
      <w:r w:rsidRPr="00C86318">
        <w:rPr>
          <w:lang w:val="uk-UA"/>
        </w:rPr>
        <w:t>.</w:t>
      </w:r>
    </w:p>
    <w:p w14:paraId="4A7E866A" w14:textId="77777777" w:rsidR="00F94FCD" w:rsidRPr="00DD0633" w:rsidRDefault="00F94FCD" w:rsidP="00DD0633">
      <w:pPr>
        <w:ind w:firstLine="720"/>
        <w:jc w:val="center"/>
        <w:rPr>
          <w:rFonts w:cs="Times New Roman"/>
          <w:b/>
          <w:szCs w:val="20"/>
          <w:lang w:val="uk-UA" w:eastAsia="ru-RU"/>
        </w:rPr>
      </w:pPr>
      <w:r w:rsidRPr="00DD3C14">
        <w:rPr>
          <w:rFonts w:cs="Times New Roman"/>
          <w:b/>
          <w:color w:val="000000"/>
          <w:szCs w:val="22"/>
          <w:lang w:val="uk-UA" w:eastAsia="ru-RU"/>
        </w:rPr>
        <w:br w:type="page"/>
      </w:r>
      <w:r w:rsidRPr="00DD0633">
        <w:rPr>
          <w:rFonts w:cs="Times New Roman"/>
          <w:b/>
          <w:szCs w:val="20"/>
          <w:lang w:val="uk-UA" w:eastAsia="ru-RU"/>
        </w:rPr>
        <w:lastRenderedPageBreak/>
        <w:t>ЗМІСТ</w:t>
      </w:r>
    </w:p>
    <w:p w14:paraId="72F77FD9" w14:textId="77777777" w:rsidR="00F94FCD" w:rsidRPr="00DD0633" w:rsidRDefault="00F94FCD" w:rsidP="003B323B">
      <w:pPr>
        <w:ind w:right="567" w:firstLine="0"/>
        <w:jc w:val="center"/>
        <w:outlineLvl w:val="0"/>
        <w:rPr>
          <w:rFonts w:cs="Times New Roman"/>
          <w:color w:val="000000"/>
          <w:lang w:val="uk-UA" w:eastAsia="ru-RU"/>
        </w:rPr>
      </w:pPr>
    </w:p>
    <w:p w14:paraId="1BF0A4E4" w14:textId="77777777" w:rsidR="00E921D5" w:rsidRPr="00AD33E3" w:rsidRDefault="00E921D5" w:rsidP="00BE51FB">
      <w:pPr>
        <w:pStyle w:val="10"/>
        <w:tabs>
          <w:tab w:val="clear" w:pos="9627"/>
          <w:tab w:val="right" w:leader="dot" w:pos="9922"/>
        </w:tabs>
        <w:rPr>
          <w:rFonts w:ascii="Calibri" w:hAnsi="Calibri" w:cs="Times New Roman"/>
          <w:caps w:val="0"/>
          <w:sz w:val="22"/>
          <w:szCs w:val="22"/>
          <w:lang w:val="uk-UA" w:eastAsia="uk-UA"/>
        </w:rPr>
      </w:pPr>
      <w:r>
        <w:rPr>
          <w:rFonts w:cs="Times New Roman"/>
          <w:caps w:val="0"/>
          <w:color w:val="000000"/>
          <w:szCs w:val="22"/>
          <w:lang w:val="uk-UA" w:eastAsia="ru-RU"/>
        </w:rPr>
        <w:fldChar w:fldCharType="begin"/>
      </w:r>
      <w:r>
        <w:rPr>
          <w:rFonts w:cs="Times New Roman"/>
          <w:caps w:val="0"/>
          <w:color w:val="000000"/>
          <w:szCs w:val="22"/>
          <w:lang w:val="uk-UA" w:eastAsia="ru-RU"/>
        </w:rPr>
        <w:instrText xml:space="preserve"> TOC \o "1-2" \u </w:instrText>
      </w:r>
      <w:r>
        <w:rPr>
          <w:rFonts w:cs="Times New Roman"/>
          <w:caps w:val="0"/>
          <w:color w:val="000000"/>
          <w:szCs w:val="22"/>
          <w:lang w:val="uk-UA" w:eastAsia="ru-RU"/>
        </w:rPr>
        <w:fldChar w:fldCharType="separate"/>
      </w:r>
      <w:r>
        <w:t>ВСТУП</w:t>
      </w:r>
      <w:r>
        <w:tab/>
      </w:r>
      <w:r>
        <w:fldChar w:fldCharType="begin"/>
      </w:r>
      <w:r>
        <w:instrText xml:space="preserve"> PAGEREF _Toc128206830 \h </w:instrText>
      </w:r>
      <w:r>
        <w:fldChar w:fldCharType="separate"/>
      </w:r>
      <w:r w:rsidR="00796B6C">
        <w:t>5</w:t>
      </w:r>
      <w:r>
        <w:fldChar w:fldCharType="end"/>
      </w:r>
    </w:p>
    <w:p w14:paraId="79F27872" w14:textId="77777777" w:rsidR="00E921D5" w:rsidRPr="00AD33E3" w:rsidRDefault="00E921D5" w:rsidP="00BE51FB">
      <w:pPr>
        <w:pStyle w:val="10"/>
        <w:tabs>
          <w:tab w:val="clear" w:pos="9627"/>
          <w:tab w:val="right" w:leader="dot" w:pos="9922"/>
        </w:tabs>
        <w:rPr>
          <w:rFonts w:ascii="Calibri" w:hAnsi="Calibri" w:cs="Times New Roman"/>
          <w:caps w:val="0"/>
          <w:sz w:val="22"/>
          <w:szCs w:val="22"/>
          <w:lang w:val="uk-UA" w:eastAsia="uk-UA"/>
        </w:rPr>
      </w:pPr>
      <w:r>
        <w:t>1 роль позикового капіталу в сучасному підприємництві</w:t>
      </w:r>
      <w:r>
        <w:tab/>
      </w:r>
      <w:r>
        <w:fldChar w:fldCharType="begin"/>
      </w:r>
      <w:r>
        <w:instrText xml:space="preserve"> PAGEREF _Toc128206831 \h </w:instrText>
      </w:r>
      <w:r>
        <w:fldChar w:fldCharType="separate"/>
      </w:r>
      <w:r w:rsidR="00796B6C">
        <w:t>7</w:t>
      </w:r>
      <w:r>
        <w:fldChar w:fldCharType="end"/>
      </w:r>
    </w:p>
    <w:p w14:paraId="6603A167" w14:textId="77777777" w:rsidR="00E921D5" w:rsidRPr="00AD33E3" w:rsidRDefault="00E921D5" w:rsidP="00BE51FB">
      <w:pPr>
        <w:pStyle w:val="20"/>
        <w:tabs>
          <w:tab w:val="right" w:leader="dot" w:pos="9922"/>
        </w:tabs>
        <w:ind w:left="0"/>
        <w:rPr>
          <w:rFonts w:ascii="Calibri" w:hAnsi="Calibri" w:cs="Times New Roman"/>
          <w:noProof/>
          <w:sz w:val="22"/>
          <w:szCs w:val="22"/>
          <w:lang w:val="uk-UA" w:eastAsia="uk-UA"/>
        </w:rPr>
      </w:pPr>
      <w:r>
        <w:rPr>
          <w:noProof/>
        </w:rPr>
        <w:t>1.1 Теоретичні засади та сутність позикового капіталу, як джерела формування фінансових ресурсів підприємств</w:t>
      </w:r>
      <w:r>
        <w:rPr>
          <w:noProof/>
        </w:rPr>
        <w:tab/>
      </w:r>
      <w:r>
        <w:rPr>
          <w:noProof/>
        </w:rPr>
        <w:fldChar w:fldCharType="begin"/>
      </w:r>
      <w:r>
        <w:rPr>
          <w:noProof/>
        </w:rPr>
        <w:instrText xml:space="preserve"> PAGEREF _Toc128206832 \h </w:instrText>
      </w:r>
      <w:r>
        <w:rPr>
          <w:noProof/>
        </w:rPr>
      </w:r>
      <w:r>
        <w:rPr>
          <w:noProof/>
        </w:rPr>
        <w:fldChar w:fldCharType="separate"/>
      </w:r>
      <w:r w:rsidR="00796B6C">
        <w:rPr>
          <w:noProof/>
        </w:rPr>
        <w:t>7</w:t>
      </w:r>
      <w:r>
        <w:rPr>
          <w:noProof/>
        </w:rPr>
        <w:fldChar w:fldCharType="end"/>
      </w:r>
    </w:p>
    <w:p w14:paraId="3453CD27" w14:textId="77777777" w:rsidR="00E921D5" w:rsidRPr="00AD33E3" w:rsidRDefault="00E921D5" w:rsidP="00BE51FB">
      <w:pPr>
        <w:pStyle w:val="20"/>
        <w:tabs>
          <w:tab w:val="right" w:leader="dot" w:pos="9922"/>
        </w:tabs>
        <w:ind w:left="0"/>
        <w:rPr>
          <w:rFonts w:ascii="Calibri" w:hAnsi="Calibri" w:cs="Times New Roman"/>
          <w:noProof/>
          <w:sz w:val="22"/>
          <w:szCs w:val="22"/>
          <w:lang w:val="uk-UA" w:eastAsia="uk-UA"/>
        </w:rPr>
      </w:pPr>
      <w:r>
        <w:rPr>
          <w:noProof/>
        </w:rPr>
        <w:t>1.2 Тенденції формування позикових фінансових ресурсів українських підприємств</w:t>
      </w:r>
      <w:r>
        <w:rPr>
          <w:noProof/>
        </w:rPr>
        <w:tab/>
      </w:r>
      <w:r>
        <w:rPr>
          <w:noProof/>
        </w:rPr>
        <w:fldChar w:fldCharType="begin"/>
      </w:r>
      <w:r>
        <w:rPr>
          <w:noProof/>
        </w:rPr>
        <w:instrText xml:space="preserve"> PAGEREF _Toc128206833 \h </w:instrText>
      </w:r>
      <w:r>
        <w:rPr>
          <w:noProof/>
        </w:rPr>
      </w:r>
      <w:r>
        <w:rPr>
          <w:noProof/>
        </w:rPr>
        <w:fldChar w:fldCharType="separate"/>
      </w:r>
      <w:r w:rsidR="00796B6C">
        <w:rPr>
          <w:noProof/>
        </w:rPr>
        <w:t>11</w:t>
      </w:r>
      <w:r>
        <w:rPr>
          <w:noProof/>
        </w:rPr>
        <w:fldChar w:fldCharType="end"/>
      </w:r>
    </w:p>
    <w:p w14:paraId="0DF217C1" w14:textId="77777777" w:rsidR="00E921D5" w:rsidRPr="00AD33E3" w:rsidRDefault="00E921D5" w:rsidP="00BE51FB">
      <w:pPr>
        <w:pStyle w:val="10"/>
        <w:tabs>
          <w:tab w:val="clear" w:pos="9627"/>
          <w:tab w:val="right" w:leader="dot" w:pos="9922"/>
        </w:tabs>
        <w:rPr>
          <w:rFonts w:ascii="Calibri" w:hAnsi="Calibri" w:cs="Times New Roman"/>
          <w:caps w:val="0"/>
          <w:sz w:val="22"/>
          <w:szCs w:val="22"/>
          <w:lang w:val="uk-UA" w:eastAsia="uk-UA"/>
        </w:rPr>
      </w:pPr>
      <w:r>
        <w:t>2 методичний інструментарій управління позиковим капіталом підприємства</w:t>
      </w:r>
      <w:r>
        <w:tab/>
      </w:r>
      <w:r>
        <w:fldChar w:fldCharType="begin"/>
      </w:r>
      <w:r>
        <w:instrText xml:space="preserve"> PAGEREF _Toc128206834 \h </w:instrText>
      </w:r>
      <w:r>
        <w:fldChar w:fldCharType="separate"/>
      </w:r>
      <w:r w:rsidR="00796B6C">
        <w:t>13</w:t>
      </w:r>
      <w:r>
        <w:fldChar w:fldCharType="end"/>
      </w:r>
    </w:p>
    <w:p w14:paraId="1B85FEA3" w14:textId="77777777" w:rsidR="00E921D5" w:rsidRPr="00AD33E3" w:rsidRDefault="00E921D5" w:rsidP="00BE51FB">
      <w:pPr>
        <w:pStyle w:val="20"/>
        <w:tabs>
          <w:tab w:val="right" w:leader="dot" w:pos="9922"/>
        </w:tabs>
        <w:ind w:left="0"/>
        <w:rPr>
          <w:rFonts w:ascii="Calibri" w:hAnsi="Calibri" w:cs="Times New Roman"/>
          <w:noProof/>
          <w:sz w:val="22"/>
          <w:szCs w:val="22"/>
          <w:lang w:val="uk-UA" w:eastAsia="uk-UA"/>
        </w:rPr>
      </w:pPr>
      <w:r>
        <w:rPr>
          <w:noProof/>
        </w:rPr>
        <w:t>2.1 Форми та методи залучення позикового капіталу підприємства</w:t>
      </w:r>
      <w:r>
        <w:rPr>
          <w:noProof/>
        </w:rPr>
        <w:tab/>
      </w:r>
      <w:r>
        <w:rPr>
          <w:noProof/>
        </w:rPr>
        <w:fldChar w:fldCharType="begin"/>
      </w:r>
      <w:r>
        <w:rPr>
          <w:noProof/>
        </w:rPr>
        <w:instrText xml:space="preserve"> PAGEREF _Toc128206835 \h </w:instrText>
      </w:r>
      <w:r>
        <w:rPr>
          <w:noProof/>
        </w:rPr>
      </w:r>
      <w:r>
        <w:rPr>
          <w:noProof/>
        </w:rPr>
        <w:fldChar w:fldCharType="separate"/>
      </w:r>
      <w:r w:rsidR="00796B6C">
        <w:rPr>
          <w:noProof/>
        </w:rPr>
        <w:t>13</w:t>
      </w:r>
      <w:r>
        <w:rPr>
          <w:noProof/>
        </w:rPr>
        <w:fldChar w:fldCharType="end"/>
      </w:r>
    </w:p>
    <w:p w14:paraId="7E867D8A" w14:textId="77777777" w:rsidR="00E921D5" w:rsidRPr="00AD33E3" w:rsidRDefault="00E921D5" w:rsidP="00BE51FB">
      <w:pPr>
        <w:pStyle w:val="20"/>
        <w:tabs>
          <w:tab w:val="right" w:leader="dot" w:pos="9922"/>
        </w:tabs>
        <w:ind w:left="0"/>
        <w:rPr>
          <w:rFonts w:ascii="Calibri" w:hAnsi="Calibri" w:cs="Times New Roman"/>
          <w:noProof/>
          <w:sz w:val="22"/>
          <w:szCs w:val="22"/>
          <w:lang w:val="uk-UA" w:eastAsia="uk-UA"/>
        </w:rPr>
      </w:pPr>
      <w:r>
        <w:rPr>
          <w:noProof/>
        </w:rPr>
        <w:t>2.2 Напрями управління позиковим капіталом підприємства</w:t>
      </w:r>
      <w:r>
        <w:rPr>
          <w:noProof/>
        </w:rPr>
        <w:tab/>
      </w:r>
      <w:r>
        <w:rPr>
          <w:noProof/>
        </w:rPr>
        <w:fldChar w:fldCharType="begin"/>
      </w:r>
      <w:r>
        <w:rPr>
          <w:noProof/>
        </w:rPr>
        <w:instrText xml:space="preserve"> PAGEREF _Toc128206836 \h </w:instrText>
      </w:r>
      <w:r>
        <w:rPr>
          <w:noProof/>
        </w:rPr>
      </w:r>
      <w:r>
        <w:rPr>
          <w:noProof/>
        </w:rPr>
        <w:fldChar w:fldCharType="separate"/>
      </w:r>
      <w:r w:rsidR="00796B6C">
        <w:rPr>
          <w:noProof/>
        </w:rPr>
        <w:t>19</w:t>
      </w:r>
      <w:r>
        <w:rPr>
          <w:noProof/>
        </w:rPr>
        <w:fldChar w:fldCharType="end"/>
      </w:r>
    </w:p>
    <w:p w14:paraId="088B1E88" w14:textId="77777777" w:rsidR="00E921D5" w:rsidRPr="00AD33E3" w:rsidRDefault="00E921D5" w:rsidP="00BE51FB">
      <w:pPr>
        <w:pStyle w:val="20"/>
        <w:tabs>
          <w:tab w:val="right" w:leader="dot" w:pos="9922"/>
        </w:tabs>
        <w:ind w:left="0"/>
        <w:rPr>
          <w:rFonts w:ascii="Calibri" w:hAnsi="Calibri" w:cs="Times New Roman"/>
          <w:noProof/>
          <w:sz w:val="22"/>
          <w:szCs w:val="22"/>
          <w:lang w:val="uk-UA" w:eastAsia="uk-UA"/>
        </w:rPr>
      </w:pPr>
      <w:r>
        <w:rPr>
          <w:noProof/>
        </w:rPr>
        <w:t>2.3 Аналіз позикового капіталу як ефективний інструмент фінансового менеджменту</w:t>
      </w:r>
      <w:r>
        <w:rPr>
          <w:noProof/>
        </w:rPr>
        <w:tab/>
      </w:r>
      <w:r>
        <w:rPr>
          <w:noProof/>
        </w:rPr>
        <w:fldChar w:fldCharType="begin"/>
      </w:r>
      <w:r>
        <w:rPr>
          <w:noProof/>
        </w:rPr>
        <w:instrText xml:space="preserve"> PAGEREF _Toc128206837 \h </w:instrText>
      </w:r>
      <w:r>
        <w:rPr>
          <w:noProof/>
        </w:rPr>
      </w:r>
      <w:r>
        <w:rPr>
          <w:noProof/>
        </w:rPr>
        <w:fldChar w:fldCharType="separate"/>
      </w:r>
      <w:r w:rsidR="00796B6C">
        <w:rPr>
          <w:noProof/>
        </w:rPr>
        <w:t>23</w:t>
      </w:r>
      <w:r>
        <w:rPr>
          <w:noProof/>
        </w:rPr>
        <w:fldChar w:fldCharType="end"/>
      </w:r>
    </w:p>
    <w:p w14:paraId="5C1F0393" w14:textId="77777777" w:rsidR="00E921D5" w:rsidRPr="00AD33E3" w:rsidRDefault="00E921D5" w:rsidP="00BE51FB">
      <w:pPr>
        <w:pStyle w:val="20"/>
        <w:tabs>
          <w:tab w:val="right" w:leader="dot" w:pos="9922"/>
        </w:tabs>
        <w:ind w:left="0"/>
        <w:rPr>
          <w:rFonts w:ascii="Calibri" w:hAnsi="Calibri" w:cs="Times New Roman"/>
          <w:noProof/>
          <w:sz w:val="22"/>
          <w:szCs w:val="22"/>
          <w:lang w:val="uk-UA" w:eastAsia="uk-UA"/>
        </w:rPr>
      </w:pPr>
      <w:r>
        <w:rPr>
          <w:noProof/>
        </w:rPr>
        <w:t>2.4 Аналіз результативності управління позиковим капіталом на прикладі ПАТ «Запоріжсталь»</w:t>
      </w:r>
      <w:r>
        <w:rPr>
          <w:noProof/>
        </w:rPr>
        <w:tab/>
      </w:r>
      <w:r>
        <w:rPr>
          <w:noProof/>
        </w:rPr>
        <w:fldChar w:fldCharType="begin"/>
      </w:r>
      <w:r>
        <w:rPr>
          <w:noProof/>
        </w:rPr>
        <w:instrText xml:space="preserve"> PAGEREF _Toc128206838 \h </w:instrText>
      </w:r>
      <w:r>
        <w:rPr>
          <w:noProof/>
        </w:rPr>
      </w:r>
      <w:r>
        <w:rPr>
          <w:noProof/>
        </w:rPr>
        <w:fldChar w:fldCharType="separate"/>
      </w:r>
      <w:r w:rsidR="00796B6C">
        <w:rPr>
          <w:noProof/>
        </w:rPr>
        <w:t>27</w:t>
      </w:r>
      <w:r>
        <w:rPr>
          <w:noProof/>
        </w:rPr>
        <w:fldChar w:fldCharType="end"/>
      </w:r>
    </w:p>
    <w:p w14:paraId="2CD8F2C6" w14:textId="77777777" w:rsidR="00E921D5" w:rsidRPr="00AD33E3" w:rsidRDefault="00E921D5" w:rsidP="00BE51FB">
      <w:pPr>
        <w:pStyle w:val="10"/>
        <w:tabs>
          <w:tab w:val="clear" w:pos="9627"/>
          <w:tab w:val="right" w:leader="dot" w:pos="9922"/>
        </w:tabs>
        <w:rPr>
          <w:rFonts w:ascii="Calibri" w:hAnsi="Calibri" w:cs="Times New Roman"/>
          <w:caps w:val="0"/>
          <w:sz w:val="22"/>
          <w:szCs w:val="22"/>
          <w:lang w:val="uk-UA" w:eastAsia="uk-UA"/>
        </w:rPr>
      </w:pPr>
      <w:r>
        <w:t>Висновки</w:t>
      </w:r>
      <w:r>
        <w:tab/>
      </w:r>
      <w:r>
        <w:fldChar w:fldCharType="begin"/>
      </w:r>
      <w:r>
        <w:instrText xml:space="preserve"> PAGEREF _Toc128206839 \h </w:instrText>
      </w:r>
      <w:r>
        <w:fldChar w:fldCharType="separate"/>
      </w:r>
      <w:r w:rsidR="00796B6C">
        <w:t>32</w:t>
      </w:r>
      <w:r>
        <w:fldChar w:fldCharType="end"/>
      </w:r>
    </w:p>
    <w:p w14:paraId="19E65DA4" w14:textId="77777777" w:rsidR="00E921D5" w:rsidRPr="00AD33E3" w:rsidRDefault="00E921D5" w:rsidP="00BE51FB">
      <w:pPr>
        <w:pStyle w:val="10"/>
        <w:tabs>
          <w:tab w:val="clear" w:pos="9627"/>
          <w:tab w:val="right" w:leader="dot" w:pos="9922"/>
        </w:tabs>
        <w:rPr>
          <w:rFonts w:ascii="Calibri" w:hAnsi="Calibri" w:cs="Times New Roman"/>
          <w:caps w:val="0"/>
          <w:sz w:val="22"/>
          <w:szCs w:val="22"/>
          <w:lang w:val="uk-UA" w:eastAsia="uk-UA"/>
        </w:rPr>
      </w:pPr>
      <w:r>
        <w:t>Перелік посилань</w:t>
      </w:r>
      <w:r>
        <w:tab/>
      </w:r>
      <w:r>
        <w:fldChar w:fldCharType="begin"/>
      </w:r>
      <w:r>
        <w:instrText xml:space="preserve"> PAGEREF _Toc128206840 \h </w:instrText>
      </w:r>
      <w:r>
        <w:fldChar w:fldCharType="separate"/>
      </w:r>
      <w:r w:rsidR="00796B6C">
        <w:t>34</w:t>
      </w:r>
      <w:r>
        <w:fldChar w:fldCharType="end"/>
      </w:r>
    </w:p>
    <w:p w14:paraId="35A30989" w14:textId="77777777" w:rsidR="00F94FCD" w:rsidRPr="00DD0633" w:rsidRDefault="00E921D5" w:rsidP="00BE51FB">
      <w:pPr>
        <w:tabs>
          <w:tab w:val="left" w:pos="0"/>
          <w:tab w:val="right" w:leader="dot" w:pos="9660"/>
          <w:tab w:val="right" w:leader="dot" w:pos="9922"/>
        </w:tabs>
        <w:ind w:firstLine="0"/>
        <w:rPr>
          <w:rFonts w:cs="Times New Roman"/>
          <w:color w:val="000000"/>
          <w:szCs w:val="22"/>
          <w:lang w:val="uk-UA" w:eastAsia="ru-RU"/>
        </w:rPr>
      </w:pPr>
      <w:r>
        <w:rPr>
          <w:rFonts w:cs="Times New Roman"/>
          <w:caps/>
          <w:noProof/>
          <w:color w:val="000000"/>
          <w:szCs w:val="22"/>
          <w:lang w:val="uk-UA" w:eastAsia="ru-RU"/>
        </w:rPr>
        <w:fldChar w:fldCharType="end"/>
      </w:r>
    </w:p>
    <w:p w14:paraId="4AB1A602" w14:textId="77777777" w:rsidR="00F94FCD" w:rsidRPr="00655491" w:rsidRDefault="00F94FCD" w:rsidP="00655491">
      <w:pPr>
        <w:pStyle w:val="1"/>
      </w:pPr>
      <w:r w:rsidRPr="00DD0633">
        <w:br w:type="page"/>
      </w:r>
      <w:bookmarkStart w:id="5" w:name="_Toc128206830"/>
      <w:r w:rsidRPr="00655491">
        <w:lastRenderedPageBreak/>
        <w:t>ВСТУП</w:t>
      </w:r>
      <w:bookmarkEnd w:id="5"/>
    </w:p>
    <w:p w14:paraId="1C3A8161" w14:textId="77777777" w:rsidR="00F94FCD" w:rsidRPr="00DD0633" w:rsidRDefault="00F94FCD" w:rsidP="00DD0633">
      <w:pPr>
        <w:ind w:firstLine="710"/>
        <w:jc w:val="both"/>
        <w:rPr>
          <w:rFonts w:cs="Times New Roman"/>
          <w:color w:val="000000"/>
          <w:szCs w:val="22"/>
          <w:lang w:val="uk-UA" w:eastAsia="ru-RU"/>
        </w:rPr>
      </w:pPr>
    </w:p>
    <w:p w14:paraId="0B823A3D" w14:textId="77777777" w:rsidR="00631574" w:rsidRDefault="00F94FCD" w:rsidP="00631574">
      <w:pPr>
        <w:jc w:val="both"/>
        <w:rPr>
          <w:rStyle w:val="word"/>
          <w:lang w:val="uk-UA"/>
        </w:rPr>
      </w:pPr>
      <w:r w:rsidRPr="009226C4">
        <w:rPr>
          <w:rFonts w:cs="Times New Roman"/>
          <w:b/>
          <w:color w:val="000000"/>
          <w:spacing w:val="-4"/>
          <w:szCs w:val="22"/>
          <w:lang w:val="uk-UA" w:eastAsia="ru-RU"/>
        </w:rPr>
        <w:t>Актуальність теми.</w:t>
      </w:r>
      <w:r w:rsidRPr="009226C4">
        <w:rPr>
          <w:rFonts w:cs="Times New Roman"/>
          <w:color w:val="000000"/>
          <w:spacing w:val="-4"/>
          <w:szCs w:val="22"/>
          <w:lang w:val="uk-UA" w:eastAsia="ru-RU"/>
        </w:rPr>
        <w:t xml:space="preserve"> </w:t>
      </w:r>
      <w:r w:rsidR="00631574" w:rsidRPr="00631574">
        <w:rPr>
          <w:rStyle w:val="word"/>
          <w:lang w:val="uk-UA"/>
        </w:rPr>
        <w:t xml:space="preserve">Ресурсна база суб'єктів господарювання є джерелом для формування його майна, тому можливості її нарощування за рахунок різних інструментів - важливе питання розвитку підприємницької та виробничої діяльності. Класичні підходи фінансового менеджменту суб'єктів господарювання зводяться до того, що для забезпечення фінансової стійкості у структурі капіталу повинен обов'язково переважати власний капітал. Проте сучасні особливості розвитку діяльності </w:t>
      </w:r>
      <w:r w:rsidR="00BB7F4A">
        <w:rPr>
          <w:rStyle w:val="word"/>
          <w:lang w:val="uk-UA"/>
        </w:rPr>
        <w:t>підприємства</w:t>
      </w:r>
      <w:r w:rsidR="00631574" w:rsidRPr="00631574">
        <w:rPr>
          <w:rStyle w:val="word"/>
          <w:lang w:val="uk-UA"/>
        </w:rPr>
        <w:t xml:space="preserve"> формують необхідність використання </w:t>
      </w:r>
      <w:r w:rsidR="00BB7F4A">
        <w:rPr>
          <w:rStyle w:val="word"/>
          <w:lang w:val="uk-UA"/>
        </w:rPr>
        <w:t>позикових</w:t>
      </w:r>
      <w:r w:rsidR="00631574" w:rsidRPr="00631574">
        <w:rPr>
          <w:rStyle w:val="word"/>
          <w:lang w:val="uk-UA"/>
        </w:rPr>
        <w:t xml:space="preserve"> джерел </w:t>
      </w:r>
      <w:r w:rsidR="00BB7F4A">
        <w:rPr>
          <w:rStyle w:val="word"/>
          <w:lang w:val="uk-UA"/>
        </w:rPr>
        <w:t>для його фінансування</w:t>
      </w:r>
      <w:r w:rsidR="00631574" w:rsidRPr="00631574">
        <w:rPr>
          <w:rStyle w:val="word"/>
          <w:lang w:val="uk-UA"/>
        </w:rPr>
        <w:t>.</w:t>
      </w:r>
    </w:p>
    <w:p w14:paraId="1E00DB07" w14:textId="77777777" w:rsidR="00AA364E" w:rsidRDefault="00AA364E" w:rsidP="00631574">
      <w:pPr>
        <w:jc w:val="both"/>
        <w:rPr>
          <w:rStyle w:val="tlid-translationtranslation"/>
          <w:lang w:val="uk-UA"/>
        </w:rPr>
      </w:pPr>
      <w:r w:rsidRPr="00AA364E">
        <w:rPr>
          <w:rStyle w:val="tlid-translationtranslation"/>
          <w:lang w:val="uk-UA"/>
        </w:rPr>
        <w:t>У сучасному конкурентному діловому середовищі підприємствам потрібен достатній капітал, щоб рости та процвітати. Хоча підприємства можуть залучати капітал за рахунок власного капіталу, залучення капіталу за допомогою позик залишається популярним варіантом. Позики надають доступ до капіталу, який підприємства можуть використовувати для різноманітних цілей, зокрема для розширення діяльності, інвестування в дослідження та розробки, придбання активів або задоволення потреб у короткостроковому фінансуванні.</w:t>
      </w:r>
    </w:p>
    <w:p w14:paraId="21DF5D1B" w14:textId="77777777" w:rsidR="00631574" w:rsidRPr="000A6FDD" w:rsidRDefault="00631574" w:rsidP="00631574">
      <w:pPr>
        <w:jc w:val="both"/>
        <w:rPr>
          <w:lang w:val="uk-UA"/>
        </w:rPr>
      </w:pPr>
      <w:r w:rsidRPr="00631574">
        <w:rPr>
          <w:rStyle w:val="word"/>
          <w:lang w:val="uk-UA"/>
        </w:rPr>
        <w:t xml:space="preserve">Концентрація капіталу суб'єкта господарювання виключно на власних джерелах його формування забезпечує високий рівень фінансової стійкості, але при цьому звужує межі розвитку виробничої та підприємницької діяльності, оскільки нарощування власного капіталу відбувається повільними темпами та в обмежених обсягах. У той самий час позиковий капітал забезпечує зростання фінансового потенціалу підприємства за необхідності істотного нарощування його активів і здатний генерувати зростання прибутковості з урахуванням ефекту фінансового </w:t>
      </w:r>
      <w:proofErr w:type="spellStart"/>
      <w:r w:rsidRPr="00631574">
        <w:rPr>
          <w:rStyle w:val="word"/>
          <w:lang w:val="uk-UA"/>
        </w:rPr>
        <w:t>левериджа</w:t>
      </w:r>
      <w:proofErr w:type="spellEnd"/>
      <w:r w:rsidRPr="00631574">
        <w:rPr>
          <w:rStyle w:val="word"/>
          <w:lang w:val="uk-UA"/>
        </w:rPr>
        <w:t>. Оцінка власного та позикового капіталу суб'єктів господарювання є акумулювання</w:t>
      </w:r>
      <w:r>
        <w:rPr>
          <w:rStyle w:val="word"/>
          <w:lang w:val="uk-UA"/>
        </w:rPr>
        <w:t>м</w:t>
      </w:r>
      <w:r w:rsidRPr="00631574">
        <w:rPr>
          <w:rStyle w:val="word"/>
          <w:lang w:val="uk-UA"/>
        </w:rPr>
        <w:t xml:space="preserve"> бухгалтерських даних про наявність, обсяг і структуру капіталу, їх трансформацію в оцінку фінансового стану підприємства та формування висновку про його фінансову стійкість. На основі такого аналізу оцінюється ефективність сформованої структури капіталу організації, і робляться висновки про доцільність та спрямованість її зміни.</w:t>
      </w:r>
    </w:p>
    <w:p w14:paraId="1103AC2E" w14:textId="77777777" w:rsidR="000A6FDD" w:rsidRDefault="009D7F81" w:rsidP="000A6FDD">
      <w:pPr>
        <w:jc w:val="both"/>
        <w:rPr>
          <w:lang w:val="uk-UA"/>
        </w:rPr>
      </w:pPr>
      <w:r w:rsidRPr="009D7F81">
        <w:rPr>
          <w:lang w:val="uk-UA"/>
        </w:rPr>
        <w:lastRenderedPageBreak/>
        <w:t xml:space="preserve">Закономірно, що важливість та </w:t>
      </w:r>
      <w:r>
        <w:rPr>
          <w:lang w:val="uk-UA"/>
        </w:rPr>
        <w:t>загальна</w:t>
      </w:r>
      <w:r w:rsidRPr="009D7F81">
        <w:rPr>
          <w:lang w:val="uk-UA"/>
        </w:rPr>
        <w:t xml:space="preserve"> актуальність цієї теми породили безліч наукових праць, присвячених управлінню </w:t>
      </w:r>
      <w:r>
        <w:rPr>
          <w:lang w:val="uk-UA"/>
        </w:rPr>
        <w:t xml:space="preserve">позиковим </w:t>
      </w:r>
      <w:r w:rsidRPr="009D7F81">
        <w:rPr>
          <w:lang w:val="uk-UA"/>
        </w:rPr>
        <w:t>капіталом</w:t>
      </w:r>
      <w:r>
        <w:rPr>
          <w:lang w:val="uk-UA"/>
        </w:rPr>
        <w:t xml:space="preserve"> підприємства</w:t>
      </w:r>
      <w:r w:rsidRPr="009D7F81">
        <w:rPr>
          <w:lang w:val="uk-UA"/>
        </w:rPr>
        <w:t>. Однак досі немає єдиного підходу до визначення сутності позикового капіталу. Немає єдиної думки про те, що таке позиковий капітал, з чого складається джерело фінансування і чи є він джерелом фінансування або це відокремлена частина майна організації, сформована за рахунок позикових коштів. Очевидно, що ця тема має глибокий дискусійний потенціал</w:t>
      </w:r>
      <w:r w:rsidR="000A6FDD" w:rsidRPr="000A6FDD">
        <w:rPr>
          <w:lang w:val="uk-UA"/>
        </w:rPr>
        <w:t>.</w:t>
      </w:r>
    </w:p>
    <w:p w14:paraId="54F10C3E" w14:textId="77777777" w:rsidR="00EA2CE7" w:rsidRPr="00DD0633" w:rsidRDefault="00EA2CE7" w:rsidP="00EA2CE7">
      <w:pPr>
        <w:ind w:firstLine="720"/>
        <w:jc w:val="both"/>
        <w:rPr>
          <w:rFonts w:cs="Times New Roman"/>
          <w:szCs w:val="20"/>
          <w:lang w:val="uk-UA" w:eastAsia="ru-RU"/>
        </w:rPr>
      </w:pPr>
      <w:r w:rsidRPr="00DD0633">
        <w:rPr>
          <w:rFonts w:cs="Times New Roman"/>
          <w:b/>
          <w:szCs w:val="20"/>
          <w:lang w:val="uk-UA" w:eastAsia="ru-RU"/>
        </w:rPr>
        <w:t>Об’єкт дослідження</w:t>
      </w:r>
      <w:r w:rsidRPr="00DD0633">
        <w:rPr>
          <w:rFonts w:cs="Times New Roman"/>
          <w:szCs w:val="20"/>
          <w:lang w:val="uk-UA" w:eastAsia="ru-RU"/>
        </w:rPr>
        <w:t xml:space="preserve"> – </w:t>
      </w:r>
      <w:r w:rsidR="00B96C3A">
        <w:rPr>
          <w:rFonts w:cs="Times New Roman"/>
          <w:szCs w:val="20"/>
          <w:lang w:val="uk-UA" w:eastAsia="ru-RU"/>
        </w:rPr>
        <w:t xml:space="preserve">фінансовий інструментарій та </w:t>
      </w:r>
      <w:r w:rsidR="00FE01F4">
        <w:rPr>
          <w:rFonts w:cs="Times New Roman"/>
          <w:szCs w:val="20"/>
          <w:lang w:val="uk-UA" w:eastAsia="ru-RU"/>
        </w:rPr>
        <w:t>технологія</w:t>
      </w:r>
      <w:r w:rsidR="00B96C3A">
        <w:rPr>
          <w:rFonts w:cs="Times New Roman"/>
          <w:szCs w:val="20"/>
          <w:lang w:val="uk-UA" w:eastAsia="ru-RU"/>
        </w:rPr>
        <w:t xml:space="preserve"> управління</w:t>
      </w:r>
      <w:r>
        <w:rPr>
          <w:rFonts w:cs="Times New Roman"/>
          <w:szCs w:val="20"/>
          <w:lang w:val="uk-UA" w:eastAsia="ru-RU"/>
        </w:rPr>
        <w:t xml:space="preserve"> </w:t>
      </w:r>
      <w:r w:rsidR="00FE01F4">
        <w:rPr>
          <w:rFonts w:cs="Times New Roman"/>
          <w:szCs w:val="20"/>
          <w:lang w:val="uk-UA" w:eastAsia="ru-RU"/>
        </w:rPr>
        <w:t>позиковим капіталом</w:t>
      </w:r>
      <w:r w:rsidR="0059258D">
        <w:rPr>
          <w:rFonts w:cs="Times New Roman"/>
          <w:szCs w:val="20"/>
          <w:lang w:val="uk-UA" w:eastAsia="ru-RU"/>
        </w:rPr>
        <w:t xml:space="preserve"> </w:t>
      </w:r>
      <w:r>
        <w:rPr>
          <w:rFonts w:cs="Times New Roman"/>
          <w:szCs w:val="20"/>
          <w:lang w:val="uk-UA" w:eastAsia="ru-RU"/>
        </w:rPr>
        <w:t>підприємства</w:t>
      </w:r>
      <w:r w:rsidRPr="00DD0633">
        <w:rPr>
          <w:rFonts w:cs="Times New Roman"/>
          <w:szCs w:val="20"/>
          <w:lang w:val="uk-UA" w:eastAsia="ru-RU"/>
        </w:rPr>
        <w:t>.</w:t>
      </w:r>
    </w:p>
    <w:p w14:paraId="3E6F94D1" w14:textId="77777777" w:rsidR="00EA2CE7" w:rsidRPr="00DD0633" w:rsidRDefault="00EA2CE7" w:rsidP="00EA2CE7">
      <w:pPr>
        <w:ind w:firstLine="720"/>
        <w:jc w:val="both"/>
        <w:rPr>
          <w:rFonts w:cs="Times New Roman"/>
          <w:szCs w:val="20"/>
          <w:lang w:val="uk-UA" w:eastAsia="ru-RU"/>
        </w:rPr>
      </w:pPr>
      <w:r w:rsidRPr="00DD0633">
        <w:rPr>
          <w:rFonts w:cs="Times New Roman"/>
          <w:b/>
          <w:szCs w:val="20"/>
          <w:lang w:val="uk-UA" w:eastAsia="ru-RU"/>
        </w:rPr>
        <w:t>Предмет дослідження</w:t>
      </w:r>
      <w:r w:rsidRPr="00DD0633">
        <w:rPr>
          <w:rFonts w:cs="Times New Roman"/>
          <w:szCs w:val="20"/>
          <w:lang w:val="uk-UA" w:eastAsia="ru-RU"/>
        </w:rPr>
        <w:t xml:space="preserve"> </w:t>
      </w:r>
      <w:r>
        <w:rPr>
          <w:rFonts w:cs="Times New Roman"/>
          <w:szCs w:val="20"/>
          <w:lang w:val="uk-UA" w:eastAsia="ru-RU"/>
        </w:rPr>
        <w:t xml:space="preserve">– </w:t>
      </w:r>
      <w:r w:rsidRPr="00DD0633">
        <w:rPr>
          <w:rFonts w:cs="Times New Roman"/>
          <w:szCs w:val="20"/>
          <w:lang w:val="uk-UA" w:eastAsia="ru-RU"/>
        </w:rPr>
        <w:t xml:space="preserve">економічні відносини що виникають </w:t>
      </w:r>
      <w:r w:rsidR="00FE01F4">
        <w:rPr>
          <w:rFonts w:cs="Times New Roman"/>
          <w:szCs w:val="20"/>
          <w:lang w:val="uk-UA" w:eastAsia="ru-RU"/>
        </w:rPr>
        <w:t>під час фінансової</w:t>
      </w:r>
      <w:r w:rsidR="00CB7D90">
        <w:rPr>
          <w:rFonts w:cs="Times New Roman"/>
          <w:szCs w:val="20"/>
          <w:lang w:val="uk-UA" w:eastAsia="ru-RU"/>
        </w:rPr>
        <w:t xml:space="preserve"> діяльності</w:t>
      </w:r>
      <w:r w:rsidR="00FE01F4">
        <w:rPr>
          <w:rFonts w:cs="Times New Roman"/>
          <w:szCs w:val="20"/>
          <w:lang w:val="uk-UA" w:eastAsia="ru-RU"/>
        </w:rPr>
        <w:t xml:space="preserve"> підприємства, пов’язаної із формуванням та використанням позикових фінансових ресурсів</w:t>
      </w:r>
      <w:r w:rsidRPr="00DD0633">
        <w:rPr>
          <w:rFonts w:cs="Times New Roman"/>
          <w:szCs w:val="20"/>
          <w:lang w:val="uk-UA" w:eastAsia="ru-RU"/>
        </w:rPr>
        <w:t>.</w:t>
      </w:r>
    </w:p>
    <w:p w14:paraId="59ACFE26" w14:textId="77777777" w:rsidR="00EA2CE7" w:rsidRPr="00FE01F4" w:rsidRDefault="00EA2CE7" w:rsidP="00EA2CE7">
      <w:pPr>
        <w:ind w:firstLine="720"/>
        <w:jc w:val="both"/>
        <w:rPr>
          <w:rFonts w:cs="Times New Roman"/>
          <w:szCs w:val="20"/>
          <w:lang w:val="uk-UA" w:eastAsia="ru-RU"/>
        </w:rPr>
      </w:pPr>
      <w:r w:rsidRPr="00FE01F4">
        <w:rPr>
          <w:rFonts w:cs="Times New Roman"/>
          <w:b/>
          <w:szCs w:val="20"/>
          <w:lang w:val="uk-UA" w:eastAsia="ru-RU"/>
        </w:rPr>
        <w:t>Методи дослідження</w:t>
      </w:r>
      <w:r w:rsidRPr="00FE01F4">
        <w:rPr>
          <w:rFonts w:cs="Times New Roman"/>
          <w:szCs w:val="20"/>
          <w:lang w:val="uk-UA" w:eastAsia="ru-RU"/>
        </w:rPr>
        <w:t xml:space="preserve"> – </w:t>
      </w:r>
      <w:r w:rsidR="007744C5" w:rsidRPr="00FE01F4">
        <w:rPr>
          <w:rFonts w:cs="Times New Roman"/>
          <w:szCs w:val="20"/>
          <w:lang w:val="uk-UA" w:eastAsia="ru-RU"/>
        </w:rPr>
        <w:t>аналіз</w:t>
      </w:r>
      <w:r w:rsidR="00FE01F4" w:rsidRPr="00FE01F4">
        <w:rPr>
          <w:rFonts w:cs="Times New Roman"/>
          <w:szCs w:val="20"/>
          <w:lang w:val="uk-UA" w:eastAsia="ru-RU"/>
        </w:rPr>
        <w:t xml:space="preserve"> статистичних даних</w:t>
      </w:r>
      <w:r w:rsidR="007744C5" w:rsidRPr="00FE01F4">
        <w:rPr>
          <w:rFonts w:cs="Times New Roman"/>
          <w:szCs w:val="20"/>
          <w:lang w:val="uk-UA" w:eastAsia="ru-RU"/>
        </w:rPr>
        <w:t xml:space="preserve">, </w:t>
      </w:r>
      <w:r w:rsidR="00FE01F4" w:rsidRPr="00FE01F4">
        <w:rPr>
          <w:rFonts w:cs="Times New Roman"/>
          <w:szCs w:val="20"/>
          <w:lang w:val="uk-UA" w:eastAsia="ru-RU"/>
        </w:rPr>
        <w:t>дедуктивний та індуктивний методи, абстракція</w:t>
      </w:r>
      <w:r w:rsidR="007744C5" w:rsidRPr="00FE01F4">
        <w:rPr>
          <w:rFonts w:cs="Times New Roman"/>
          <w:szCs w:val="20"/>
          <w:lang w:val="uk-UA" w:eastAsia="ru-RU"/>
        </w:rPr>
        <w:t>, логічне узагальнення</w:t>
      </w:r>
      <w:r w:rsidRPr="00FE01F4">
        <w:rPr>
          <w:rFonts w:cs="Times New Roman"/>
          <w:szCs w:val="20"/>
          <w:lang w:val="uk-UA" w:eastAsia="ru-RU"/>
        </w:rPr>
        <w:t>.</w:t>
      </w:r>
    </w:p>
    <w:p w14:paraId="5C9EEB0B" w14:textId="77777777" w:rsidR="00EA2CE7" w:rsidRPr="00FE01F4" w:rsidRDefault="00EA2CE7" w:rsidP="00EA2CE7">
      <w:pPr>
        <w:ind w:firstLine="720"/>
        <w:jc w:val="both"/>
        <w:rPr>
          <w:rFonts w:cs="Times New Roman"/>
          <w:szCs w:val="20"/>
          <w:lang w:val="uk-UA" w:eastAsia="ru-RU"/>
        </w:rPr>
      </w:pPr>
      <w:r w:rsidRPr="00FE01F4">
        <w:rPr>
          <w:rFonts w:cs="Times New Roman"/>
          <w:szCs w:val="20"/>
          <w:lang w:val="uk-UA" w:eastAsia="ru-RU"/>
        </w:rPr>
        <w:t xml:space="preserve">У першому розділі </w:t>
      </w:r>
      <w:r w:rsidR="007744C5" w:rsidRPr="00FE01F4">
        <w:rPr>
          <w:rFonts w:cs="Times New Roman"/>
          <w:szCs w:val="20"/>
          <w:lang w:val="uk-UA" w:eastAsia="ru-RU"/>
        </w:rPr>
        <w:t>кваліфікаційної роботи</w:t>
      </w:r>
      <w:r w:rsidRPr="00FE01F4">
        <w:rPr>
          <w:rFonts w:cs="Times New Roman"/>
          <w:szCs w:val="20"/>
          <w:lang w:val="uk-UA" w:eastAsia="ru-RU"/>
        </w:rPr>
        <w:t xml:space="preserve"> </w:t>
      </w:r>
      <w:r w:rsidR="007744C5" w:rsidRPr="00FE01F4">
        <w:rPr>
          <w:rFonts w:cs="Times New Roman"/>
          <w:szCs w:val="20"/>
          <w:lang w:val="uk-UA" w:eastAsia="ru-RU"/>
        </w:rPr>
        <w:t xml:space="preserve">розглядається </w:t>
      </w:r>
      <w:r w:rsidR="00FE01F4" w:rsidRPr="00FE01F4">
        <w:rPr>
          <w:lang w:val="uk-UA"/>
        </w:rPr>
        <w:t>роль позикового капіталу в сучасному підприємництві</w:t>
      </w:r>
      <w:r w:rsidRPr="00FE01F4">
        <w:rPr>
          <w:rFonts w:cs="Times New Roman"/>
          <w:szCs w:val="20"/>
          <w:lang w:val="uk-UA" w:eastAsia="ru-RU"/>
        </w:rPr>
        <w:t xml:space="preserve">. У другому розділі </w:t>
      </w:r>
      <w:r w:rsidR="007744C5" w:rsidRPr="00FE01F4">
        <w:rPr>
          <w:rFonts w:cs="Times New Roman"/>
          <w:szCs w:val="20"/>
          <w:lang w:val="uk-UA" w:eastAsia="ru-RU"/>
        </w:rPr>
        <w:t xml:space="preserve">досліджується </w:t>
      </w:r>
      <w:r w:rsidR="00FE01F4" w:rsidRPr="00FE01F4">
        <w:rPr>
          <w:lang w:val="uk-UA"/>
        </w:rPr>
        <w:t>методичний інструментарій управління позиковим капіталом підприємства</w:t>
      </w:r>
      <w:r w:rsidRPr="00FE01F4">
        <w:rPr>
          <w:rFonts w:cs="Times New Roman"/>
          <w:szCs w:val="20"/>
          <w:lang w:val="uk-UA" w:eastAsia="ru-RU"/>
        </w:rPr>
        <w:t xml:space="preserve">. </w:t>
      </w:r>
    </w:p>
    <w:p w14:paraId="57ABECC5" w14:textId="77777777" w:rsidR="00F94FCD" w:rsidRDefault="007744C5" w:rsidP="00E03D64">
      <w:pPr>
        <w:jc w:val="both"/>
        <w:rPr>
          <w:rFonts w:cs="Times New Roman"/>
          <w:color w:val="000000"/>
          <w:lang w:val="uk-UA"/>
        </w:rPr>
      </w:pPr>
      <w:r w:rsidRPr="00FE01F4">
        <w:rPr>
          <w:rFonts w:cs="Times New Roman"/>
          <w:color w:val="000000"/>
          <w:lang w:val="uk-UA"/>
        </w:rPr>
        <w:t xml:space="preserve">При </w:t>
      </w:r>
      <w:r w:rsidR="00FE01F4" w:rsidRPr="00FE01F4">
        <w:rPr>
          <w:rFonts w:cs="Times New Roman"/>
          <w:color w:val="000000"/>
          <w:lang w:val="uk-UA"/>
        </w:rPr>
        <w:t>написанні</w:t>
      </w:r>
      <w:r w:rsidRPr="00FE01F4">
        <w:rPr>
          <w:rFonts w:cs="Times New Roman"/>
          <w:color w:val="000000"/>
          <w:lang w:val="uk-UA"/>
        </w:rPr>
        <w:t xml:space="preserve"> кваліфікаційної</w:t>
      </w:r>
      <w:r w:rsidR="00E03D64" w:rsidRPr="00FE01F4">
        <w:rPr>
          <w:rFonts w:cs="Times New Roman"/>
          <w:color w:val="000000"/>
          <w:lang w:val="uk-UA"/>
        </w:rPr>
        <w:t xml:space="preserve"> роботи </w:t>
      </w:r>
      <w:r w:rsidR="00FE01F4" w:rsidRPr="00FE01F4">
        <w:rPr>
          <w:rFonts w:cs="Times New Roman"/>
          <w:color w:val="000000"/>
          <w:lang w:val="uk-UA"/>
        </w:rPr>
        <w:t>застосовувались</w:t>
      </w:r>
      <w:r w:rsidRPr="00FE01F4">
        <w:rPr>
          <w:rFonts w:cs="Times New Roman"/>
          <w:color w:val="000000"/>
          <w:lang w:val="uk-UA"/>
        </w:rPr>
        <w:t xml:space="preserve"> </w:t>
      </w:r>
      <w:r w:rsidR="00FE01F4" w:rsidRPr="00FE01F4">
        <w:rPr>
          <w:rFonts w:cs="Times New Roman"/>
          <w:color w:val="000000"/>
          <w:lang w:val="uk-UA"/>
        </w:rPr>
        <w:t xml:space="preserve">матеріали навчально-методичного характеру </w:t>
      </w:r>
      <w:r w:rsidRPr="00FE01F4">
        <w:rPr>
          <w:rFonts w:cs="Times New Roman"/>
          <w:color w:val="000000"/>
          <w:lang w:val="uk-UA"/>
        </w:rPr>
        <w:t>(</w:t>
      </w:r>
      <w:r w:rsidR="00F94FCD" w:rsidRPr="00FE01F4">
        <w:rPr>
          <w:rFonts w:cs="Times New Roman"/>
          <w:color w:val="000000"/>
          <w:lang w:val="uk-UA"/>
        </w:rPr>
        <w:t>посібники, підручники</w:t>
      </w:r>
      <w:r w:rsidRPr="00FE01F4">
        <w:rPr>
          <w:rFonts w:cs="Times New Roman"/>
          <w:color w:val="000000"/>
          <w:lang w:val="uk-UA"/>
        </w:rPr>
        <w:t xml:space="preserve">), </w:t>
      </w:r>
      <w:r w:rsidR="00FE01F4" w:rsidRPr="00FE01F4">
        <w:rPr>
          <w:rFonts w:cs="Times New Roman"/>
          <w:color w:val="000000"/>
          <w:lang w:val="uk-UA"/>
        </w:rPr>
        <w:t xml:space="preserve">наукові </w:t>
      </w:r>
      <w:r w:rsidRPr="00FE01F4">
        <w:rPr>
          <w:rFonts w:cs="Times New Roman"/>
          <w:color w:val="000000"/>
          <w:lang w:val="uk-UA"/>
        </w:rPr>
        <w:t>монографі</w:t>
      </w:r>
      <w:r w:rsidR="00FE01F4" w:rsidRPr="00FE01F4">
        <w:rPr>
          <w:rFonts w:cs="Times New Roman"/>
          <w:color w:val="000000"/>
          <w:lang w:val="uk-UA"/>
        </w:rPr>
        <w:t>чні праці, періодичні публікації в</w:t>
      </w:r>
      <w:r w:rsidRPr="00FE01F4">
        <w:rPr>
          <w:rFonts w:cs="Times New Roman"/>
          <w:color w:val="000000"/>
          <w:lang w:val="uk-UA"/>
        </w:rPr>
        <w:t xml:space="preserve"> </w:t>
      </w:r>
      <w:r w:rsidR="00FE01F4" w:rsidRPr="00FE01F4">
        <w:rPr>
          <w:rFonts w:cs="Times New Roman"/>
          <w:color w:val="000000"/>
          <w:lang w:val="uk-UA"/>
        </w:rPr>
        <w:t>українських та закордонних, ресурси мережі Інтернет</w:t>
      </w:r>
      <w:r w:rsidRPr="00FE01F4">
        <w:rPr>
          <w:rFonts w:cs="Times New Roman"/>
          <w:color w:val="000000"/>
          <w:lang w:val="uk-UA"/>
        </w:rPr>
        <w:t xml:space="preserve">, нормативно-законодавчі </w:t>
      </w:r>
      <w:r w:rsidR="00FE01F4" w:rsidRPr="00FE01F4">
        <w:rPr>
          <w:rFonts w:cs="Times New Roman"/>
          <w:color w:val="000000"/>
          <w:lang w:val="uk-UA"/>
        </w:rPr>
        <w:t>документи</w:t>
      </w:r>
      <w:r w:rsidR="00F94FCD" w:rsidRPr="00FE01F4">
        <w:rPr>
          <w:rFonts w:cs="Times New Roman"/>
          <w:color w:val="000000"/>
          <w:lang w:val="uk-UA"/>
        </w:rPr>
        <w:t>.</w:t>
      </w:r>
    </w:p>
    <w:p w14:paraId="79A7315B" w14:textId="77777777" w:rsidR="00292649" w:rsidRPr="00D10DDB" w:rsidRDefault="00292649" w:rsidP="00E03D64">
      <w:pPr>
        <w:jc w:val="both"/>
        <w:rPr>
          <w:rFonts w:cs="Times New Roman"/>
          <w:color w:val="000000"/>
          <w:szCs w:val="22"/>
          <w:lang w:eastAsia="ru-RU"/>
        </w:rPr>
      </w:pPr>
    </w:p>
    <w:p w14:paraId="1E1D7090" w14:textId="77777777" w:rsidR="00F94FCD" w:rsidRPr="00DD0633" w:rsidRDefault="00F94FCD" w:rsidP="009C7B18">
      <w:pPr>
        <w:pStyle w:val="1"/>
      </w:pPr>
      <w:r w:rsidRPr="00DD0633">
        <w:br w:type="page"/>
      </w:r>
      <w:bookmarkStart w:id="6" w:name="_Toc128206831"/>
      <w:r w:rsidRPr="00DD0633">
        <w:lastRenderedPageBreak/>
        <w:t xml:space="preserve">1 </w:t>
      </w:r>
      <w:r w:rsidR="00151DE7">
        <w:t>роль позикового капіталу в сучасному підприємництві</w:t>
      </w:r>
      <w:bookmarkEnd w:id="6"/>
    </w:p>
    <w:p w14:paraId="6A740B91" w14:textId="77777777" w:rsidR="001C3FE0" w:rsidRDefault="001C3FE0" w:rsidP="009C7B18">
      <w:pPr>
        <w:pStyle w:val="2"/>
      </w:pPr>
      <w:bookmarkStart w:id="7" w:name="_Toc128206832"/>
    </w:p>
    <w:p w14:paraId="00ECAFEB" w14:textId="77777777" w:rsidR="00F94FCD" w:rsidRPr="009C7B18" w:rsidRDefault="00F94FCD" w:rsidP="009C7B18">
      <w:pPr>
        <w:pStyle w:val="2"/>
      </w:pPr>
      <w:r w:rsidRPr="009C7B18">
        <w:t xml:space="preserve">1.1 </w:t>
      </w:r>
      <w:r w:rsidR="00AD7140">
        <w:t xml:space="preserve">Теоретичні засади </w:t>
      </w:r>
      <w:r w:rsidR="00151DE7">
        <w:t>та сутність позикового капіталу, як джерела формування фінансових ресурсів підприємств</w:t>
      </w:r>
      <w:bookmarkEnd w:id="7"/>
    </w:p>
    <w:p w14:paraId="13256F9D" w14:textId="77777777" w:rsidR="00631574" w:rsidRDefault="00631574" w:rsidP="00631574">
      <w:pPr>
        <w:jc w:val="both"/>
        <w:rPr>
          <w:rStyle w:val="word"/>
          <w:lang w:val="uk-UA"/>
        </w:rPr>
      </w:pPr>
    </w:p>
    <w:p w14:paraId="1E379814" w14:textId="77777777" w:rsidR="00631574" w:rsidRDefault="00631574" w:rsidP="00631574">
      <w:pPr>
        <w:jc w:val="both"/>
        <w:rPr>
          <w:rStyle w:val="word"/>
          <w:lang w:val="uk-UA"/>
        </w:rPr>
      </w:pPr>
      <w:r w:rsidRPr="00CD1A35">
        <w:rPr>
          <w:rStyle w:val="word"/>
          <w:lang w:val="uk-UA"/>
        </w:rPr>
        <w:t xml:space="preserve">У сучасних умовах </w:t>
      </w:r>
      <w:r w:rsidR="00FB356B">
        <w:rPr>
          <w:rStyle w:val="word"/>
          <w:lang w:val="uk-UA"/>
        </w:rPr>
        <w:t>підприємствам</w:t>
      </w:r>
      <w:r w:rsidRPr="00CD1A35">
        <w:rPr>
          <w:rStyle w:val="word"/>
          <w:lang w:val="uk-UA"/>
        </w:rPr>
        <w:t xml:space="preserve"> складно збудувати ефективну фінансову діяльність тільки на власному капіталі. Тому компанії залучають позиковий капітал, щоб збільшити обсяг </w:t>
      </w:r>
      <w:r>
        <w:rPr>
          <w:rStyle w:val="word"/>
          <w:lang w:val="uk-UA"/>
        </w:rPr>
        <w:t>виробництва продукції</w:t>
      </w:r>
      <w:r w:rsidRPr="00CD1A35">
        <w:rPr>
          <w:rStyle w:val="word"/>
          <w:lang w:val="uk-UA"/>
        </w:rPr>
        <w:t xml:space="preserve">, </w:t>
      </w:r>
      <w:r>
        <w:rPr>
          <w:rStyle w:val="word"/>
          <w:lang w:val="uk-UA"/>
        </w:rPr>
        <w:t xml:space="preserve">підвищити можливості </w:t>
      </w:r>
      <w:r w:rsidRPr="00CD1A35">
        <w:rPr>
          <w:rStyle w:val="word"/>
          <w:lang w:val="uk-UA"/>
        </w:rPr>
        <w:t>реалізаці</w:t>
      </w:r>
      <w:r>
        <w:rPr>
          <w:rStyle w:val="word"/>
          <w:lang w:val="uk-UA"/>
        </w:rPr>
        <w:t>ї</w:t>
      </w:r>
      <w:r w:rsidRPr="00CD1A35">
        <w:rPr>
          <w:rStyle w:val="word"/>
          <w:lang w:val="uk-UA"/>
        </w:rPr>
        <w:t xml:space="preserve"> інвестиційних проектів, забезпечити постійне вдосконалення та оновлення основних засобів, а також підвищити ринкову вартість </w:t>
      </w:r>
      <w:r>
        <w:rPr>
          <w:rStyle w:val="word"/>
          <w:lang w:val="uk-UA"/>
        </w:rPr>
        <w:t>підприємства</w:t>
      </w:r>
      <w:r w:rsidRPr="00CD1A35">
        <w:rPr>
          <w:rStyle w:val="word"/>
          <w:lang w:val="uk-UA"/>
        </w:rPr>
        <w:t xml:space="preserve">. Розкриємо визначення позикового капіталу. Позиковий капітал - це кошти, передані підприємству сторонніми організаціями на певний термін та на певних умовах, для здійснення його діяльності та отримання прибутку. Таким чином, позиковий капітал, який використовується підприємством, характеризує величину його фінансових зобов'язань. </w:t>
      </w:r>
    </w:p>
    <w:p w14:paraId="55D20587" w14:textId="77777777" w:rsidR="00FB356B" w:rsidRDefault="00FB356B" w:rsidP="00631574">
      <w:pPr>
        <w:jc w:val="both"/>
        <w:rPr>
          <w:rStyle w:val="word"/>
          <w:lang w:val="uk-UA"/>
        </w:rPr>
      </w:pPr>
      <w:r w:rsidRPr="00FB356B">
        <w:rPr>
          <w:rStyle w:val="word"/>
          <w:lang w:val="uk-UA"/>
        </w:rPr>
        <w:t xml:space="preserve">Позиковий капітал </w:t>
      </w:r>
      <w:r>
        <w:rPr>
          <w:rStyle w:val="word"/>
          <w:lang w:val="uk-UA"/>
        </w:rPr>
        <w:t>підприємства</w:t>
      </w:r>
      <w:r w:rsidRPr="00FB356B">
        <w:rPr>
          <w:rStyle w:val="word"/>
          <w:lang w:val="uk-UA"/>
        </w:rPr>
        <w:t xml:space="preserve"> од</w:t>
      </w:r>
      <w:r>
        <w:rPr>
          <w:rStyle w:val="word"/>
          <w:lang w:val="uk-UA"/>
        </w:rPr>
        <w:t>и</w:t>
      </w:r>
      <w:r w:rsidRPr="00FB356B">
        <w:rPr>
          <w:rStyle w:val="word"/>
          <w:lang w:val="uk-UA"/>
        </w:rPr>
        <w:t>н із найважливіших об'єктів</w:t>
      </w:r>
      <w:r>
        <w:rPr>
          <w:rStyle w:val="word"/>
          <w:lang w:val="uk-UA"/>
        </w:rPr>
        <w:t xml:space="preserve"> його</w:t>
      </w:r>
      <w:r w:rsidRPr="00FB356B">
        <w:rPr>
          <w:rStyle w:val="word"/>
          <w:lang w:val="uk-UA"/>
        </w:rPr>
        <w:t xml:space="preserve"> діяльності. Його види, структура та механізми використання є одним з основних факторів, на яких ґрунтується успішне функціонування та прибутковість діяльності компанії. Позиковий капітал може бути підрозділений різні елементи залежно від безлічі чинників: термін погашення, мети залучення, формі забезпечення та інші. При цьому його використання пов'язане як із певними ризиками для </w:t>
      </w:r>
      <w:r>
        <w:rPr>
          <w:rStyle w:val="word"/>
          <w:lang w:val="uk-UA"/>
        </w:rPr>
        <w:t>підприємства</w:t>
      </w:r>
      <w:r w:rsidRPr="00FB356B">
        <w:rPr>
          <w:rStyle w:val="word"/>
          <w:lang w:val="uk-UA"/>
        </w:rPr>
        <w:t xml:space="preserve">, ступінь яких залежить від впливу витрат на забезпечення позикового капіталу на її діяльність, так і з незаперечними перевагами, такими як швидкість залучення, відносна свобода використання і </w:t>
      </w:r>
      <w:proofErr w:type="spellStart"/>
      <w:r w:rsidRPr="00FB356B">
        <w:rPr>
          <w:rStyle w:val="word"/>
          <w:lang w:val="uk-UA"/>
        </w:rPr>
        <w:t>т.д</w:t>
      </w:r>
      <w:proofErr w:type="spellEnd"/>
      <w:r w:rsidRPr="00FB356B">
        <w:rPr>
          <w:rStyle w:val="word"/>
          <w:lang w:val="uk-UA"/>
        </w:rPr>
        <w:t>.</w:t>
      </w:r>
    </w:p>
    <w:p w14:paraId="752AEE75" w14:textId="77777777" w:rsidR="008E552F" w:rsidRDefault="00631574" w:rsidP="008E552F">
      <w:pPr>
        <w:jc w:val="both"/>
        <w:rPr>
          <w:lang w:val="uk-UA"/>
        </w:rPr>
      </w:pPr>
      <w:r w:rsidRPr="00CD1A35">
        <w:rPr>
          <w:rStyle w:val="word"/>
          <w:lang w:val="uk-UA"/>
        </w:rPr>
        <w:t xml:space="preserve">Позиковий капітал ділиться на довгострокові фінансові зобов'язання та короткострокові фінансові зобов'язання. Довгострокові зобов'язання це ті позикові кошти, термін використання яких дорівнює більше одного року. До них належать довгострокові банківські кредити, довгострокові позики, які залучаються з інших організацій, облігаційні позики тощо. До короткострокових зобов'язань відносяться позикові кошти зі строком до одного року використання. Це короткострокові </w:t>
      </w:r>
      <w:r w:rsidRPr="00CD1A35">
        <w:rPr>
          <w:rStyle w:val="word"/>
          <w:lang w:val="uk-UA"/>
        </w:rPr>
        <w:lastRenderedPageBreak/>
        <w:t>кредити банків, короткострокові позики, які залучаються з інших підприємств, різні види кредиторську заборгованість та інші короткострокові зобов'язання</w:t>
      </w:r>
      <w:r w:rsidRPr="000A6FDD">
        <w:rPr>
          <w:lang w:val="uk-UA"/>
        </w:rPr>
        <w:t>.</w:t>
      </w:r>
      <w:r w:rsidR="00B02306">
        <w:rPr>
          <w:lang w:val="uk-UA"/>
        </w:rPr>
        <w:t xml:space="preserve"> </w:t>
      </w:r>
      <w:r w:rsidR="00FB356B">
        <w:rPr>
          <w:lang w:val="uk-UA"/>
        </w:rPr>
        <w:t>Анал</w:t>
      </w:r>
      <w:r w:rsidR="00864636">
        <w:rPr>
          <w:lang w:val="uk-UA"/>
        </w:rPr>
        <w:t>і</w:t>
      </w:r>
      <w:r w:rsidR="00FB356B">
        <w:rPr>
          <w:lang w:val="uk-UA"/>
        </w:rPr>
        <w:t>з сучасних підхо</w:t>
      </w:r>
      <w:r w:rsidR="00864636">
        <w:rPr>
          <w:lang w:val="uk-UA"/>
        </w:rPr>
        <w:t>дів до визначення позикового капіталу та його ролі у формуванні фінансових ресурсів підприємств наведено в таблиці 1.1.</w:t>
      </w:r>
    </w:p>
    <w:p w14:paraId="0B0B01EF" w14:textId="77777777" w:rsidR="00864636" w:rsidRDefault="00864636" w:rsidP="008E552F">
      <w:pPr>
        <w:jc w:val="both"/>
        <w:rPr>
          <w:lang w:val="uk-UA"/>
        </w:rPr>
      </w:pPr>
    </w:p>
    <w:p w14:paraId="4055D204" w14:textId="77777777" w:rsidR="00864636" w:rsidRDefault="00864636" w:rsidP="008E552F">
      <w:pPr>
        <w:jc w:val="both"/>
        <w:rPr>
          <w:lang w:val="uk-UA"/>
        </w:rPr>
      </w:pPr>
      <w:r>
        <w:rPr>
          <w:lang w:val="uk-UA"/>
        </w:rPr>
        <w:t>Таблиця 1.1 – Аналіз підходів до управління позиковим капіталом</w:t>
      </w:r>
    </w:p>
    <w:p w14:paraId="3766B307" w14:textId="242AE15A" w:rsidR="002275CB" w:rsidRDefault="00D10DDB" w:rsidP="002275CB">
      <w:pPr>
        <w:ind w:firstLine="0"/>
        <w:jc w:val="both"/>
        <w:rPr>
          <w:lang w:val="uk-UA"/>
        </w:rPr>
      </w:pPr>
      <w:r>
        <w:rPr>
          <w:noProof/>
        </w:rPr>
        <w:drawing>
          <wp:inline distT="0" distB="0" distL="0" distR="0" wp14:anchorId="48A8DA76" wp14:editId="10C65801">
            <wp:extent cx="6299200" cy="6731000"/>
            <wp:effectExtent l="0" t="0" r="0" b="0"/>
            <wp:docPr id="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99200" cy="6731000"/>
                    </a:xfrm>
                    <a:prstGeom prst="rect">
                      <a:avLst/>
                    </a:prstGeom>
                    <a:noFill/>
                    <a:ln>
                      <a:noFill/>
                    </a:ln>
                  </pic:spPr>
                </pic:pic>
              </a:graphicData>
            </a:graphic>
          </wp:inline>
        </w:drawing>
      </w:r>
    </w:p>
    <w:p w14:paraId="79EEE9A2" w14:textId="77777777" w:rsidR="009D7F81" w:rsidRDefault="002275CB" w:rsidP="009D7F81">
      <w:pPr>
        <w:jc w:val="both"/>
        <w:rPr>
          <w:lang w:val="uk-UA"/>
        </w:rPr>
      </w:pPr>
      <w:r>
        <w:rPr>
          <w:lang w:val="uk-UA"/>
        </w:rPr>
        <w:br w:type="page"/>
      </w:r>
      <w:r w:rsidR="009D7F81" w:rsidRPr="009D7F81">
        <w:rPr>
          <w:lang w:val="uk-UA"/>
        </w:rPr>
        <w:lastRenderedPageBreak/>
        <w:t>Аналіз позицій різних авторів дозволив виявити, більшість вітчизняних і ряд зарубіжних економістів ототожнюють позиковий капітал та позикові кошти, вважаючи їх джерелом фінансування організації.</w:t>
      </w:r>
      <w:r w:rsidR="009809EB">
        <w:rPr>
          <w:lang w:val="uk-UA"/>
        </w:rPr>
        <w:t xml:space="preserve"> Класифікація позикового капіталу підприємства наведена на рисунку 1.1.</w:t>
      </w:r>
    </w:p>
    <w:p w14:paraId="5D85E0BD" w14:textId="2C966D22" w:rsidR="009809EB" w:rsidRDefault="00D10DDB" w:rsidP="009809EB">
      <w:pPr>
        <w:ind w:firstLine="0"/>
        <w:jc w:val="center"/>
        <w:rPr>
          <w:lang w:val="uk-UA"/>
        </w:rPr>
      </w:pPr>
      <w:r>
        <w:rPr>
          <w:noProof/>
          <w:lang w:val="uk-UA" w:eastAsia="uk-UA"/>
        </w:rPr>
        <w:drawing>
          <wp:inline distT="0" distB="0" distL="0" distR="0" wp14:anchorId="10D1C041" wp14:editId="44D14D7C">
            <wp:extent cx="5232400" cy="4349750"/>
            <wp:effectExtent l="0" t="0" r="0" b="0"/>
            <wp:docPr id="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l="27658" t="20341" r="21944" b="12498"/>
                    <a:stretch>
                      <a:fillRect/>
                    </a:stretch>
                  </pic:blipFill>
                  <pic:spPr bwMode="auto">
                    <a:xfrm>
                      <a:off x="0" y="0"/>
                      <a:ext cx="5232400" cy="4349750"/>
                    </a:xfrm>
                    <a:prstGeom prst="rect">
                      <a:avLst/>
                    </a:prstGeom>
                    <a:noFill/>
                    <a:ln>
                      <a:noFill/>
                    </a:ln>
                  </pic:spPr>
                </pic:pic>
              </a:graphicData>
            </a:graphic>
          </wp:inline>
        </w:drawing>
      </w:r>
    </w:p>
    <w:p w14:paraId="740B9A48" w14:textId="77777777" w:rsidR="009809EB" w:rsidRDefault="009809EB" w:rsidP="009D7F81">
      <w:pPr>
        <w:jc w:val="both"/>
        <w:rPr>
          <w:lang w:val="uk-UA"/>
        </w:rPr>
      </w:pPr>
      <w:r>
        <w:rPr>
          <w:lang w:val="uk-UA"/>
        </w:rPr>
        <w:t>Рисунок 1.1 – Класифікація позикового капіталу підприємства</w:t>
      </w:r>
      <w:r w:rsidR="005D5E05">
        <w:rPr>
          <w:lang w:val="uk-UA"/>
        </w:rPr>
        <w:t xml:space="preserve"> [</w:t>
      </w:r>
      <w:r w:rsidR="005D5E05">
        <w:rPr>
          <w:lang w:val="uk-UA"/>
        </w:rPr>
        <w:fldChar w:fldCharType="begin"/>
      </w:r>
      <w:r w:rsidR="005D5E05">
        <w:rPr>
          <w:lang w:val="uk-UA"/>
        </w:rPr>
        <w:instrText xml:space="preserve"> REF _Ref126770882 \r \h </w:instrText>
      </w:r>
      <w:r w:rsidR="005D5E05">
        <w:rPr>
          <w:lang w:val="uk-UA"/>
        </w:rPr>
      </w:r>
      <w:r w:rsidR="005D5E05">
        <w:rPr>
          <w:lang w:val="uk-UA"/>
        </w:rPr>
        <w:fldChar w:fldCharType="separate"/>
      </w:r>
      <w:r w:rsidR="00E921D5">
        <w:rPr>
          <w:lang w:val="uk-UA"/>
        </w:rPr>
        <w:t>23</w:t>
      </w:r>
      <w:r w:rsidR="005D5E05">
        <w:rPr>
          <w:lang w:val="uk-UA"/>
        </w:rPr>
        <w:fldChar w:fldCharType="end"/>
      </w:r>
      <w:r w:rsidR="005D5E05">
        <w:rPr>
          <w:lang w:val="uk-UA"/>
        </w:rPr>
        <w:t>]</w:t>
      </w:r>
    </w:p>
    <w:p w14:paraId="7C2AC45F" w14:textId="77777777" w:rsidR="009809EB" w:rsidRPr="009D7F81" w:rsidRDefault="009809EB" w:rsidP="009D7F81">
      <w:pPr>
        <w:jc w:val="both"/>
        <w:rPr>
          <w:lang w:val="uk-UA"/>
        </w:rPr>
      </w:pPr>
    </w:p>
    <w:p w14:paraId="0FBC7969" w14:textId="77777777" w:rsidR="00FB356B" w:rsidRDefault="009D7F81" w:rsidP="009D7F81">
      <w:pPr>
        <w:jc w:val="both"/>
        <w:rPr>
          <w:lang w:val="uk-UA"/>
        </w:rPr>
      </w:pPr>
      <w:r w:rsidRPr="009D7F81">
        <w:rPr>
          <w:lang w:val="uk-UA"/>
        </w:rPr>
        <w:t xml:space="preserve">Спираючись на перераховані вище визначення, можна зробити висновок, що позиковий капітал є частиною капіталу підприємства, яка отримана в результаті запозичення фінансових ресурсів у зовнішніх джерел і підлягає поверненню. Правомірність ототожнення позикового капіталу та позикових коштів справедлива. </w:t>
      </w:r>
      <w:r w:rsidR="00AB40FF">
        <w:rPr>
          <w:lang w:val="uk-UA"/>
        </w:rPr>
        <w:t>П</w:t>
      </w:r>
      <w:r w:rsidRPr="009D7F81">
        <w:rPr>
          <w:lang w:val="uk-UA"/>
        </w:rPr>
        <w:t xml:space="preserve">озиковий капітал має двояку природу: з одного боку, позиковим капіталом вважатимуться ту частину майна організації, яка сформована з допомогою позикових джерел – позикових коштів. З іншого боку, самі позикові кошти можна як позиковий капітал у його фінансовому сенсі. Таким чином, можна дійти висновку, що позиковий капітал у його фінансовому сенсі та позикові кошти у сенсі </w:t>
      </w:r>
      <w:r w:rsidRPr="009D7F81">
        <w:rPr>
          <w:lang w:val="uk-UA"/>
        </w:rPr>
        <w:lastRenderedPageBreak/>
        <w:t>загальноприйнятому, тобто, як позиковий по відношенню до суб'єкта господарювання джерело фінансування, є синонімами.</w:t>
      </w:r>
    </w:p>
    <w:p w14:paraId="4C8A5F3A" w14:textId="77777777" w:rsidR="00730199" w:rsidRPr="00730199" w:rsidRDefault="00511C91" w:rsidP="00AB40FF">
      <w:pPr>
        <w:jc w:val="both"/>
        <w:rPr>
          <w:color w:val="000000"/>
          <w:lang w:val="uk-UA"/>
        </w:rPr>
      </w:pPr>
      <w:r>
        <w:rPr>
          <w:rStyle w:val="tlid-translationtranslation"/>
          <w:lang w:val="uk-UA"/>
        </w:rPr>
        <w:t xml:space="preserve">Світовий інтерес до питань управління </w:t>
      </w:r>
      <w:r w:rsidR="00AB40FF">
        <w:rPr>
          <w:rStyle w:val="tlid-translationtranslation"/>
          <w:lang w:val="uk-UA"/>
        </w:rPr>
        <w:t>власним та позиковим капіталом</w:t>
      </w:r>
      <w:r>
        <w:rPr>
          <w:rStyle w:val="tlid-translationtranslation"/>
          <w:lang w:val="uk-UA"/>
        </w:rPr>
        <w:t xml:space="preserve"> можна </w:t>
      </w:r>
      <w:r w:rsidR="00AB40FF">
        <w:rPr>
          <w:rStyle w:val="tlid-translationtranslation"/>
          <w:lang w:val="uk-UA"/>
        </w:rPr>
        <w:t>проаналізувати</w:t>
      </w:r>
      <w:r>
        <w:rPr>
          <w:rStyle w:val="tlid-translationtranslation"/>
          <w:lang w:val="uk-UA"/>
        </w:rPr>
        <w:t xml:space="preserve"> через</w:t>
      </w:r>
      <w:r w:rsidR="00AB40FF">
        <w:rPr>
          <w:rStyle w:val="tlid-translationtranslation"/>
          <w:lang w:val="uk-UA"/>
        </w:rPr>
        <w:t xml:space="preserve"> </w:t>
      </w:r>
      <w:r w:rsidR="00730199">
        <w:rPr>
          <w:rStyle w:val="tlid-translationtranslation"/>
          <w:lang w:val="uk-UA"/>
        </w:rPr>
        <w:t>термін</w:t>
      </w:r>
      <w:r w:rsidR="00AB40FF">
        <w:rPr>
          <w:rStyle w:val="tlid-translationtranslation"/>
          <w:lang w:val="uk-UA"/>
        </w:rPr>
        <w:t>и</w:t>
      </w:r>
      <w:r w:rsidR="00730199">
        <w:rPr>
          <w:rStyle w:val="tlid-translationtranslation"/>
          <w:lang w:val="uk-UA"/>
        </w:rPr>
        <w:t xml:space="preserve"> «</w:t>
      </w:r>
      <w:proofErr w:type="spellStart"/>
      <w:r w:rsidR="00AB40FF" w:rsidRPr="00AB40FF">
        <w:rPr>
          <w:rStyle w:val="tlid-translationtranslation"/>
          <w:lang w:val="uk-UA"/>
        </w:rPr>
        <w:t>Equity</w:t>
      </w:r>
      <w:proofErr w:type="spellEnd"/>
      <w:r w:rsidR="00730199">
        <w:rPr>
          <w:rStyle w:val="tlid-translationtranslation"/>
          <w:lang w:val="uk-UA"/>
        </w:rPr>
        <w:t>» та «</w:t>
      </w:r>
      <w:proofErr w:type="spellStart"/>
      <w:r w:rsidR="00AB40FF" w:rsidRPr="00AB40FF">
        <w:rPr>
          <w:rStyle w:val="tlid-translationtranslation"/>
          <w:lang w:val="uk-UA"/>
        </w:rPr>
        <w:t>Loans</w:t>
      </w:r>
      <w:proofErr w:type="spellEnd"/>
      <w:r w:rsidR="00730199">
        <w:rPr>
          <w:rStyle w:val="tlid-translationtranslation"/>
          <w:lang w:val="uk-UA"/>
        </w:rPr>
        <w:t xml:space="preserve">» в запитах пошукової системи </w:t>
      </w:r>
      <w:r w:rsidR="00730199">
        <w:rPr>
          <w:rFonts w:cs="Times New Roman"/>
          <w:color w:val="000000"/>
          <w:szCs w:val="22"/>
          <w:lang w:val="en-US" w:eastAsia="ru-RU"/>
        </w:rPr>
        <w:t>Google</w:t>
      </w:r>
      <w:r w:rsidR="00730199">
        <w:rPr>
          <w:rFonts w:cs="Times New Roman"/>
          <w:color w:val="000000"/>
          <w:szCs w:val="22"/>
          <w:lang w:val="uk-UA" w:eastAsia="ru-RU"/>
        </w:rPr>
        <w:t xml:space="preserve">, який </w:t>
      </w:r>
      <w:r w:rsidR="00AB40FF">
        <w:rPr>
          <w:rFonts w:cs="Times New Roman"/>
          <w:color w:val="000000"/>
          <w:szCs w:val="22"/>
          <w:lang w:val="uk-UA" w:eastAsia="ru-RU"/>
        </w:rPr>
        <w:t>було реалізовано</w:t>
      </w:r>
      <w:r w:rsidR="00730199">
        <w:rPr>
          <w:rFonts w:cs="Times New Roman"/>
          <w:color w:val="000000"/>
          <w:szCs w:val="22"/>
          <w:lang w:val="uk-UA" w:eastAsia="ru-RU"/>
        </w:rPr>
        <w:t xml:space="preserve"> за допомогою програми </w:t>
      </w:r>
      <w:r w:rsidR="00730199">
        <w:rPr>
          <w:rFonts w:cs="Times New Roman"/>
          <w:color w:val="000000"/>
          <w:szCs w:val="22"/>
          <w:lang w:val="en-US" w:eastAsia="ru-RU"/>
        </w:rPr>
        <w:t>Google</w:t>
      </w:r>
      <w:r w:rsidR="00730199" w:rsidRPr="00D05261">
        <w:rPr>
          <w:rFonts w:cs="Times New Roman"/>
          <w:color w:val="000000"/>
          <w:szCs w:val="22"/>
          <w:lang w:val="uk-UA" w:eastAsia="ru-RU"/>
        </w:rPr>
        <w:t xml:space="preserve"> </w:t>
      </w:r>
      <w:r w:rsidR="00730199">
        <w:rPr>
          <w:rFonts w:cs="Times New Roman"/>
          <w:color w:val="000000"/>
          <w:szCs w:val="22"/>
          <w:lang w:val="en-US" w:eastAsia="ru-RU"/>
        </w:rPr>
        <w:t>Trends</w:t>
      </w:r>
      <w:r w:rsidR="002B25CB">
        <w:rPr>
          <w:rFonts w:cs="Times New Roman"/>
          <w:color w:val="000000"/>
          <w:szCs w:val="22"/>
          <w:lang w:val="uk-UA" w:eastAsia="ru-RU"/>
        </w:rPr>
        <w:t xml:space="preserve"> (рис. 1.</w:t>
      </w:r>
      <w:r>
        <w:rPr>
          <w:rFonts w:cs="Times New Roman"/>
          <w:color w:val="000000"/>
          <w:szCs w:val="22"/>
          <w:lang w:val="uk-UA" w:eastAsia="ru-RU"/>
        </w:rPr>
        <w:t>1</w:t>
      </w:r>
      <w:r w:rsidR="002B25CB">
        <w:rPr>
          <w:rFonts w:cs="Times New Roman"/>
          <w:color w:val="000000"/>
          <w:szCs w:val="22"/>
          <w:lang w:val="uk-UA" w:eastAsia="ru-RU"/>
        </w:rPr>
        <w:t>)</w:t>
      </w:r>
      <w:r w:rsidR="00730199">
        <w:rPr>
          <w:rFonts w:cs="Times New Roman"/>
          <w:color w:val="000000"/>
          <w:szCs w:val="22"/>
          <w:lang w:val="uk-UA" w:eastAsia="ru-RU"/>
        </w:rPr>
        <w:t>.</w:t>
      </w:r>
      <w:r w:rsidR="002B25CB">
        <w:rPr>
          <w:rFonts w:cs="Times New Roman"/>
          <w:color w:val="000000"/>
          <w:szCs w:val="22"/>
          <w:lang w:val="uk-UA" w:eastAsia="ru-RU"/>
        </w:rPr>
        <w:t xml:space="preserve"> </w:t>
      </w:r>
      <w:r>
        <w:rPr>
          <w:rFonts w:cs="Times New Roman"/>
          <w:color w:val="000000"/>
          <w:szCs w:val="22"/>
          <w:lang w:val="uk-UA" w:eastAsia="ru-RU"/>
        </w:rPr>
        <w:t xml:space="preserve">Результати </w:t>
      </w:r>
      <w:r w:rsidR="006B5FF0">
        <w:rPr>
          <w:rFonts w:cs="Times New Roman"/>
          <w:color w:val="000000"/>
          <w:szCs w:val="22"/>
          <w:lang w:val="uk-UA" w:eastAsia="ru-RU"/>
        </w:rPr>
        <w:t>показують</w:t>
      </w:r>
      <w:r w:rsidR="002B25CB">
        <w:rPr>
          <w:rFonts w:cs="Times New Roman"/>
          <w:color w:val="000000"/>
          <w:szCs w:val="22"/>
          <w:lang w:val="uk-UA" w:eastAsia="ru-RU"/>
        </w:rPr>
        <w:t xml:space="preserve"> </w:t>
      </w:r>
      <w:r>
        <w:rPr>
          <w:rFonts w:cs="Times New Roman"/>
          <w:color w:val="000000"/>
          <w:szCs w:val="22"/>
          <w:lang w:val="uk-UA" w:eastAsia="ru-RU"/>
        </w:rPr>
        <w:t>наявність</w:t>
      </w:r>
      <w:r w:rsidR="002B25CB">
        <w:rPr>
          <w:rFonts w:cs="Times New Roman"/>
          <w:color w:val="000000"/>
          <w:szCs w:val="22"/>
          <w:lang w:val="uk-UA" w:eastAsia="ru-RU"/>
        </w:rPr>
        <w:t xml:space="preserve"> </w:t>
      </w:r>
      <w:r w:rsidR="006B5FF0">
        <w:rPr>
          <w:rFonts w:cs="Times New Roman"/>
          <w:color w:val="000000"/>
          <w:szCs w:val="22"/>
          <w:lang w:val="uk-UA" w:eastAsia="ru-RU"/>
        </w:rPr>
        <w:t xml:space="preserve">більшого </w:t>
      </w:r>
      <w:r w:rsidR="002B25CB">
        <w:rPr>
          <w:rFonts w:cs="Times New Roman"/>
          <w:color w:val="000000"/>
          <w:szCs w:val="22"/>
          <w:lang w:val="uk-UA" w:eastAsia="ru-RU"/>
        </w:rPr>
        <w:t>інтерес</w:t>
      </w:r>
      <w:r>
        <w:rPr>
          <w:rFonts w:cs="Times New Roman"/>
          <w:color w:val="000000"/>
          <w:szCs w:val="22"/>
          <w:lang w:val="uk-UA" w:eastAsia="ru-RU"/>
        </w:rPr>
        <w:t>у</w:t>
      </w:r>
      <w:r w:rsidR="002B25CB">
        <w:rPr>
          <w:rFonts w:cs="Times New Roman"/>
          <w:color w:val="000000"/>
          <w:szCs w:val="22"/>
          <w:lang w:val="uk-UA" w:eastAsia="ru-RU"/>
        </w:rPr>
        <w:t xml:space="preserve"> до питань </w:t>
      </w:r>
      <w:r w:rsidR="006B5FF0">
        <w:rPr>
          <w:rFonts w:cs="Times New Roman"/>
          <w:color w:val="000000"/>
          <w:szCs w:val="22"/>
          <w:lang w:val="uk-UA" w:eastAsia="ru-RU"/>
        </w:rPr>
        <w:t>саме управління позиковим капіталом</w:t>
      </w:r>
      <w:r w:rsidR="002B25CB">
        <w:rPr>
          <w:rFonts w:cs="Times New Roman"/>
          <w:color w:val="000000"/>
          <w:szCs w:val="22"/>
          <w:lang w:val="uk-UA" w:eastAsia="ru-RU"/>
        </w:rPr>
        <w:t>.</w:t>
      </w:r>
      <w:r w:rsidR="009D1B48">
        <w:rPr>
          <w:rFonts w:cs="Times New Roman"/>
          <w:color w:val="000000"/>
          <w:szCs w:val="22"/>
          <w:lang w:val="uk-UA" w:eastAsia="ru-RU"/>
        </w:rPr>
        <w:t xml:space="preserve"> (рис. 1.</w:t>
      </w:r>
      <w:r w:rsidR="005D4402">
        <w:rPr>
          <w:rFonts w:cs="Times New Roman"/>
          <w:color w:val="000000"/>
          <w:szCs w:val="22"/>
          <w:lang w:val="uk-UA" w:eastAsia="ru-RU"/>
        </w:rPr>
        <w:t>2</w:t>
      </w:r>
      <w:r w:rsidR="009D1B48">
        <w:rPr>
          <w:rFonts w:cs="Times New Roman"/>
          <w:color w:val="000000"/>
          <w:szCs w:val="22"/>
          <w:lang w:val="uk-UA" w:eastAsia="ru-RU"/>
        </w:rPr>
        <w:t>).</w:t>
      </w:r>
    </w:p>
    <w:p w14:paraId="737402BE" w14:textId="61E68468" w:rsidR="00387758" w:rsidRPr="00511C91" w:rsidRDefault="00D10DDB" w:rsidP="009D1B48">
      <w:pPr>
        <w:ind w:firstLine="0"/>
        <w:jc w:val="center"/>
        <w:rPr>
          <w:rFonts w:cs="Times New Roman"/>
          <w:color w:val="000000"/>
          <w:lang w:val="en-US"/>
        </w:rPr>
      </w:pPr>
      <w:r>
        <w:rPr>
          <w:noProof/>
          <w:lang w:val="uk-UA" w:eastAsia="uk-UA"/>
        </w:rPr>
        <w:drawing>
          <wp:inline distT="0" distB="0" distL="0" distR="0" wp14:anchorId="59C939DB" wp14:editId="3BDB29FC">
            <wp:extent cx="6083300" cy="2940050"/>
            <wp:effectExtent l="0" t="0" r="0" b="0"/>
            <wp:docPr id="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l="14705" t="16412" r="15932" b="29904"/>
                    <a:stretch>
                      <a:fillRect/>
                    </a:stretch>
                  </pic:blipFill>
                  <pic:spPr bwMode="auto">
                    <a:xfrm>
                      <a:off x="0" y="0"/>
                      <a:ext cx="6083300" cy="2940050"/>
                    </a:xfrm>
                    <a:prstGeom prst="rect">
                      <a:avLst/>
                    </a:prstGeom>
                    <a:noFill/>
                    <a:ln>
                      <a:noFill/>
                    </a:ln>
                  </pic:spPr>
                </pic:pic>
              </a:graphicData>
            </a:graphic>
          </wp:inline>
        </w:drawing>
      </w:r>
    </w:p>
    <w:p w14:paraId="449A2896" w14:textId="77777777" w:rsidR="00730199" w:rsidRDefault="00730199" w:rsidP="009C7B18">
      <w:pPr>
        <w:jc w:val="both"/>
        <w:rPr>
          <w:rStyle w:val="tlid-translationtranslation"/>
          <w:lang w:val="uk-UA"/>
        </w:rPr>
      </w:pPr>
      <w:r>
        <w:rPr>
          <w:rFonts w:cs="Times New Roman"/>
          <w:color w:val="000000"/>
          <w:lang w:val="uk-UA"/>
        </w:rPr>
        <w:t>Рисунок 1.</w:t>
      </w:r>
      <w:r w:rsidR="005D4402">
        <w:rPr>
          <w:rFonts w:cs="Times New Roman"/>
          <w:color w:val="000000"/>
          <w:lang w:val="uk-UA"/>
        </w:rPr>
        <w:t>2</w:t>
      </w:r>
      <w:r>
        <w:rPr>
          <w:rFonts w:cs="Times New Roman"/>
          <w:color w:val="000000"/>
          <w:lang w:val="uk-UA"/>
        </w:rPr>
        <w:t xml:space="preserve"> – Р</w:t>
      </w:r>
      <w:r>
        <w:rPr>
          <w:rStyle w:val="tlid-translationtranslation"/>
          <w:lang w:val="uk-UA"/>
        </w:rPr>
        <w:t xml:space="preserve">івень використання термінів </w:t>
      </w:r>
      <w:r w:rsidR="009809EB">
        <w:rPr>
          <w:rStyle w:val="tlid-translationtranslation"/>
          <w:lang w:val="uk-UA"/>
        </w:rPr>
        <w:t>«</w:t>
      </w:r>
      <w:proofErr w:type="spellStart"/>
      <w:r w:rsidR="009809EB" w:rsidRPr="00AB40FF">
        <w:rPr>
          <w:rStyle w:val="tlid-translationtranslation"/>
          <w:lang w:val="uk-UA"/>
        </w:rPr>
        <w:t>Equity</w:t>
      </w:r>
      <w:proofErr w:type="spellEnd"/>
      <w:r w:rsidR="009809EB">
        <w:rPr>
          <w:rStyle w:val="tlid-translationtranslation"/>
          <w:lang w:val="uk-UA"/>
        </w:rPr>
        <w:t>» та «</w:t>
      </w:r>
      <w:proofErr w:type="spellStart"/>
      <w:r w:rsidR="009809EB" w:rsidRPr="00AB40FF">
        <w:rPr>
          <w:rStyle w:val="tlid-translationtranslation"/>
          <w:lang w:val="uk-UA"/>
        </w:rPr>
        <w:t>Loans</w:t>
      </w:r>
      <w:proofErr w:type="spellEnd"/>
      <w:r w:rsidR="009809EB">
        <w:rPr>
          <w:rStyle w:val="tlid-translationtranslation"/>
          <w:lang w:val="uk-UA"/>
        </w:rPr>
        <w:t>»</w:t>
      </w:r>
      <w:r w:rsidR="007D04B7" w:rsidRPr="007D04B7">
        <w:rPr>
          <w:rStyle w:val="tlid-translationtranslation"/>
          <w:lang w:val="uk-UA"/>
        </w:rPr>
        <w:t xml:space="preserve"> </w:t>
      </w:r>
      <w:r w:rsidR="007D04B7">
        <w:rPr>
          <w:rStyle w:val="tlid-translationtranslation"/>
          <w:lang w:val="uk-UA"/>
        </w:rPr>
        <w:t>[авторська розробка]</w:t>
      </w:r>
    </w:p>
    <w:p w14:paraId="6913DC2E" w14:textId="77777777" w:rsidR="009809EB" w:rsidRDefault="009809EB" w:rsidP="009C7B18">
      <w:pPr>
        <w:jc w:val="both"/>
        <w:rPr>
          <w:rStyle w:val="tlid-translationtranslation"/>
          <w:lang w:val="uk-UA"/>
        </w:rPr>
      </w:pPr>
    </w:p>
    <w:p w14:paraId="39F2BACF" w14:textId="77777777" w:rsidR="00AA0764" w:rsidRDefault="00AA0764" w:rsidP="009C7B18">
      <w:pPr>
        <w:jc w:val="both"/>
        <w:rPr>
          <w:rStyle w:val="tlid-translationtranslation"/>
          <w:lang w:val="uk-UA"/>
        </w:rPr>
      </w:pPr>
      <w:r w:rsidRPr="00AA0764">
        <w:rPr>
          <w:rStyle w:val="tlid-translationtranslation"/>
          <w:lang w:val="uk-UA"/>
        </w:rPr>
        <w:t xml:space="preserve">Чітке визначення межі між власним та позиковим капіталом організацій є однією з головних проблем при прийнятті рішень про їх довгостроковий розвиток. Структура капіталу організацій відіграють ключову роль фінансовому житті підприємства. Як уже говорилося раніше, капітал складається із співвідношення власного капіталу та позикового капіталом. Співвідношення власного та позикового капіталу в його структурі визначаються індивідуально для кожного підприємства з урахуванням цілого ряду факторів та критеріїв оцінки </w:t>
      </w:r>
      <w:r>
        <w:rPr>
          <w:rStyle w:val="tlid-translationtranslation"/>
          <w:lang w:val="uk-UA"/>
        </w:rPr>
        <w:t>раціональної структури капіталу</w:t>
      </w:r>
      <w:r w:rsidR="005D5E05" w:rsidRPr="005D5E05">
        <w:rPr>
          <w:rStyle w:val="tlid-translationtranslation"/>
          <w:lang w:val="uk-UA"/>
        </w:rPr>
        <w:t>.</w:t>
      </w:r>
    </w:p>
    <w:p w14:paraId="2FF578D5" w14:textId="77777777" w:rsidR="00E3091E" w:rsidRDefault="005D5E05" w:rsidP="009C7B18">
      <w:pPr>
        <w:jc w:val="both"/>
        <w:rPr>
          <w:rStyle w:val="tlid-translationtranslation"/>
          <w:lang w:val="uk-UA"/>
        </w:rPr>
      </w:pPr>
      <w:r w:rsidRPr="005D5E05">
        <w:rPr>
          <w:lang w:val="uk-UA"/>
        </w:rPr>
        <w:t xml:space="preserve"> </w:t>
      </w:r>
    </w:p>
    <w:p w14:paraId="772950DA" w14:textId="77777777" w:rsidR="009D1B48" w:rsidRDefault="009D1B48" w:rsidP="009D1B48">
      <w:pPr>
        <w:jc w:val="center"/>
        <w:rPr>
          <w:rStyle w:val="tlid-translationtranslation"/>
          <w:lang w:val="uk-UA"/>
        </w:rPr>
      </w:pPr>
    </w:p>
    <w:p w14:paraId="070FB45C" w14:textId="77777777" w:rsidR="00C4207B" w:rsidRPr="003C303C" w:rsidRDefault="00730199" w:rsidP="00C4207B">
      <w:pPr>
        <w:pStyle w:val="2"/>
      </w:pPr>
      <w:r>
        <w:br w:type="page"/>
      </w:r>
      <w:bookmarkStart w:id="8" w:name="_Toc128206833"/>
      <w:r w:rsidR="00C4207B" w:rsidRPr="003C303C">
        <w:lastRenderedPageBreak/>
        <w:t xml:space="preserve">1.2 </w:t>
      </w:r>
      <w:r w:rsidR="00AA0764">
        <w:t>Тенденції формування позикових фінансових ресурсів українських підприємств</w:t>
      </w:r>
      <w:bookmarkEnd w:id="8"/>
    </w:p>
    <w:p w14:paraId="0086D5F6" w14:textId="77777777" w:rsidR="00C4207B" w:rsidRDefault="00C4207B" w:rsidP="009C7B18">
      <w:pPr>
        <w:jc w:val="both"/>
        <w:rPr>
          <w:rFonts w:cs="Times New Roman"/>
          <w:color w:val="000000"/>
          <w:lang w:val="uk-UA"/>
        </w:rPr>
      </w:pPr>
    </w:p>
    <w:p w14:paraId="4FCAFC1C" w14:textId="77777777" w:rsidR="008E552F" w:rsidRDefault="00AD7140" w:rsidP="008E552F">
      <w:pPr>
        <w:ind w:firstLine="710"/>
        <w:jc w:val="both"/>
        <w:rPr>
          <w:rStyle w:val="tlid-translationtranslation"/>
          <w:lang w:val="uk-UA"/>
        </w:rPr>
      </w:pPr>
      <w:r>
        <w:rPr>
          <w:rStyle w:val="tlid-translationtranslation"/>
          <w:lang w:val="uk-UA"/>
        </w:rPr>
        <w:t>Розглядаючи</w:t>
      </w:r>
      <w:r w:rsidR="00AA0764">
        <w:rPr>
          <w:rStyle w:val="tlid-translationtranslation"/>
          <w:lang w:val="uk-UA"/>
        </w:rPr>
        <w:t xml:space="preserve"> питання управління позиковим капіталом необхідно звернути увагу на сучасний стан формування фінансових ресурсів в український економіці та визначити тенденції та перспективи розвитку кредитних відносин. </w:t>
      </w:r>
      <w:r w:rsidR="005D4402">
        <w:rPr>
          <w:rStyle w:val="tlid-translationtranslation"/>
          <w:lang w:val="uk-UA"/>
        </w:rPr>
        <w:t>Даний аналіз доцільно провести в розрізі розподілу підприємств за розмірами. Для великих підприємств структура фінансових ресурсів наведена на рисунку 1.3. З рисунку видно, що в структурі їх фінансових ресурсів переважає власний капітал і поточні зобов</w:t>
      </w:r>
      <w:r w:rsidR="00A80245">
        <w:rPr>
          <w:rStyle w:val="tlid-translationtranslation"/>
          <w:lang w:val="uk-UA"/>
        </w:rPr>
        <w:t xml:space="preserve">’язання. </w:t>
      </w:r>
    </w:p>
    <w:p w14:paraId="39368B6D" w14:textId="25787198" w:rsidR="005D4402" w:rsidRDefault="00D10DDB" w:rsidP="005D4402">
      <w:pPr>
        <w:ind w:firstLine="0"/>
        <w:jc w:val="center"/>
        <w:rPr>
          <w:rStyle w:val="tlid-translationtranslation"/>
          <w:lang w:val="uk-UA"/>
        </w:rPr>
      </w:pPr>
      <w:r>
        <w:rPr>
          <w:noProof/>
          <w:lang w:val="uk-UA" w:eastAsia="uk-UA"/>
        </w:rPr>
        <w:drawing>
          <wp:inline distT="0" distB="0" distL="0" distR="0" wp14:anchorId="17BD61E6" wp14:editId="4EF844E9">
            <wp:extent cx="3536950" cy="2057400"/>
            <wp:effectExtent l="0" t="0" r="0" b="0"/>
            <wp:docPr id="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C8F9DF3" w14:textId="77777777" w:rsidR="005D4402" w:rsidRDefault="005D4402" w:rsidP="008E552F">
      <w:pPr>
        <w:ind w:firstLine="710"/>
        <w:jc w:val="both"/>
        <w:rPr>
          <w:rStyle w:val="tlid-translationtranslation"/>
          <w:lang w:val="uk-UA"/>
        </w:rPr>
      </w:pPr>
      <w:r>
        <w:rPr>
          <w:rStyle w:val="tlid-translationtranslation"/>
          <w:lang w:val="uk-UA"/>
        </w:rPr>
        <w:t>Рисунок 1.3 – Структура фінансових ресурсів великих підприємств</w:t>
      </w:r>
      <w:r w:rsidR="00A80245">
        <w:rPr>
          <w:rStyle w:val="tlid-translationtranslation"/>
          <w:lang w:val="uk-UA"/>
        </w:rPr>
        <w:t xml:space="preserve"> [</w:t>
      </w:r>
      <w:r w:rsidR="00A80245">
        <w:rPr>
          <w:rStyle w:val="tlid-translationtranslation"/>
          <w:lang w:val="uk-UA"/>
        </w:rPr>
        <w:fldChar w:fldCharType="begin"/>
      </w:r>
      <w:r w:rsidR="00A80245">
        <w:rPr>
          <w:rStyle w:val="tlid-translationtranslation"/>
          <w:lang w:val="uk-UA"/>
        </w:rPr>
        <w:instrText xml:space="preserve"> REF _Ref36999762 \r \h </w:instrText>
      </w:r>
      <w:r w:rsidR="00A80245">
        <w:rPr>
          <w:rStyle w:val="tlid-translationtranslation"/>
          <w:lang w:val="uk-UA"/>
        </w:rPr>
      </w:r>
      <w:r w:rsidR="00A80245">
        <w:rPr>
          <w:rStyle w:val="tlid-translationtranslation"/>
          <w:lang w:val="uk-UA"/>
        </w:rPr>
        <w:fldChar w:fldCharType="separate"/>
      </w:r>
      <w:r w:rsidR="00E921D5">
        <w:rPr>
          <w:rStyle w:val="tlid-translationtranslation"/>
          <w:lang w:val="uk-UA"/>
        </w:rPr>
        <w:t>20</w:t>
      </w:r>
      <w:r w:rsidR="00A80245">
        <w:rPr>
          <w:rStyle w:val="tlid-translationtranslation"/>
          <w:lang w:val="uk-UA"/>
        </w:rPr>
        <w:fldChar w:fldCharType="end"/>
      </w:r>
      <w:r w:rsidR="00A80245">
        <w:rPr>
          <w:rStyle w:val="tlid-translationtranslation"/>
          <w:lang w:val="uk-UA"/>
        </w:rPr>
        <w:t>]</w:t>
      </w:r>
    </w:p>
    <w:p w14:paraId="2CAB6CD0" w14:textId="77777777" w:rsidR="00A80245" w:rsidRDefault="00A80245" w:rsidP="002F1ABF">
      <w:pPr>
        <w:ind w:firstLine="710"/>
        <w:jc w:val="both"/>
        <w:rPr>
          <w:rStyle w:val="tlid-translationtranslation"/>
          <w:lang w:val="uk-UA"/>
        </w:rPr>
      </w:pPr>
    </w:p>
    <w:p w14:paraId="477A3304" w14:textId="77777777" w:rsidR="00AA56E7" w:rsidRDefault="00A80245" w:rsidP="002F1ABF">
      <w:pPr>
        <w:ind w:firstLine="710"/>
        <w:jc w:val="both"/>
        <w:rPr>
          <w:rStyle w:val="tlid-translationtranslation"/>
          <w:lang w:val="uk-UA"/>
        </w:rPr>
      </w:pPr>
      <w:r>
        <w:rPr>
          <w:rStyle w:val="tlid-translationtranslation"/>
          <w:lang w:val="uk-UA"/>
        </w:rPr>
        <w:t>Для середніх підприємств структура капіталу виглядає таким чином</w:t>
      </w:r>
      <w:r w:rsidR="00AA56E7">
        <w:rPr>
          <w:rStyle w:val="tlid-translationtranslation"/>
          <w:lang w:val="uk-UA"/>
        </w:rPr>
        <w:t>.</w:t>
      </w:r>
      <w:r w:rsidR="00B14C8F">
        <w:rPr>
          <w:rStyle w:val="tlid-translationtranslation"/>
          <w:lang w:val="uk-UA"/>
        </w:rPr>
        <w:t xml:space="preserve"> Для них спостерігається переважання короткострокових зобов’язань</w:t>
      </w:r>
      <w:r w:rsidR="001C75DB">
        <w:rPr>
          <w:rStyle w:val="tlid-translationtranslation"/>
          <w:lang w:val="uk-UA"/>
        </w:rPr>
        <w:t xml:space="preserve"> (рис. 1.4)</w:t>
      </w:r>
      <w:r w:rsidR="00B14C8F">
        <w:rPr>
          <w:rStyle w:val="tlid-translationtranslation"/>
          <w:lang w:val="uk-UA"/>
        </w:rPr>
        <w:t>.</w:t>
      </w:r>
    </w:p>
    <w:p w14:paraId="3603F6EC" w14:textId="519A5095" w:rsidR="002F1ABF" w:rsidRPr="00044AC0" w:rsidRDefault="00D10DDB" w:rsidP="00B14C8F">
      <w:pPr>
        <w:ind w:firstLine="0"/>
        <w:jc w:val="center"/>
        <w:rPr>
          <w:rStyle w:val="tlid-translationtranslation"/>
          <w:lang w:val="uk-UA"/>
        </w:rPr>
      </w:pPr>
      <w:r>
        <w:rPr>
          <w:noProof/>
          <w:lang w:val="uk-UA" w:eastAsia="uk-UA"/>
        </w:rPr>
        <w:drawing>
          <wp:inline distT="0" distB="0" distL="0" distR="0" wp14:anchorId="57617824" wp14:editId="74789934">
            <wp:extent cx="3771900" cy="2159000"/>
            <wp:effectExtent l="0" t="0" r="0" b="0"/>
            <wp:docPr id="5" name="Рисунок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12486BD" w14:textId="77777777" w:rsidR="00A80245" w:rsidRDefault="00A80245" w:rsidP="00A80245">
      <w:pPr>
        <w:ind w:firstLine="710"/>
        <w:jc w:val="both"/>
        <w:rPr>
          <w:rStyle w:val="tlid-translationtranslation"/>
          <w:lang w:val="uk-UA"/>
        </w:rPr>
      </w:pPr>
      <w:r>
        <w:rPr>
          <w:rStyle w:val="tlid-translationtranslation"/>
          <w:lang w:val="uk-UA"/>
        </w:rPr>
        <w:t>Рисунок 1.4 – Структура фінансових ресурсів середніх підприємств [</w:t>
      </w:r>
      <w:r>
        <w:rPr>
          <w:rStyle w:val="tlid-translationtranslation"/>
          <w:lang w:val="uk-UA"/>
        </w:rPr>
        <w:fldChar w:fldCharType="begin"/>
      </w:r>
      <w:r>
        <w:rPr>
          <w:rStyle w:val="tlid-translationtranslation"/>
          <w:lang w:val="uk-UA"/>
        </w:rPr>
        <w:instrText xml:space="preserve"> REF _Ref36999762 \r \h </w:instrText>
      </w:r>
      <w:r>
        <w:rPr>
          <w:rStyle w:val="tlid-translationtranslation"/>
          <w:lang w:val="uk-UA"/>
        </w:rPr>
      </w:r>
      <w:r>
        <w:rPr>
          <w:rStyle w:val="tlid-translationtranslation"/>
          <w:lang w:val="uk-UA"/>
        </w:rPr>
        <w:fldChar w:fldCharType="separate"/>
      </w:r>
      <w:r w:rsidR="00E921D5">
        <w:rPr>
          <w:rStyle w:val="tlid-translationtranslation"/>
          <w:lang w:val="uk-UA"/>
        </w:rPr>
        <w:t>20</w:t>
      </w:r>
      <w:r>
        <w:rPr>
          <w:rStyle w:val="tlid-translationtranslation"/>
          <w:lang w:val="uk-UA"/>
        </w:rPr>
        <w:fldChar w:fldCharType="end"/>
      </w:r>
      <w:r>
        <w:rPr>
          <w:rStyle w:val="tlid-translationtranslation"/>
          <w:lang w:val="uk-UA"/>
        </w:rPr>
        <w:t>]</w:t>
      </w:r>
    </w:p>
    <w:p w14:paraId="0151D3AF" w14:textId="77777777" w:rsidR="00B14C8F" w:rsidRDefault="0060044B" w:rsidP="00A80245">
      <w:pPr>
        <w:ind w:firstLine="710"/>
        <w:jc w:val="both"/>
        <w:rPr>
          <w:rStyle w:val="tlid-translationtranslation"/>
          <w:lang w:val="uk-UA"/>
        </w:rPr>
      </w:pPr>
      <w:r>
        <w:rPr>
          <w:rStyle w:val="tlid-translationtranslation"/>
          <w:lang w:val="uk-UA"/>
        </w:rPr>
        <w:lastRenderedPageBreak/>
        <w:t xml:space="preserve">Ще більшою є перевага поточних зобов’язань для малих підприємств (рис. 1.5), яка особливо стала помітною починаючи з 2016 року. </w:t>
      </w:r>
    </w:p>
    <w:p w14:paraId="3B329DF1" w14:textId="25004065" w:rsidR="0060044B" w:rsidRDefault="00D10DDB" w:rsidP="0060044B">
      <w:pPr>
        <w:ind w:hanging="142"/>
        <w:jc w:val="center"/>
        <w:rPr>
          <w:rStyle w:val="tlid-translationtranslation"/>
          <w:lang w:val="uk-UA"/>
        </w:rPr>
      </w:pPr>
      <w:r>
        <w:rPr>
          <w:noProof/>
          <w:lang w:val="uk-UA" w:eastAsia="uk-UA"/>
        </w:rPr>
        <w:drawing>
          <wp:inline distT="0" distB="0" distL="0" distR="0" wp14:anchorId="514AD0C6" wp14:editId="676EE97D">
            <wp:extent cx="3778250" cy="2057400"/>
            <wp:effectExtent l="0" t="0" r="0" b="0"/>
            <wp:docPr id="6" name="Рисунок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FE1F754" w14:textId="77777777" w:rsidR="0060044B" w:rsidRDefault="0060044B" w:rsidP="00A80245">
      <w:pPr>
        <w:ind w:firstLine="710"/>
        <w:jc w:val="both"/>
        <w:rPr>
          <w:rStyle w:val="tlid-translationtranslation"/>
          <w:lang w:val="uk-UA"/>
        </w:rPr>
      </w:pPr>
      <w:r>
        <w:rPr>
          <w:rStyle w:val="tlid-translationtranslation"/>
          <w:lang w:val="uk-UA"/>
        </w:rPr>
        <w:t>Рисунок 1.5 – Структура фінансових ресурсів малих підприємств [</w:t>
      </w:r>
      <w:r>
        <w:rPr>
          <w:rStyle w:val="tlid-translationtranslation"/>
          <w:lang w:val="uk-UA"/>
        </w:rPr>
        <w:fldChar w:fldCharType="begin"/>
      </w:r>
      <w:r>
        <w:rPr>
          <w:rStyle w:val="tlid-translationtranslation"/>
          <w:lang w:val="uk-UA"/>
        </w:rPr>
        <w:instrText xml:space="preserve"> REF _Ref36999762 \r \h </w:instrText>
      </w:r>
      <w:r>
        <w:rPr>
          <w:rStyle w:val="tlid-translationtranslation"/>
          <w:lang w:val="uk-UA"/>
        </w:rPr>
      </w:r>
      <w:r>
        <w:rPr>
          <w:rStyle w:val="tlid-translationtranslation"/>
          <w:lang w:val="uk-UA"/>
        </w:rPr>
        <w:fldChar w:fldCharType="separate"/>
      </w:r>
      <w:r w:rsidR="00E921D5">
        <w:rPr>
          <w:rStyle w:val="tlid-translationtranslation"/>
          <w:lang w:val="uk-UA"/>
        </w:rPr>
        <w:t>20</w:t>
      </w:r>
      <w:r>
        <w:rPr>
          <w:rStyle w:val="tlid-translationtranslation"/>
          <w:lang w:val="uk-UA"/>
        </w:rPr>
        <w:fldChar w:fldCharType="end"/>
      </w:r>
      <w:r>
        <w:rPr>
          <w:rStyle w:val="tlid-translationtranslation"/>
          <w:lang w:val="uk-UA"/>
        </w:rPr>
        <w:t>]</w:t>
      </w:r>
    </w:p>
    <w:p w14:paraId="3ADA091D" w14:textId="77777777" w:rsidR="00E13F40" w:rsidRDefault="00E13F40" w:rsidP="0001625F">
      <w:pPr>
        <w:ind w:firstLine="710"/>
        <w:jc w:val="both"/>
        <w:rPr>
          <w:rStyle w:val="tlid-translationtranslation"/>
          <w:lang w:val="uk-UA"/>
        </w:rPr>
      </w:pPr>
    </w:p>
    <w:p w14:paraId="599C6ED5" w14:textId="77777777" w:rsidR="003C303C" w:rsidRDefault="0060044B" w:rsidP="0001625F">
      <w:pPr>
        <w:ind w:firstLine="710"/>
        <w:jc w:val="both"/>
        <w:rPr>
          <w:rFonts w:cs="Times New Roman"/>
          <w:color w:val="000000"/>
          <w:szCs w:val="22"/>
          <w:lang w:val="uk-UA" w:eastAsia="ru-RU"/>
        </w:rPr>
      </w:pPr>
      <w:r>
        <w:rPr>
          <w:rFonts w:cs="Times New Roman"/>
          <w:color w:val="000000"/>
          <w:szCs w:val="22"/>
          <w:lang w:val="uk-UA" w:eastAsia="ru-RU"/>
        </w:rPr>
        <w:t xml:space="preserve">Про загальну оцінку використання позикових коштів також свідчить співвідношення позикового та власного капіталу, яке є основою ефекту фінансового важеля (рис. 1.6). </w:t>
      </w:r>
    </w:p>
    <w:p w14:paraId="6154BE4A" w14:textId="610822F5" w:rsidR="0060044B" w:rsidRDefault="00D10DDB" w:rsidP="0060044B">
      <w:pPr>
        <w:ind w:firstLine="0"/>
        <w:jc w:val="center"/>
        <w:rPr>
          <w:rFonts w:cs="Times New Roman"/>
          <w:color w:val="000000"/>
          <w:szCs w:val="22"/>
          <w:lang w:val="uk-UA" w:eastAsia="ru-RU"/>
        </w:rPr>
      </w:pPr>
      <w:r>
        <w:rPr>
          <w:noProof/>
          <w:lang w:val="uk-UA" w:eastAsia="uk-UA"/>
        </w:rPr>
        <w:drawing>
          <wp:inline distT="0" distB="0" distL="0" distR="0" wp14:anchorId="3E3811A6" wp14:editId="6E4826DF">
            <wp:extent cx="3816350" cy="2254250"/>
            <wp:effectExtent l="0" t="0" r="0" b="0"/>
            <wp:docPr id="7" name="Рисунок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B14FFB7" w14:textId="77777777" w:rsidR="0060044B" w:rsidRDefault="0060044B" w:rsidP="0001625F">
      <w:pPr>
        <w:ind w:firstLine="710"/>
        <w:jc w:val="both"/>
        <w:rPr>
          <w:rFonts w:cs="Times New Roman"/>
          <w:color w:val="000000"/>
          <w:szCs w:val="22"/>
          <w:lang w:val="uk-UA" w:eastAsia="ru-RU"/>
        </w:rPr>
      </w:pPr>
      <w:r>
        <w:rPr>
          <w:rFonts w:cs="Times New Roman"/>
          <w:color w:val="000000"/>
          <w:szCs w:val="22"/>
          <w:lang w:val="uk-UA" w:eastAsia="ru-RU"/>
        </w:rPr>
        <w:t>Рисунок 1.6 – Співвідношення позикового та власного капіталу</w:t>
      </w:r>
    </w:p>
    <w:p w14:paraId="3FA2D95C" w14:textId="77777777" w:rsidR="0060044B" w:rsidRDefault="0060044B" w:rsidP="0001625F">
      <w:pPr>
        <w:ind w:firstLine="710"/>
        <w:jc w:val="both"/>
        <w:rPr>
          <w:rFonts w:cs="Times New Roman"/>
          <w:color w:val="000000"/>
          <w:szCs w:val="22"/>
          <w:lang w:val="uk-UA" w:eastAsia="ru-RU"/>
        </w:rPr>
      </w:pPr>
    </w:p>
    <w:p w14:paraId="65797C01" w14:textId="77777777" w:rsidR="0060044B" w:rsidRPr="0001625F" w:rsidRDefault="0060044B" w:rsidP="0001625F">
      <w:pPr>
        <w:ind w:firstLine="710"/>
        <w:jc w:val="both"/>
        <w:rPr>
          <w:rFonts w:cs="Times New Roman"/>
          <w:color w:val="000000"/>
          <w:szCs w:val="22"/>
          <w:lang w:val="uk-UA" w:eastAsia="ru-RU"/>
        </w:rPr>
      </w:pPr>
      <w:r>
        <w:rPr>
          <w:rFonts w:cs="Times New Roman"/>
          <w:color w:val="000000"/>
          <w:szCs w:val="22"/>
          <w:lang w:val="uk-UA" w:eastAsia="ru-RU"/>
        </w:rPr>
        <w:t xml:space="preserve">Таким чином, можна зазначити, що українськи підприємства активно використовують власний капітал в якості джерела формування своїх фінансових ресурсів. </w:t>
      </w:r>
      <w:r w:rsidR="00DD50D3">
        <w:rPr>
          <w:rFonts w:cs="Times New Roman"/>
          <w:color w:val="000000"/>
          <w:szCs w:val="22"/>
          <w:lang w:val="uk-UA" w:eastAsia="ru-RU"/>
        </w:rPr>
        <w:t>Разом з тим, значне переважання позикових коштів в структурі капіталу малих та середніх підприємств робить їх залежними від зовнішнього фінансування за зменшує рівень фінансової стійкості.</w:t>
      </w:r>
    </w:p>
    <w:p w14:paraId="00972D8D" w14:textId="77777777" w:rsidR="00C4207B" w:rsidRDefault="00C4207B" w:rsidP="00C4207B">
      <w:pPr>
        <w:pStyle w:val="1"/>
        <w:rPr>
          <w:rStyle w:val="tlid-translationtranslation"/>
        </w:rPr>
      </w:pPr>
      <w:r>
        <w:rPr>
          <w:rStyle w:val="tlid-translationtranslation"/>
        </w:rPr>
        <w:br w:type="page"/>
      </w:r>
      <w:bookmarkStart w:id="9" w:name="_Toc128206834"/>
      <w:r>
        <w:rPr>
          <w:rStyle w:val="tlid-translationtranslation"/>
        </w:rPr>
        <w:lastRenderedPageBreak/>
        <w:t xml:space="preserve">2 </w:t>
      </w:r>
      <w:r w:rsidR="00D807E3" w:rsidRPr="00312B34">
        <w:rPr>
          <w:rStyle w:val="word"/>
        </w:rPr>
        <w:t>методи</w:t>
      </w:r>
      <w:r w:rsidR="00126388">
        <w:rPr>
          <w:rStyle w:val="word"/>
        </w:rPr>
        <w:t>чн</w:t>
      </w:r>
      <w:r w:rsidR="007744C5">
        <w:rPr>
          <w:rStyle w:val="word"/>
        </w:rPr>
        <w:t>ий інструментарій</w:t>
      </w:r>
      <w:r w:rsidR="00126388">
        <w:rPr>
          <w:rStyle w:val="word"/>
        </w:rPr>
        <w:t xml:space="preserve"> </w:t>
      </w:r>
      <w:r w:rsidR="00D807E3" w:rsidRPr="00312B34">
        <w:rPr>
          <w:rStyle w:val="word"/>
        </w:rPr>
        <w:t>управління</w:t>
      </w:r>
      <w:r w:rsidR="00D807E3" w:rsidRPr="00312B34">
        <w:t xml:space="preserve"> </w:t>
      </w:r>
      <w:r w:rsidR="00471ACA">
        <w:rPr>
          <w:rStyle w:val="tlid-translationtranslation"/>
        </w:rPr>
        <w:t>позиковим капіталом</w:t>
      </w:r>
      <w:r w:rsidR="00126388">
        <w:rPr>
          <w:rStyle w:val="tlid-translationtranslation"/>
        </w:rPr>
        <w:t xml:space="preserve"> підприємства</w:t>
      </w:r>
      <w:bookmarkEnd w:id="9"/>
    </w:p>
    <w:p w14:paraId="42BB1F03" w14:textId="77777777" w:rsidR="00116EFC" w:rsidRDefault="00DA74B1" w:rsidP="00116EFC">
      <w:pPr>
        <w:pStyle w:val="2"/>
      </w:pPr>
      <w:bookmarkStart w:id="10" w:name="_Toc128206835"/>
      <w:r>
        <w:t>2</w:t>
      </w:r>
      <w:r w:rsidR="00116EFC">
        <w:t>.</w:t>
      </w:r>
      <w:r>
        <w:t>1</w:t>
      </w:r>
      <w:r w:rsidR="00116EFC">
        <w:t xml:space="preserve"> </w:t>
      </w:r>
      <w:r w:rsidR="00471ACA">
        <w:t>Форми та методи залучення позикового капіталу підприємства</w:t>
      </w:r>
      <w:bookmarkEnd w:id="10"/>
    </w:p>
    <w:p w14:paraId="1FA1970D" w14:textId="77777777" w:rsidR="00116EFC" w:rsidRDefault="00116EFC" w:rsidP="00116EFC">
      <w:pPr>
        <w:jc w:val="both"/>
        <w:rPr>
          <w:rFonts w:cs="Times New Roman"/>
          <w:color w:val="000000"/>
          <w:lang w:val="uk-UA"/>
        </w:rPr>
      </w:pPr>
    </w:p>
    <w:p w14:paraId="152C8E50" w14:textId="77777777" w:rsidR="00D424FC" w:rsidRDefault="00D424FC" w:rsidP="008E552F">
      <w:pPr>
        <w:jc w:val="both"/>
        <w:rPr>
          <w:rStyle w:val="tlid-translationtranslation"/>
          <w:lang w:val="uk-UA"/>
        </w:rPr>
      </w:pPr>
      <w:r>
        <w:rPr>
          <w:rStyle w:val="tlid-translationtranslation"/>
          <w:lang w:val="uk-UA"/>
        </w:rPr>
        <w:t>Як відомо, сучасна фінансова наука виокремлює три основні ознаки позикового капіталу</w:t>
      </w:r>
      <w:r w:rsidRPr="00D424FC">
        <w:rPr>
          <w:rStyle w:val="tlid-translationtranslation"/>
          <w:lang w:val="uk-UA"/>
        </w:rPr>
        <w:t xml:space="preserve">: </w:t>
      </w:r>
    </w:p>
    <w:p w14:paraId="695C5C91" w14:textId="77777777" w:rsidR="00D424FC" w:rsidRDefault="00D424FC" w:rsidP="008E552F">
      <w:pPr>
        <w:jc w:val="both"/>
        <w:rPr>
          <w:rStyle w:val="tlid-translationtranslation"/>
          <w:lang w:val="uk-UA"/>
        </w:rPr>
      </w:pPr>
      <w:r>
        <w:rPr>
          <w:rStyle w:val="tlid-translationtranslation"/>
          <w:lang w:val="uk-UA"/>
        </w:rPr>
        <w:t>– п</w:t>
      </w:r>
      <w:r w:rsidRPr="00D424FC">
        <w:rPr>
          <w:rStyle w:val="tlid-translationtranslation"/>
          <w:lang w:val="uk-UA"/>
        </w:rPr>
        <w:t>оворотність - позичальнику необхідно повернути позичков</w:t>
      </w:r>
      <w:r>
        <w:rPr>
          <w:rStyle w:val="tlid-translationtranslation"/>
          <w:lang w:val="uk-UA"/>
        </w:rPr>
        <w:t>і</w:t>
      </w:r>
      <w:r w:rsidRPr="00D424FC">
        <w:rPr>
          <w:rStyle w:val="tlid-translationtranslation"/>
          <w:lang w:val="uk-UA"/>
        </w:rPr>
        <w:t xml:space="preserve"> </w:t>
      </w:r>
      <w:r>
        <w:rPr>
          <w:rStyle w:val="tlid-translationtranslation"/>
          <w:lang w:val="uk-UA"/>
        </w:rPr>
        <w:t>кошти</w:t>
      </w:r>
      <w:r w:rsidRPr="00D424FC">
        <w:rPr>
          <w:rStyle w:val="tlid-translationtranslation"/>
          <w:lang w:val="uk-UA"/>
        </w:rPr>
        <w:t xml:space="preserve"> своєму кредитору після завершення часу користування дан</w:t>
      </w:r>
      <w:r>
        <w:rPr>
          <w:rStyle w:val="tlid-translationtranslation"/>
          <w:lang w:val="uk-UA"/>
        </w:rPr>
        <w:t>ими коштами</w:t>
      </w:r>
      <w:r w:rsidRPr="00D424FC">
        <w:rPr>
          <w:rStyle w:val="tlid-translationtranslation"/>
          <w:lang w:val="uk-UA"/>
        </w:rPr>
        <w:t xml:space="preserve">; </w:t>
      </w:r>
    </w:p>
    <w:p w14:paraId="175807C9" w14:textId="77777777" w:rsidR="00D424FC" w:rsidRDefault="00D424FC" w:rsidP="008E552F">
      <w:pPr>
        <w:jc w:val="both"/>
        <w:rPr>
          <w:rStyle w:val="tlid-translationtranslation"/>
          <w:lang w:val="uk-UA"/>
        </w:rPr>
      </w:pPr>
      <w:r>
        <w:rPr>
          <w:rStyle w:val="tlid-translationtranslation"/>
          <w:lang w:val="uk-UA"/>
        </w:rPr>
        <w:t>–</w:t>
      </w:r>
      <w:r w:rsidRPr="00D424FC">
        <w:rPr>
          <w:rStyle w:val="tlid-translationtranslation"/>
          <w:lang w:val="uk-UA"/>
        </w:rPr>
        <w:t xml:space="preserve"> </w:t>
      </w:r>
      <w:r>
        <w:rPr>
          <w:rStyle w:val="tlid-translationtranslation"/>
          <w:lang w:val="uk-UA"/>
        </w:rPr>
        <w:t>т</w:t>
      </w:r>
      <w:r w:rsidRPr="00D424FC">
        <w:rPr>
          <w:rStyle w:val="tlid-translationtranslation"/>
          <w:lang w:val="uk-UA"/>
        </w:rPr>
        <w:t xml:space="preserve">ерміновість – це необхідність повернення позикового активу не в будь-який, довільний час, а в суворо обумовлений час, встановлений у кредитному договорі або документі, що його замінює, за порушення якого </w:t>
      </w:r>
      <w:r>
        <w:rPr>
          <w:rStyle w:val="tlid-translationtranslation"/>
          <w:lang w:val="uk-UA"/>
        </w:rPr>
        <w:t>з</w:t>
      </w:r>
      <w:r w:rsidRPr="00D424FC">
        <w:rPr>
          <w:rStyle w:val="tlid-translationtranslation"/>
          <w:lang w:val="uk-UA"/>
        </w:rPr>
        <w:t xml:space="preserve"> позичальника </w:t>
      </w:r>
      <w:r>
        <w:rPr>
          <w:rStyle w:val="tlid-translationtranslation"/>
          <w:lang w:val="uk-UA"/>
        </w:rPr>
        <w:t>стягуватиметься</w:t>
      </w:r>
      <w:r w:rsidRPr="00D424FC">
        <w:rPr>
          <w:rStyle w:val="tlid-translationtranslation"/>
          <w:lang w:val="uk-UA"/>
        </w:rPr>
        <w:t xml:space="preserve"> штраф залежно від умов договору; </w:t>
      </w:r>
    </w:p>
    <w:p w14:paraId="272F6D15" w14:textId="77777777" w:rsidR="008E552F" w:rsidRDefault="00D424FC" w:rsidP="008E552F">
      <w:pPr>
        <w:jc w:val="both"/>
        <w:rPr>
          <w:rStyle w:val="tlid-translationtranslation"/>
          <w:lang w:val="uk-UA"/>
        </w:rPr>
      </w:pPr>
      <w:r>
        <w:rPr>
          <w:rStyle w:val="tlid-translationtranslation"/>
          <w:lang w:val="uk-UA"/>
        </w:rPr>
        <w:t>– п</w:t>
      </w:r>
      <w:r w:rsidRPr="00D424FC">
        <w:rPr>
          <w:rStyle w:val="tlid-translationtranslation"/>
          <w:lang w:val="uk-UA"/>
        </w:rPr>
        <w:t>латність – виявляється у необхідності сплатити певну у договорі грошову суму їх користування.</w:t>
      </w:r>
    </w:p>
    <w:p w14:paraId="617887E8" w14:textId="77777777" w:rsidR="00525B18" w:rsidRDefault="00525B18" w:rsidP="008E552F">
      <w:pPr>
        <w:jc w:val="both"/>
        <w:rPr>
          <w:rStyle w:val="tlid-translationtranslation"/>
          <w:lang w:val="uk-UA"/>
        </w:rPr>
      </w:pPr>
      <w:r>
        <w:rPr>
          <w:rStyle w:val="tlid-translationtranslation"/>
          <w:lang w:val="uk-UA"/>
        </w:rPr>
        <w:t>На сьогодні існує багато форм та методів залучення позикового капіталу, які класифікуються за видами позик та формами їх надання (рис. 2.1).</w:t>
      </w:r>
    </w:p>
    <w:p w14:paraId="6802C1D8" w14:textId="5060E3DA" w:rsidR="00525B18" w:rsidRDefault="00D10DDB" w:rsidP="00525B18">
      <w:pPr>
        <w:ind w:firstLine="0"/>
        <w:jc w:val="center"/>
        <w:rPr>
          <w:rStyle w:val="tlid-translationtranslation"/>
          <w:lang w:val="uk-UA"/>
        </w:rPr>
      </w:pPr>
      <w:r>
        <w:rPr>
          <w:noProof/>
          <w:lang w:val="uk-UA" w:eastAsia="uk-UA"/>
        </w:rPr>
        <w:drawing>
          <wp:inline distT="0" distB="0" distL="0" distR="0" wp14:anchorId="0809DF5B" wp14:editId="234CB24C">
            <wp:extent cx="5073650" cy="3752850"/>
            <wp:effectExtent l="0" t="0" r="0"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l="27147" t="19894" r="11864" b="8423"/>
                    <a:stretch>
                      <a:fillRect/>
                    </a:stretch>
                  </pic:blipFill>
                  <pic:spPr bwMode="auto">
                    <a:xfrm>
                      <a:off x="0" y="0"/>
                      <a:ext cx="5073650" cy="3752850"/>
                    </a:xfrm>
                    <a:prstGeom prst="rect">
                      <a:avLst/>
                    </a:prstGeom>
                    <a:noFill/>
                    <a:ln>
                      <a:noFill/>
                    </a:ln>
                  </pic:spPr>
                </pic:pic>
              </a:graphicData>
            </a:graphic>
          </wp:inline>
        </w:drawing>
      </w:r>
    </w:p>
    <w:p w14:paraId="4CD37141" w14:textId="77777777" w:rsidR="00525B18" w:rsidRDefault="00525B18" w:rsidP="008E552F">
      <w:pPr>
        <w:jc w:val="both"/>
        <w:rPr>
          <w:rStyle w:val="tlid-translationtranslation"/>
          <w:lang w:val="uk-UA"/>
        </w:rPr>
      </w:pPr>
      <w:r>
        <w:rPr>
          <w:rStyle w:val="tlid-translationtranslation"/>
          <w:lang w:val="uk-UA"/>
        </w:rPr>
        <w:t>Рисунок 2.1 – Класифікація за видами позик [</w:t>
      </w:r>
      <w:r>
        <w:rPr>
          <w:rStyle w:val="tlid-translationtranslation"/>
          <w:lang w:val="uk-UA"/>
        </w:rPr>
        <w:fldChar w:fldCharType="begin"/>
      </w:r>
      <w:r>
        <w:rPr>
          <w:rStyle w:val="tlid-translationtranslation"/>
          <w:lang w:val="uk-UA"/>
        </w:rPr>
        <w:instrText xml:space="preserve"> REF _Ref126770882 \r \h </w:instrText>
      </w:r>
      <w:r>
        <w:rPr>
          <w:rStyle w:val="tlid-translationtranslation"/>
          <w:lang w:val="uk-UA"/>
        </w:rPr>
      </w:r>
      <w:r>
        <w:rPr>
          <w:rStyle w:val="tlid-translationtranslation"/>
          <w:lang w:val="uk-UA"/>
        </w:rPr>
        <w:fldChar w:fldCharType="separate"/>
      </w:r>
      <w:r w:rsidR="00E921D5">
        <w:rPr>
          <w:rStyle w:val="tlid-translationtranslation"/>
          <w:lang w:val="uk-UA"/>
        </w:rPr>
        <w:t>23</w:t>
      </w:r>
      <w:r>
        <w:rPr>
          <w:rStyle w:val="tlid-translationtranslation"/>
          <w:lang w:val="uk-UA"/>
        </w:rPr>
        <w:fldChar w:fldCharType="end"/>
      </w:r>
      <w:r>
        <w:rPr>
          <w:rStyle w:val="tlid-translationtranslation"/>
          <w:lang w:val="uk-UA"/>
        </w:rPr>
        <w:t>]</w:t>
      </w:r>
    </w:p>
    <w:p w14:paraId="66ACB921" w14:textId="77777777" w:rsidR="001C3FE0" w:rsidRDefault="001C3FE0" w:rsidP="00525B18">
      <w:pPr>
        <w:jc w:val="both"/>
        <w:rPr>
          <w:rStyle w:val="tlid-translationtranslation"/>
          <w:lang w:val="uk-UA"/>
        </w:rPr>
      </w:pPr>
      <w:r w:rsidRPr="00AA364E">
        <w:rPr>
          <w:rStyle w:val="tlid-translationtranslation"/>
          <w:lang w:val="uk-UA"/>
        </w:rPr>
        <w:lastRenderedPageBreak/>
        <w:t>Банківські кредити є найпоширенішим видом кредиту, доступним для підприємств. Банки надають строкові позики, позики на оборотні кошти та овердрафт, щоб допомогти підприємствам задовольнити їхні фінансові потреби. Ці позики забезпечені заставою, такою як майно, обладнання або інвентар. Процентна ставка за банківськими кредитами змінюється в залежності від кредитоспроможності підприємства та виду кредиту.</w:t>
      </w:r>
    </w:p>
    <w:p w14:paraId="0B47241F" w14:textId="77777777" w:rsidR="00195761" w:rsidRDefault="00195761" w:rsidP="00525B18">
      <w:pPr>
        <w:jc w:val="both"/>
        <w:rPr>
          <w:rStyle w:val="tlid-translationtranslation"/>
          <w:lang w:val="uk-UA"/>
        </w:rPr>
      </w:pPr>
      <w:r w:rsidRPr="00195761">
        <w:rPr>
          <w:rStyle w:val="tlid-translationtranslation"/>
          <w:lang w:val="uk-UA"/>
        </w:rPr>
        <w:t>Банківський кредит - це кошти, що надаються банком у позику клієнту для цільового використання на встановлений термін під певний відсоток. Для підприємства за кредитування головним критерієм є відсоткова ставка. Рівень ставки відсотка за кредитами залежить від терміну кредитування, суми кредиту, рівня кредитного ризику та типу кредиту. Як правило, на цілі, пов'язані з удосконаленням підприємства, використовуються довгострокові кредити з більш низькою процентною ставкою. На розмір процентної ставки також надає сума кредиту, що надається, чим більше сума, тим нижче відсоток. У разі невиконання повернення кредиту банк може підняти відсоткову ставку в два і більше разів. Однією з основних проблем банківських кредитів є небажання банків видавати гроші на фінансування нових підприємств, адже саме в цей період позиковий капітал для таких підприємств особливо важливий, до того ж високі відсотки для нових підприємств також є складним завданням. За інших випадках залучення банківського кредиту одна із найбільш затребуваних способів фінансування підприємства, оскільки сама процедура є спрощеною, проти іншими.</w:t>
      </w:r>
    </w:p>
    <w:p w14:paraId="434179C6" w14:textId="77777777" w:rsidR="007055A6" w:rsidRPr="00AA364E" w:rsidRDefault="007055A6" w:rsidP="007055A6">
      <w:pPr>
        <w:jc w:val="both"/>
        <w:rPr>
          <w:rStyle w:val="tlid-translationtranslation"/>
          <w:lang w:val="uk-UA"/>
        </w:rPr>
      </w:pPr>
      <w:r w:rsidRPr="00AA364E">
        <w:rPr>
          <w:rStyle w:val="tlid-translationtranslation"/>
          <w:lang w:val="uk-UA"/>
        </w:rPr>
        <w:t>Боргові зобов’язання – це незабезпечені позики, які видають компанії для залучення капіталу. Це тип облігацій, якими можна торгувати на фондовому ринку. Компанії випускають боргові зобов’язання інвесторам і періодично виплачують їм відсотки до моменту погашення боргових зобов’язань. Після настання терміну погашення компанія повертає основну суму боргу інвесторам.</w:t>
      </w:r>
    </w:p>
    <w:p w14:paraId="41E989D4" w14:textId="77777777" w:rsidR="007055A6" w:rsidRPr="00AA364E" w:rsidRDefault="007055A6" w:rsidP="007055A6">
      <w:pPr>
        <w:jc w:val="both"/>
        <w:rPr>
          <w:rStyle w:val="tlid-translationtranslation"/>
          <w:lang w:val="uk-UA"/>
        </w:rPr>
      </w:pPr>
      <w:r w:rsidRPr="00AA364E">
        <w:rPr>
          <w:rStyle w:val="tlid-translationtranslation"/>
          <w:lang w:val="uk-UA"/>
        </w:rPr>
        <w:t xml:space="preserve">Комерційні папери — це короткостроковий борговий інструмент, який компанії випускають для залучення капіталу. Це незабезпечений вексель зі строком погашення протягом 270 днів. Комерційні папери зазвичай випускаються великим інвесторам, таким як банки, спільні фонди та пенсійні фонди. Процентна ставка за </w:t>
      </w:r>
      <w:r w:rsidRPr="00AA364E">
        <w:rPr>
          <w:rStyle w:val="tlid-translationtranslation"/>
          <w:lang w:val="uk-UA"/>
        </w:rPr>
        <w:lastRenderedPageBreak/>
        <w:t>комерційними паперами, як правило, нижча, ніж процентна ставка за банківськими позиками.</w:t>
      </w:r>
    </w:p>
    <w:p w14:paraId="37596F3F" w14:textId="77777777" w:rsidR="00916937" w:rsidRDefault="00916937" w:rsidP="00525B18">
      <w:pPr>
        <w:jc w:val="both"/>
        <w:rPr>
          <w:rStyle w:val="tlid-translationtranslation"/>
          <w:lang w:val="uk-UA"/>
        </w:rPr>
      </w:pPr>
      <w:r>
        <w:rPr>
          <w:rStyle w:val="tlid-translationtranslation"/>
          <w:lang w:val="uk-UA"/>
        </w:rPr>
        <w:t>Також до різновидів позикового капіталу належать кредитні лінії, вексельна форма розрахунків, розрахунки за допомогою акредитивів, факторинг, які можуть</w:t>
      </w:r>
      <w:r w:rsidRPr="00916937">
        <w:rPr>
          <w:rStyle w:val="tlid-translationtranslation"/>
          <w:lang w:val="uk-UA"/>
        </w:rPr>
        <w:t xml:space="preserve"> </w:t>
      </w:r>
      <w:r w:rsidRPr="00525B18">
        <w:rPr>
          <w:rStyle w:val="tlid-translationtranslation"/>
          <w:lang w:val="uk-UA"/>
        </w:rPr>
        <w:t>вважатися ключовими джерелами фінансування оборотного капіталу.</w:t>
      </w:r>
    </w:p>
    <w:p w14:paraId="7D0D8692" w14:textId="77777777" w:rsidR="00916937" w:rsidRDefault="00525B18" w:rsidP="00525B18">
      <w:pPr>
        <w:jc w:val="both"/>
        <w:rPr>
          <w:rStyle w:val="tlid-translationtranslation"/>
          <w:lang w:val="uk-UA"/>
        </w:rPr>
      </w:pPr>
      <w:r w:rsidRPr="00525B18">
        <w:rPr>
          <w:rStyle w:val="tlid-translationtranslation"/>
          <w:lang w:val="uk-UA"/>
        </w:rPr>
        <w:t xml:space="preserve">Кредитні лінії банку припускають, що компанія може позичати в рамках певного ліміту, виділеного їй банком, суму грошей. Відмінність від кредиту полягає в тому, що компанія може брати гроші не тільки в той момент, коли випущений кредит, а в будь-який момент часу, в рамках якого виділено кредитну лінію. Короткострокові кредити банків є джерелом фінансування короткострокових активів. </w:t>
      </w:r>
    </w:p>
    <w:p w14:paraId="0AF08235" w14:textId="77777777" w:rsidR="00916937" w:rsidRDefault="00525B18" w:rsidP="00525B18">
      <w:pPr>
        <w:jc w:val="both"/>
        <w:rPr>
          <w:rStyle w:val="tlid-translationtranslation"/>
          <w:lang w:val="uk-UA"/>
        </w:rPr>
      </w:pPr>
      <w:r w:rsidRPr="00525B18">
        <w:rPr>
          <w:rStyle w:val="tlid-translationtranslation"/>
          <w:lang w:val="uk-UA"/>
        </w:rPr>
        <w:t xml:space="preserve">Вексель є борговим інструментом. Він припускає, що компанія, що випустила вексель, зобов'язується виплатити векселедержателю конкретну суму грошей у встановлений момент часу. Купуючи вексель, інвестор очікує отримати гроші в майбутньому, а компанія отримує фінансування зараз. </w:t>
      </w:r>
    </w:p>
    <w:p w14:paraId="47BFE5C6" w14:textId="77777777" w:rsidR="00916937" w:rsidRDefault="00525B18" w:rsidP="00525B18">
      <w:pPr>
        <w:jc w:val="both"/>
        <w:rPr>
          <w:rStyle w:val="tlid-translationtranslation"/>
          <w:lang w:val="uk-UA"/>
        </w:rPr>
      </w:pPr>
      <w:r w:rsidRPr="00525B18">
        <w:rPr>
          <w:rStyle w:val="tlid-translationtranslation"/>
          <w:lang w:val="uk-UA"/>
        </w:rPr>
        <w:t xml:space="preserve">Акредитив передбачає гарантію банку виплатити третій особі, при наданні певних документів, суму грошей, зазначену в договорі акредитива. У разі можна говорити, що акредитив переважно служить шляхом платежу. Якщо розглянути цей інструмент з фінансової точки, він також може бути джерелом короткострокового фінансування. </w:t>
      </w:r>
    </w:p>
    <w:p w14:paraId="27DEB173" w14:textId="77777777" w:rsidR="008F1D0F" w:rsidRDefault="001C3FE0" w:rsidP="008F1D0F">
      <w:pPr>
        <w:jc w:val="both"/>
        <w:rPr>
          <w:rStyle w:val="tlid-translationtranslation"/>
          <w:lang w:val="uk-UA"/>
        </w:rPr>
      </w:pPr>
      <w:r w:rsidRPr="00AA364E">
        <w:rPr>
          <w:rStyle w:val="tlid-translationtranslation"/>
          <w:lang w:val="uk-UA"/>
        </w:rPr>
        <w:t>Факторинг — це фінансова угода, за якою компанія продає свою дебіторську заборгованість третій стороні, відомій як фактор. Фактор сплачує компанії авансом відсоток від вартості дебіторської заборгованості та стягує повну суму з клієнтів, коли настає час для виставлення рахунків. Факторинг допомагає компаніям покращити свій грошовий потік, надаючи їм негайний доступ до готівки.</w:t>
      </w:r>
      <w:r w:rsidR="008F1D0F" w:rsidRPr="008F1D0F">
        <w:rPr>
          <w:rStyle w:val="tlid-translationtranslation"/>
          <w:lang w:val="uk-UA"/>
        </w:rPr>
        <w:t xml:space="preserve"> </w:t>
      </w:r>
      <w:r w:rsidR="008F1D0F" w:rsidRPr="00525B18">
        <w:rPr>
          <w:rStyle w:val="tlid-translationtranslation"/>
          <w:lang w:val="uk-UA"/>
        </w:rPr>
        <w:t xml:space="preserve">Факторинг передбачає, що фірма може придбати кошти за проданий їй товар моментально. Організації продає право отримати гроші іншій компанії, банку чи спеціалізованій компанії з дисконтом. В даному випадку компанія отримує трохи меншу суму коштів, але отримує її відразу ж і не турбується про те, коли насправді відбудеться оплата. </w:t>
      </w:r>
    </w:p>
    <w:p w14:paraId="254A5E6C" w14:textId="77777777" w:rsidR="008F1D0F" w:rsidRPr="008F1D0F" w:rsidRDefault="001C3FE0" w:rsidP="008F1D0F">
      <w:pPr>
        <w:jc w:val="both"/>
        <w:rPr>
          <w:rStyle w:val="tlid-translationtranslation"/>
          <w:lang w:val="uk-UA"/>
        </w:rPr>
      </w:pPr>
      <w:r w:rsidRPr="00AA364E">
        <w:rPr>
          <w:rStyle w:val="tlid-translationtranslation"/>
          <w:lang w:val="uk-UA"/>
        </w:rPr>
        <w:lastRenderedPageBreak/>
        <w:t>Лізинг — це фінансова угода, за якою компанія орендує обладнання або майно у лізингової компанії замість того, щоб купувати їх безпосередньо. Лізингова компанія є власником майна, і компанія сплачує щомісячну орендну плату за користування ним. Лізинг допомагає компаніям зберегти капітал і підвищити ліквідність.</w:t>
      </w:r>
      <w:r w:rsidR="008F1D0F">
        <w:rPr>
          <w:rStyle w:val="tlid-translationtranslation"/>
          <w:lang w:val="uk-UA"/>
        </w:rPr>
        <w:t xml:space="preserve"> </w:t>
      </w:r>
      <w:r w:rsidR="008F1D0F" w:rsidRPr="008F1D0F">
        <w:rPr>
          <w:rStyle w:val="tlid-translationtranslation"/>
          <w:lang w:val="uk-UA"/>
        </w:rPr>
        <w:t>Лізинг пропонує кілька переваг порівняно з прямим придбанням активу, включаючи менші початкові витрати, більшу гнучкість і краще управління грошовими потоками.</w:t>
      </w:r>
    </w:p>
    <w:p w14:paraId="31152050" w14:textId="77777777" w:rsidR="008F1D0F" w:rsidRPr="008F1D0F" w:rsidRDefault="008F1D0F" w:rsidP="008F1D0F">
      <w:pPr>
        <w:jc w:val="both"/>
        <w:rPr>
          <w:rStyle w:val="tlid-translationtranslation"/>
          <w:lang w:val="uk-UA"/>
        </w:rPr>
      </w:pPr>
      <w:r w:rsidRPr="008F1D0F">
        <w:rPr>
          <w:rStyle w:val="tlid-translationtranslation"/>
          <w:lang w:val="uk-UA"/>
        </w:rPr>
        <w:t>Одна з найбільш значущих переваг лізингу полягає в тому, що він потребує менших початкових витрат порівняно з безпосередньою купівлею активу. Лізингові компанії зазвичай вимагають невеликий початковий внесок і щомісячні платежі протягом терміну лізингу. Це може допомогти підприємствам зберегти свій грошовий потік для інших цілей, наприклад для розширення чи інвестицій.</w:t>
      </w:r>
    </w:p>
    <w:p w14:paraId="1285770E" w14:textId="77777777" w:rsidR="008F1D0F" w:rsidRPr="008F1D0F" w:rsidRDefault="008F1D0F" w:rsidP="008F1D0F">
      <w:pPr>
        <w:jc w:val="both"/>
        <w:rPr>
          <w:rStyle w:val="tlid-translationtranslation"/>
          <w:lang w:val="uk-UA"/>
        </w:rPr>
      </w:pPr>
      <w:r w:rsidRPr="008F1D0F">
        <w:rPr>
          <w:rStyle w:val="tlid-translationtranslation"/>
          <w:lang w:val="uk-UA"/>
        </w:rPr>
        <w:t xml:space="preserve">Фіксовані щомісячні платежі: лізингові угоди зазвичай передбачають фіксовані щомісячні платежі, які відомі заздалегідь. Це може допомогти підприємствам ефективніше </w:t>
      </w:r>
      <w:proofErr w:type="spellStart"/>
      <w:r w:rsidRPr="008F1D0F">
        <w:rPr>
          <w:rStyle w:val="tlid-translationtranslation"/>
          <w:lang w:val="uk-UA"/>
        </w:rPr>
        <w:t>бюджетувати</w:t>
      </w:r>
      <w:proofErr w:type="spellEnd"/>
      <w:r w:rsidRPr="008F1D0F">
        <w:rPr>
          <w:rStyle w:val="tlid-translationtranslation"/>
          <w:lang w:val="uk-UA"/>
        </w:rPr>
        <w:t xml:space="preserve"> та уникнути несподіваних витрат. Щомісячні платежі зазвичай нижчі, ніж щомісячні платежі, пов'язані з купівлею активу в кредит.</w:t>
      </w:r>
    </w:p>
    <w:p w14:paraId="25350D55" w14:textId="77777777" w:rsidR="008F1D0F" w:rsidRPr="008F1D0F" w:rsidRDefault="008F1D0F" w:rsidP="008F1D0F">
      <w:pPr>
        <w:jc w:val="both"/>
        <w:rPr>
          <w:rStyle w:val="tlid-translationtranslation"/>
          <w:lang w:val="uk-UA"/>
        </w:rPr>
      </w:pPr>
      <w:r w:rsidRPr="008F1D0F">
        <w:rPr>
          <w:rStyle w:val="tlid-translationtranslation"/>
          <w:lang w:val="uk-UA"/>
        </w:rPr>
        <w:t>Гнучкість: угоди про лізинг пропонують більшу гнучкість, ніж пряма покупка активу. Після закінчення терміну оренди орендар має можливість повернути актив, продовжити оренду або придбати актив за заздалегідь визначеною ціною. Така гнучкість дозволяє підприємствам адаптуватися до мінливих ринкових умов і технологій.</w:t>
      </w:r>
    </w:p>
    <w:p w14:paraId="7F4D4706" w14:textId="77777777" w:rsidR="008F1D0F" w:rsidRPr="008F1D0F" w:rsidRDefault="008F1D0F" w:rsidP="008F1D0F">
      <w:pPr>
        <w:jc w:val="both"/>
        <w:rPr>
          <w:rStyle w:val="tlid-translationtranslation"/>
          <w:lang w:val="uk-UA"/>
        </w:rPr>
      </w:pPr>
      <w:r w:rsidRPr="008F1D0F">
        <w:rPr>
          <w:rStyle w:val="tlid-translationtranslation"/>
          <w:lang w:val="uk-UA"/>
        </w:rPr>
        <w:t xml:space="preserve">Податкові пільги: лізинг пропонує кілька податкових пільг для бізнесу. Наприклад, лізингові платежі вважаються витратами бізнесу і можуть бути </w:t>
      </w:r>
      <w:proofErr w:type="spellStart"/>
      <w:r w:rsidRPr="008F1D0F">
        <w:rPr>
          <w:rStyle w:val="tlid-translationtranslation"/>
          <w:lang w:val="uk-UA"/>
        </w:rPr>
        <w:t>вираховані</w:t>
      </w:r>
      <w:proofErr w:type="spellEnd"/>
      <w:r w:rsidRPr="008F1D0F">
        <w:rPr>
          <w:rStyle w:val="tlid-translationtranslation"/>
          <w:lang w:val="uk-UA"/>
        </w:rPr>
        <w:t xml:space="preserve"> з оподатковуваного доходу компанії. Крім того, лізингові компанії можуть вимагати амортизації активу, що може призвести до зниження податків.</w:t>
      </w:r>
    </w:p>
    <w:p w14:paraId="52AAA684" w14:textId="77777777" w:rsidR="008F1D0F" w:rsidRPr="008F1D0F" w:rsidRDefault="008F1D0F" w:rsidP="008F1D0F">
      <w:pPr>
        <w:jc w:val="both"/>
        <w:rPr>
          <w:rStyle w:val="tlid-translationtranslation"/>
          <w:lang w:val="uk-UA"/>
        </w:rPr>
      </w:pPr>
      <w:r w:rsidRPr="008F1D0F">
        <w:rPr>
          <w:rStyle w:val="tlid-translationtranslation"/>
          <w:lang w:val="uk-UA"/>
        </w:rPr>
        <w:t>Технічне обслуговування та ремонт: лізингові угоди часто включають послуги з технічного обслуговування та ремонту об’єкта лізингу. Це може допомогти підприємствам уникнути неочікуваних витрат, пов’язаних із обслуговуванням і ремонтом активу. Крім того, лізингові компанії часто мають досвід обслуговування та ремонту активу, що може призвести до вищої якості обслуговування.</w:t>
      </w:r>
    </w:p>
    <w:p w14:paraId="77C3012C" w14:textId="77777777" w:rsidR="008F1D0F" w:rsidRPr="008F1D0F" w:rsidRDefault="008F1D0F" w:rsidP="008F1D0F">
      <w:pPr>
        <w:jc w:val="both"/>
        <w:rPr>
          <w:rStyle w:val="tlid-translationtranslation"/>
          <w:lang w:val="uk-UA"/>
        </w:rPr>
      </w:pPr>
      <w:r w:rsidRPr="008F1D0F">
        <w:rPr>
          <w:rStyle w:val="tlid-translationtranslation"/>
          <w:lang w:val="uk-UA"/>
        </w:rPr>
        <w:lastRenderedPageBreak/>
        <w:t xml:space="preserve">Передача ризику: лізинг передає частину ризику, пов’язаного з володінням активом, від </w:t>
      </w:r>
      <w:proofErr w:type="spellStart"/>
      <w:r w:rsidRPr="008F1D0F">
        <w:rPr>
          <w:rStyle w:val="tlid-translationtranslation"/>
          <w:lang w:val="uk-UA"/>
        </w:rPr>
        <w:t>лізингоодержувача</w:t>
      </w:r>
      <w:proofErr w:type="spellEnd"/>
      <w:r w:rsidRPr="008F1D0F">
        <w:rPr>
          <w:rStyle w:val="tlid-translationtranslation"/>
          <w:lang w:val="uk-UA"/>
        </w:rPr>
        <w:t xml:space="preserve"> до лізингової компанії. Наприклад, якщо актив вийшов з ладу або застарів, лізингова компанія несе відповідальність за ремонт або заміну активу. Це може допомогти підприємствам уникнути ризику володіння активом, який може застаріти або вимагати дорогого ремонту.</w:t>
      </w:r>
    </w:p>
    <w:p w14:paraId="0F10F26B" w14:textId="77777777" w:rsidR="008F1D0F" w:rsidRPr="00AA364E" w:rsidRDefault="008F1D0F" w:rsidP="008F1D0F">
      <w:pPr>
        <w:jc w:val="both"/>
        <w:rPr>
          <w:rStyle w:val="tlid-translationtranslation"/>
          <w:lang w:val="uk-UA"/>
        </w:rPr>
      </w:pPr>
      <w:r>
        <w:rPr>
          <w:rStyle w:val="tlid-translationtranslation"/>
          <w:lang w:val="uk-UA"/>
        </w:rPr>
        <w:t>М</w:t>
      </w:r>
      <w:r w:rsidRPr="008F1D0F">
        <w:rPr>
          <w:rStyle w:val="tlid-translationtranslation"/>
          <w:lang w:val="uk-UA"/>
        </w:rPr>
        <w:t>ожна сказати, що лізинг пропонує кілька переваг порівняно з купівлею активу безпосередньо, включаючи менші початкові витрати, більшу гнучкість і краще управління грошовими потоками. Лізинг також може надати податкові пільги, послуги з технічного обслуговування та ремонту та передачу ризику. Компанії повинні ретельно оцінити свої варіанти лізингу, щоб переконатися, що вони вибирають найкращу фінансову угоду для своїх потреб.</w:t>
      </w:r>
    </w:p>
    <w:p w14:paraId="1830A90C" w14:textId="77777777" w:rsidR="002941E6" w:rsidRDefault="002941E6" w:rsidP="002941E6">
      <w:pPr>
        <w:jc w:val="both"/>
        <w:rPr>
          <w:rStyle w:val="tlid-translationtranslation"/>
          <w:lang w:val="uk-UA"/>
        </w:rPr>
      </w:pPr>
      <w:proofErr w:type="spellStart"/>
      <w:r w:rsidRPr="002941E6">
        <w:rPr>
          <w:rStyle w:val="tlid-translationtranslation"/>
          <w:lang w:val="uk-UA"/>
        </w:rPr>
        <w:t>Краудфандинг</w:t>
      </w:r>
      <w:proofErr w:type="spellEnd"/>
      <w:r w:rsidRPr="002941E6">
        <w:rPr>
          <w:rStyle w:val="tlid-translationtranslation"/>
          <w:lang w:val="uk-UA"/>
        </w:rPr>
        <w:t xml:space="preserve"> – це метод залучення капіталу шляхом збору невеликих сум грошей від великої кількості людей, як правило, через онлайн-платформи. Це відносно новий спосіб фінансування, який останнім часом стає все більш популярним. </w:t>
      </w:r>
      <w:proofErr w:type="spellStart"/>
      <w:r w:rsidRPr="002941E6">
        <w:rPr>
          <w:rStyle w:val="tlid-translationtranslation"/>
          <w:lang w:val="uk-UA"/>
        </w:rPr>
        <w:t>Краудфандинг</w:t>
      </w:r>
      <w:proofErr w:type="spellEnd"/>
      <w:r w:rsidRPr="002941E6">
        <w:rPr>
          <w:rStyle w:val="tlid-translationtranslation"/>
          <w:lang w:val="uk-UA"/>
        </w:rPr>
        <w:t xml:space="preserve"> має деякі унікальні особливості, які відрізняють його від традиційних методів фінансування. </w:t>
      </w:r>
    </w:p>
    <w:p w14:paraId="1DD1F15A" w14:textId="77777777" w:rsidR="002941E6" w:rsidRPr="002941E6" w:rsidRDefault="002941E6" w:rsidP="002941E6">
      <w:pPr>
        <w:jc w:val="both"/>
        <w:rPr>
          <w:rStyle w:val="tlid-translationtranslation"/>
          <w:lang w:val="uk-UA"/>
        </w:rPr>
      </w:pPr>
      <w:proofErr w:type="spellStart"/>
      <w:r>
        <w:rPr>
          <w:rStyle w:val="tlid-translationtranslation"/>
          <w:lang w:val="uk-UA"/>
        </w:rPr>
        <w:t>К</w:t>
      </w:r>
      <w:r w:rsidRPr="002941E6">
        <w:rPr>
          <w:rStyle w:val="tlid-translationtranslation"/>
          <w:lang w:val="uk-UA"/>
        </w:rPr>
        <w:t>раудфандинг</w:t>
      </w:r>
      <w:proofErr w:type="spellEnd"/>
      <w:r w:rsidRPr="002941E6">
        <w:rPr>
          <w:rStyle w:val="tlid-translationtranslation"/>
          <w:lang w:val="uk-UA"/>
        </w:rPr>
        <w:t xml:space="preserve"> зазвичай здійснюється через онлайн-платформи, які з’єднують інвесторів або донорів із підприємцями чи підприємствами, які шукають фінансування. Ці платформи забезпечують форум для підприємців, щоб представити свої ідеї чи проекти, а для інвесторів, щоб </w:t>
      </w:r>
      <w:proofErr w:type="spellStart"/>
      <w:r w:rsidRPr="002941E6">
        <w:rPr>
          <w:rStyle w:val="tlid-translationtranslation"/>
          <w:lang w:val="uk-UA"/>
        </w:rPr>
        <w:t>внести</w:t>
      </w:r>
      <w:proofErr w:type="spellEnd"/>
      <w:r w:rsidRPr="002941E6">
        <w:rPr>
          <w:rStyle w:val="tlid-translationtranslation"/>
          <w:lang w:val="uk-UA"/>
        </w:rPr>
        <w:t xml:space="preserve"> кошти.</w:t>
      </w:r>
    </w:p>
    <w:p w14:paraId="1A24C1D2" w14:textId="77777777" w:rsidR="002941E6" w:rsidRPr="002941E6" w:rsidRDefault="002941E6" w:rsidP="002941E6">
      <w:pPr>
        <w:jc w:val="both"/>
        <w:rPr>
          <w:rStyle w:val="tlid-translationtranslation"/>
          <w:lang w:val="uk-UA"/>
        </w:rPr>
      </w:pPr>
      <w:proofErr w:type="spellStart"/>
      <w:r w:rsidRPr="002941E6">
        <w:rPr>
          <w:rStyle w:val="tlid-translationtranslation"/>
          <w:lang w:val="uk-UA"/>
        </w:rPr>
        <w:t>Краудфандинг</w:t>
      </w:r>
      <w:proofErr w:type="spellEnd"/>
      <w:r w:rsidRPr="002941E6">
        <w:rPr>
          <w:rStyle w:val="tlid-translationtranslation"/>
          <w:lang w:val="uk-UA"/>
        </w:rPr>
        <w:t xml:space="preserve"> пропонує кілька моделей фінансування, зокрема моделі на основі пожертвувань, винагород, акцій і боргових зобов’язань. У </w:t>
      </w:r>
      <w:proofErr w:type="spellStart"/>
      <w:r w:rsidRPr="002941E6">
        <w:rPr>
          <w:rStyle w:val="tlid-translationtranslation"/>
          <w:lang w:val="uk-UA"/>
        </w:rPr>
        <w:t>краудфандингу</w:t>
      </w:r>
      <w:proofErr w:type="spellEnd"/>
      <w:r w:rsidRPr="002941E6">
        <w:rPr>
          <w:rStyle w:val="tlid-translationtranslation"/>
          <w:lang w:val="uk-UA"/>
        </w:rPr>
        <w:t xml:space="preserve">, заснованому на пожертвах, люди вносять гроші, не очікуючи нічого натомість. При </w:t>
      </w:r>
      <w:proofErr w:type="spellStart"/>
      <w:r w:rsidRPr="002941E6">
        <w:rPr>
          <w:rStyle w:val="tlid-translationtranslation"/>
          <w:lang w:val="uk-UA"/>
        </w:rPr>
        <w:t>краудфандингу</w:t>
      </w:r>
      <w:proofErr w:type="spellEnd"/>
      <w:r w:rsidRPr="002941E6">
        <w:rPr>
          <w:rStyle w:val="tlid-translationtranslation"/>
          <w:lang w:val="uk-UA"/>
        </w:rPr>
        <w:t xml:space="preserve"> на основі винагороди люди вносять гроші в обмін на винагороду, наприклад продукт або послугу. При </w:t>
      </w:r>
      <w:proofErr w:type="spellStart"/>
      <w:r w:rsidRPr="002941E6">
        <w:rPr>
          <w:rStyle w:val="tlid-translationtranslation"/>
          <w:lang w:val="uk-UA"/>
        </w:rPr>
        <w:t>краудфандингу</w:t>
      </w:r>
      <w:proofErr w:type="spellEnd"/>
      <w:r w:rsidRPr="002941E6">
        <w:rPr>
          <w:rStyle w:val="tlid-translationtranslation"/>
          <w:lang w:val="uk-UA"/>
        </w:rPr>
        <w:t xml:space="preserve">, заснованому на капіталі, фізичні особи інвестують кошти в компанію в обмін на частки власності. У </w:t>
      </w:r>
      <w:proofErr w:type="spellStart"/>
      <w:r w:rsidRPr="002941E6">
        <w:rPr>
          <w:rStyle w:val="tlid-translationtranslation"/>
          <w:lang w:val="uk-UA"/>
        </w:rPr>
        <w:t>краудфандингу</w:t>
      </w:r>
      <w:proofErr w:type="spellEnd"/>
      <w:r w:rsidRPr="002941E6">
        <w:rPr>
          <w:rStyle w:val="tlid-translationtranslation"/>
          <w:lang w:val="uk-UA"/>
        </w:rPr>
        <w:t xml:space="preserve"> на основі боргів фізичні особи позичають гроші компанії та отримують відсотки за свої інвестиції.</w:t>
      </w:r>
    </w:p>
    <w:p w14:paraId="0F2C4AA4" w14:textId="77777777" w:rsidR="002941E6" w:rsidRPr="002941E6" w:rsidRDefault="002941E6" w:rsidP="002941E6">
      <w:pPr>
        <w:jc w:val="both"/>
        <w:rPr>
          <w:rStyle w:val="tlid-translationtranslation"/>
          <w:lang w:val="uk-UA"/>
        </w:rPr>
      </w:pPr>
      <w:r w:rsidRPr="002941E6">
        <w:rPr>
          <w:rStyle w:val="tlid-translationtranslation"/>
          <w:lang w:val="uk-UA"/>
        </w:rPr>
        <w:t xml:space="preserve">Доступ до великого пулу інвесторів: </w:t>
      </w:r>
      <w:proofErr w:type="spellStart"/>
      <w:r w:rsidRPr="002941E6">
        <w:rPr>
          <w:rStyle w:val="tlid-translationtranslation"/>
          <w:lang w:val="uk-UA"/>
        </w:rPr>
        <w:t>краудфандинг</w:t>
      </w:r>
      <w:proofErr w:type="spellEnd"/>
      <w:r w:rsidRPr="002941E6">
        <w:rPr>
          <w:rStyle w:val="tlid-translationtranslation"/>
          <w:lang w:val="uk-UA"/>
        </w:rPr>
        <w:t xml:space="preserve"> надає доступ до великого пулу інвесторів, включаючи фізичних осіб та інституційних інвесторів. Це може </w:t>
      </w:r>
      <w:r w:rsidRPr="002941E6">
        <w:rPr>
          <w:rStyle w:val="tlid-translationtranslation"/>
          <w:lang w:val="uk-UA"/>
        </w:rPr>
        <w:lastRenderedPageBreak/>
        <w:t>допомогти підприємцям залучати капітал легше та швидше, ніж традиційними методами.</w:t>
      </w:r>
    </w:p>
    <w:p w14:paraId="313835A5" w14:textId="77777777" w:rsidR="002941E6" w:rsidRPr="002941E6" w:rsidRDefault="002941E6" w:rsidP="002941E6">
      <w:pPr>
        <w:jc w:val="both"/>
        <w:rPr>
          <w:rStyle w:val="tlid-translationtranslation"/>
          <w:lang w:val="uk-UA"/>
        </w:rPr>
      </w:pPr>
      <w:proofErr w:type="spellStart"/>
      <w:r>
        <w:rPr>
          <w:rStyle w:val="tlid-translationtranslation"/>
          <w:lang w:val="uk-UA"/>
        </w:rPr>
        <w:t>К</w:t>
      </w:r>
      <w:r w:rsidRPr="002941E6">
        <w:rPr>
          <w:rStyle w:val="tlid-translationtranslation"/>
          <w:lang w:val="uk-UA"/>
        </w:rPr>
        <w:t>раудфандинг</w:t>
      </w:r>
      <w:proofErr w:type="spellEnd"/>
      <w:r w:rsidRPr="002941E6">
        <w:rPr>
          <w:rStyle w:val="tlid-translationtranslation"/>
          <w:lang w:val="uk-UA"/>
        </w:rPr>
        <w:t xml:space="preserve"> має низький бар’єр для входу, що робить його доступним для підприємців, які можуть не мати доступу до традиційних форм фінансування. Все, що потрібно, це хороша ідея, добре продумана презентація та доступ до онлайн-платформи.</w:t>
      </w:r>
      <w:r>
        <w:rPr>
          <w:rStyle w:val="tlid-translationtranslation"/>
          <w:lang w:val="uk-UA"/>
        </w:rPr>
        <w:t xml:space="preserve"> </w:t>
      </w:r>
      <w:r w:rsidRPr="002941E6">
        <w:rPr>
          <w:rStyle w:val="tlid-translationtranslation"/>
          <w:lang w:val="uk-UA"/>
        </w:rPr>
        <w:t xml:space="preserve">Маркетинг і реклама: кампанії </w:t>
      </w:r>
      <w:proofErr w:type="spellStart"/>
      <w:r w:rsidRPr="002941E6">
        <w:rPr>
          <w:rStyle w:val="tlid-translationtranslation"/>
          <w:lang w:val="uk-UA"/>
        </w:rPr>
        <w:t>краудфандингу</w:t>
      </w:r>
      <w:proofErr w:type="spellEnd"/>
      <w:r w:rsidRPr="002941E6">
        <w:rPr>
          <w:rStyle w:val="tlid-translationtranslation"/>
          <w:lang w:val="uk-UA"/>
        </w:rPr>
        <w:t xml:space="preserve"> можуть стати цінним маркетингом і рекламою для підприємця або бізнесу. Процес </w:t>
      </w:r>
      <w:proofErr w:type="spellStart"/>
      <w:r w:rsidRPr="002941E6">
        <w:rPr>
          <w:rStyle w:val="tlid-translationtranslation"/>
          <w:lang w:val="uk-UA"/>
        </w:rPr>
        <w:t>краудфандингу</w:t>
      </w:r>
      <w:proofErr w:type="spellEnd"/>
      <w:r w:rsidRPr="002941E6">
        <w:rPr>
          <w:rStyle w:val="tlid-translationtranslation"/>
          <w:lang w:val="uk-UA"/>
        </w:rPr>
        <w:t xml:space="preserve"> може викликати зацікавленість і шум навколо продукту чи послуги, сприяючи підвищенню видимості та оприлюднення.</w:t>
      </w:r>
    </w:p>
    <w:p w14:paraId="546EBA08" w14:textId="77777777" w:rsidR="002941E6" w:rsidRPr="002941E6" w:rsidRDefault="002941E6" w:rsidP="002941E6">
      <w:pPr>
        <w:jc w:val="both"/>
        <w:rPr>
          <w:rStyle w:val="tlid-translationtranslation"/>
          <w:lang w:val="uk-UA"/>
        </w:rPr>
      </w:pPr>
      <w:proofErr w:type="spellStart"/>
      <w:r>
        <w:rPr>
          <w:rStyle w:val="tlid-translationtranslation"/>
          <w:lang w:val="uk-UA"/>
        </w:rPr>
        <w:t>К</w:t>
      </w:r>
      <w:r w:rsidRPr="002941E6">
        <w:rPr>
          <w:rStyle w:val="tlid-translationtranslation"/>
          <w:lang w:val="uk-UA"/>
        </w:rPr>
        <w:t>раудфандинг</w:t>
      </w:r>
      <w:proofErr w:type="spellEnd"/>
      <w:r w:rsidRPr="002941E6">
        <w:rPr>
          <w:rStyle w:val="tlid-translationtranslation"/>
          <w:lang w:val="uk-UA"/>
        </w:rPr>
        <w:t xml:space="preserve"> також має певні ризики та проблеми. Кампанії </w:t>
      </w:r>
      <w:proofErr w:type="spellStart"/>
      <w:r w:rsidRPr="002941E6">
        <w:rPr>
          <w:rStyle w:val="tlid-translationtranslation"/>
          <w:lang w:val="uk-UA"/>
        </w:rPr>
        <w:t>краудфандингу</w:t>
      </w:r>
      <w:proofErr w:type="spellEnd"/>
      <w:r w:rsidRPr="002941E6">
        <w:rPr>
          <w:rStyle w:val="tlid-translationtranslation"/>
          <w:lang w:val="uk-UA"/>
        </w:rPr>
        <w:t xml:space="preserve"> можуть не зібрати необхідні кошти, що призведе до розчарування та марної втрати часу та зусиль. </w:t>
      </w:r>
      <w:proofErr w:type="spellStart"/>
      <w:r w:rsidRPr="002941E6">
        <w:rPr>
          <w:rStyle w:val="tlid-translationtranslation"/>
          <w:lang w:val="uk-UA"/>
        </w:rPr>
        <w:t>Краудфандинг</w:t>
      </w:r>
      <w:proofErr w:type="spellEnd"/>
      <w:r w:rsidRPr="002941E6">
        <w:rPr>
          <w:rStyle w:val="tlid-translationtranslation"/>
          <w:lang w:val="uk-UA"/>
        </w:rPr>
        <w:t xml:space="preserve"> також може займати багато часу, вимагаючи значних зусиль для створення переконливої презентації та керування кампанією. Крім того, </w:t>
      </w:r>
      <w:proofErr w:type="spellStart"/>
      <w:r w:rsidRPr="002941E6">
        <w:rPr>
          <w:rStyle w:val="tlid-translationtranslation"/>
          <w:lang w:val="uk-UA"/>
        </w:rPr>
        <w:t>краудфандинг</w:t>
      </w:r>
      <w:proofErr w:type="spellEnd"/>
      <w:r w:rsidRPr="002941E6">
        <w:rPr>
          <w:rStyle w:val="tlid-translationtranslation"/>
          <w:lang w:val="uk-UA"/>
        </w:rPr>
        <w:t xml:space="preserve"> може бути висококонкурентним, коли багато підприємців і компаній змагаються за увагу та внески інвесторів.</w:t>
      </w:r>
    </w:p>
    <w:p w14:paraId="36E39C80" w14:textId="77777777" w:rsidR="002941E6" w:rsidRDefault="002941E6" w:rsidP="002941E6">
      <w:pPr>
        <w:jc w:val="both"/>
        <w:rPr>
          <w:rStyle w:val="tlid-translationtranslation"/>
          <w:lang w:val="uk-UA"/>
        </w:rPr>
      </w:pPr>
      <w:proofErr w:type="spellStart"/>
      <w:r>
        <w:rPr>
          <w:rStyle w:val="tlid-translationtranslation"/>
          <w:lang w:val="uk-UA"/>
        </w:rPr>
        <w:t>К</w:t>
      </w:r>
      <w:r w:rsidRPr="002941E6">
        <w:rPr>
          <w:rStyle w:val="tlid-translationtranslation"/>
          <w:lang w:val="uk-UA"/>
        </w:rPr>
        <w:t>раудфандинг</w:t>
      </w:r>
      <w:proofErr w:type="spellEnd"/>
      <w:r w:rsidRPr="002941E6">
        <w:rPr>
          <w:rStyle w:val="tlid-translationtranslation"/>
          <w:lang w:val="uk-UA"/>
        </w:rPr>
        <w:t xml:space="preserve"> пропонує унікальний набір функцій, які відрізняють його від традиційних методів фінансування. </w:t>
      </w:r>
      <w:proofErr w:type="spellStart"/>
      <w:r w:rsidRPr="002941E6">
        <w:rPr>
          <w:rStyle w:val="tlid-translationtranslation"/>
          <w:lang w:val="uk-UA"/>
        </w:rPr>
        <w:t>Краудфандинг</w:t>
      </w:r>
      <w:proofErr w:type="spellEnd"/>
      <w:r w:rsidRPr="002941E6">
        <w:rPr>
          <w:rStyle w:val="tlid-translationtranslation"/>
          <w:lang w:val="uk-UA"/>
        </w:rPr>
        <w:t xml:space="preserve"> забезпечує доступ до великої кількості інвесторів, має низький бар’єр для входу та може забезпечити цінний маркетинг і рекламу. Однак </w:t>
      </w:r>
      <w:proofErr w:type="spellStart"/>
      <w:r w:rsidRPr="002941E6">
        <w:rPr>
          <w:rStyle w:val="tlid-translationtranslation"/>
          <w:lang w:val="uk-UA"/>
        </w:rPr>
        <w:t>краудфандинг</w:t>
      </w:r>
      <w:proofErr w:type="spellEnd"/>
      <w:r w:rsidRPr="002941E6">
        <w:rPr>
          <w:rStyle w:val="tlid-translationtranslation"/>
          <w:lang w:val="uk-UA"/>
        </w:rPr>
        <w:t xml:space="preserve"> також має певні ризики та проблеми, які підприємці та компанії повинні враховувати, вирішуючи, чи використовувати цей метод фінансування.</w:t>
      </w:r>
    </w:p>
    <w:p w14:paraId="54F79AF0" w14:textId="77777777" w:rsidR="00ED54FB" w:rsidRDefault="00ED54FB" w:rsidP="001C3FE0">
      <w:pPr>
        <w:jc w:val="both"/>
        <w:rPr>
          <w:rStyle w:val="tlid-translationtranslation"/>
          <w:lang w:val="uk-UA"/>
        </w:rPr>
      </w:pPr>
      <w:r w:rsidRPr="00ED54FB">
        <w:rPr>
          <w:rStyle w:val="tlid-translationtranslation"/>
          <w:lang w:val="uk-UA"/>
        </w:rPr>
        <w:t>Облігації є борговим інструментом, випущеним компанією, та мають номінальну вартість, номінальну відсоткову ставку та строк погашення. Прибутковість при погашенні облігації визначається шляхом розрахунку облікової ставки, яка дорівнює вартості облігації. Дисконтована ставка для періодичних процентних платежів плюс дисконтована вартість номінальної вартості та ціна облігації на ринку. Облігація є довгостроковим борговим документом, що випускається компаніями і дає її власнику право на отримання номінальної вартості облігації на момент погашення, що також дає право на періодичну прибутковість, вона представлена у відсотках від номіналу</w:t>
      </w:r>
      <w:r w:rsidR="00AA364E">
        <w:rPr>
          <w:rStyle w:val="tlid-translationtranslation"/>
          <w:lang w:val="uk-UA"/>
        </w:rPr>
        <w:t>.</w:t>
      </w:r>
    </w:p>
    <w:p w14:paraId="39FFCB1F" w14:textId="77777777" w:rsidR="004770EF" w:rsidRDefault="004770EF" w:rsidP="004770EF">
      <w:pPr>
        <w:pStyle w:val="2"/>
      </w:pPr>
      <w:bookmarkStart w:id="11" w:name="_Toc128206836"/>
      <w:r>
        <w:lastRenderedPageBreak/>
        <w:t>2.2 Напрями управління позиковим капіталом підприємства</w:t>
      </w:r>
      <w:bookmarkEnd w:id="11"/>
    </w:p>
    <w:p w14:paraId="25202740" w14:textId="77777777" w:rsidR="004770EF" w:rsidRDefault="004770EF" w:rsidP="004770EF">
      <w:pPr>
        <w:jc w:val="both"/>
        <w:rPr>
          <w:rFonts w:cs="Times New Roman"/>
          <w:color w:val="000000"/>
          <w:lang w:val="uk-UA"/>
        </w:rPr>
      </w:pPr>
    </w:p>
    <w:p w14:paraId="5D8E848F" w14:textId="77777777" w:rsidR="002941E6" w:rsidRPr="002941E6" w:rsidRDefault="002941E6" w:rsidP="002941E6">
      <w:pPr>
        <w:jc w:val="both"/>
        <w:rPr>
          <w:rStyle w:val="tlid-translationtranslation"/>
          <w:lang w:val="uk-UA"/>
        </w:rPr>
      </w:pPr>
      <w:r w:rsidRPr="002941E6">
        <w:rPr>
          <w:rStyle w:val="tlid-translationtranslation"/>
          <w:lang w:val="uk-UA"/>
        </w:rPr>
        <w:t>Управління позиковим капіталом компанії є критичним аспектом її загальної фінансової стратегії. Правильне управління позиковим капіталом може допомогти компанії оптимізувати структуру капіталу, покращити ліквідність і мінімізувати витрати на фінансування. Управління позиковим капіталом компанії передбачає визначення оптимальної структури капіталу для компанії. Це передбачає вирішення питання про те, скільки боргу та власного капіталу повинна мати компанія, а також як збалансувати витрати та вигоди кожного з них. Оптимальна структура капіталу залежить від низки факторів, включаючи розмір компанії, галузь і перспективи зростання.</w:t>
      </w:r>
    </w:p>
    <w:p w14:paraId="3F8058A3" w14:textId="77777777" w:rsidR="002941E6" w:rsidRPr="002941E6" w:rsidRDefault="002941E6" w:rsidP="002941E6">
      <w:pPr>
        <w:jc w:val="both"/>
        <w:rPr>
          <w:rStyle w:val="tlid-translationtranslation"/>
          <w:lang w:val="uk-UA"/>
        </w:rPr>
      </w:pPr>
      <w:r w:rsidRPr="002941E6">
        <w:rPr>
          <w:rStyle w:val="tlid-translationtranslation"/>
          <w:lang w:val="uk-UA"/>
        </w:rPr>
        <w:t>Управління позичковим капіталом також передбачає визначення відповідної стратегії фінансування для компанії. Це включає в себе рішення про те, які види фінансування використовувати, наприклад банківські позики, облігації або кредитні лінії. Стратегія фінансування повинна бути узгоджена зі структурою капіталу компанії та загальними фінансовими цілями.</w:t>
      </w:r>
    </w:p>
    <w:p w14:paraId="39D53444" w14:textId="77777777" w:rsidR="002941E6" w:rsidRPr="002941E6" w:rsidRDefault="002941E6" w:rsidP="002941E6">
      <w:pPr>
        <w:jc w:val="both"/>
        <w:rPr>
          <w:rStyle w:val="tlid-translationtranslation"/>
          <w:lang w:val="uk-UA"/>
        </w:rPr>
      </w:pPr>
      <w:r>
        <w:rPr>
          <w:rStyle w:val="tlid-translationtranslation"/>
          <w:lang w:val="uk-UA"/>
        </w:rPr>
        <w:t>У</w:t>
      </w:r>
      <w:r w:rsidRPr="002941E6">
        <w:rPr>
          <w:rStyle w:val="tlid-translationtranslation"/>
          <w:lang w:val="uk-UA"/>
        </w:rPr>
        <w:t>правління позиковим капіталом також передбачає підтримку кредитоспроможності компанії. Це передбачає управління кредитним рейтингом компанії та забезпечення хорошої репутації компанії серед кредиторів. Підтримка хорошого кредитного рейтингу може допомогти компанії забезпечити кращі умови фінансування та зниження витрат на фінансування.</w:t>
      </w:r>
    </w:p>
    <w:p w14:paraId="4342E061" w14:textId="77777777" w:rsidR="002941E6" w:rsidRPr="002941E6" w:rsidRDefault="002941E6" w:rsidP="002941E6">
      <w:pPr>
        <w:jc w:val="both"/>
        <w:rPr>
          <w:rStyle w:val="tlid-translationtranslation"/>
          <w:lang w:val="uk-UA"/>
        </w:rPr>
      </w:pPr>
      <w:r w:rsidRPr="002941E6">
        <w:rPr>
          <w:rStyle w:val="tlid-translationtranslation"/>
          <w:lang w:val="uk-UA"/>
        </w:rPr>
        <w:t>Управління позичковим капіталом також передбачає управління грошовими потоками компанії. Це включає забезпечення того, щоб у компанії був достатній грошовий потік для здійснення боргових платежів, і керування термінами боргових платежів для оптимізації грошового потоку. Ефективне управління грошовими потоками може допомогти компанії уникнути дефолту за своїми кредитами та покращити її фінансову стабільність.</w:t>
      </w:r>
    </w:p>
    <w:p w14:paraId="77A6D49C" w14:textId="77777777" w:rsidR="002941E6" w:rsidRPr="002941E6" w:rsidRDefault="002941E6" w:rsidP="002941E6">
      <w:pPr>
        <w:jc w:val="both"/>
        <w:rPr>
          <w:rStyle w:val="tlid-translationtranslation"/>
          <w:lang w:val="uk-UA"/>
        </w:rPr>
      </w:pPr>
      <w:r w:rsidRPr="002941E6">
        <w:rPr>
          <w:rStyle w:val="tlid-translationtranslation"/>
          <w:lang w:val="uk-UA"/>
        </w:rPr>
        <w:t xml:space="preserve">Управління позиковим капіталом також передбачає дотримання боргових умов. Боргові зобов’язання – це договірні угоди, які визначають умови боргу </w:t>
      </w:r>
      <w:r w:rsidRPr="002941E6">
        <w:rPr>
          <w:rStyle w:val="tlid-translationtranslation"/>
          <w:lang w:val="uk-UA"/>
        </w:rPr>
        <w:lastRenderedPageBreak/>
        <w:t>компанії. Дотримання цих умов має вирішальне значення для підтримки хороших відносин із кредиторами та уникнення дефолту.</w:t>
      </w:r>
    </w:p>
    <w:p w14:paraId="563749AD" w14:textId="77777777" w:rsidR="002941E6" w:rsidRPr="002941E6" w:rsidRDefault="002941E6" w:rsidP="002941E6">
      <w:pPr>
        <w:jc w:val="both"/>
        <w:rPr>
          <w:rStyle w:val="tlid-translationtranslation"/>
          <w:lang w:val="uk-UA"/>
        </w:rPr>
      </w:pPr>
      <w:r w:rsidRPr="002941E6">
        <w:rPr>
          <w:rStyle w:val="tlid-translationtranslation"/>
          <w:lang w:val="uk-UA"/>
        </w:rPr>
        <w:t>Управління позиковим капіталом також передбачає управління ризиками, пов’язаними з боргом компанії. Це включає моніторинг процентного ризику, кредитного ризику та ризику ліквідності. Ефективне управління ризиками може допомогти компанії мінімізувати вплив несприятливих подій і забезпечити довгострокову стійкість її стратегії фінансування.</w:t>
      </w:r>
    </w:p>
    <w:p w14:paraId="221245FF" w14:textId="77777777" w:rsidR="002941E6" w:rsidRDefault="002941E6" w:rsidP="002941E6">
      <w:pPr>
        <w:jc w:val="both"/>
        <w:rPr>
          <w:rStyle w:val="tlid-translationtranslation"/>
          <w:lang w:val="uk-UA"/>
        </w:rPr>
      </w:pPr>
      <w:r>
        <w:rPr>
          <w:rStyle w:val="tlid-translationtranslation"/>
          <w:lang w:val="uk-UA"/>
        </w:rPr>
        <w:t>Таким чином</w:t>
      </w:r>
      <w:r w:rsidRPr="002941E6">
        <w:rPr>
          <w:rStyle w:val="tlid-translationtranslation"/>
          <w:lang w:val="uk-UA"/>
        </w:rPr>
        <w:t xml:space="preserve">, управління позиковим капіталом компанії включає кілька важливих сфер, включаючи структуру капіталу, стратегію фінансування, кредитоспроможність, управління грошовими потоками, боргові умови та управління ризиками. Ефективне управління позиковим капіталом може допомогти компанії оптимізувати її фінансову стратегію, покращити ліквідність і мінімізувати витрати на фінансування, що зрештою призведе до більшої фінансової стабільності та успіху. </w:t>
      </w:r>
    </w:p>
    <w:p w14:paraId="3213FA70" w14:textId="77777777" w:rsidR="009A150A" w:rsidRDefault="009A150A" w:rsidP="009A150A">
      <w:pPr>
        <w:jc w:val="both"/>
        <w:rPr>
          <w:rStyle w:val="tlid-translationtranslation"/>
          <w:lang w:val="uk-UA"/>
        </w:rPr>
      </w:pPr>
      <w:r w:rsidRPr="009A150A">
        <w:rPr>
          <w:rStyle w:val="tlid-translationtranslation"/>
          <w:lang w:val="uk-UA"/>
        </w:rPr>
        <w:t xml:space="preserve">Ефективне використання позикового капіталу на підприємстві має свої переваги та недоліки. Перша і головна перевага позикового капіталу полягає в тому, що він допомагає зменшити грошову кризу бізнесу, тому що бізнес може працювати протягом короткого періоду часу за кошти власників, але якщо хтось хоче вести успішний бізнес протягом тривалого періоду часу, ніж він або вона повинна взяти позиковий капітал та використовувати цей капітал, щоб скористатися вигідними можливостями, що виникають у нормальному ході бізнесу. Ще однією перевагою позикового капіталу є те, що відсоткова ставка за позиковим капіталом фіксована, і тому компанія знає, скільки відсотків компанія має дати позичальникам, у той час як темп зростання прибутку не є фіксованим, і компанія може отримати набагато вищу норму прибутку, ніж норма відсотка, що вона виплачує позичальникам. Простіше кажучи, компанія може використовувати позикові кошти у бізнесі, щоб отримати більш високий прибуток. </w:t>
      </w:r>
      <w:r w:rsidR="00195761">
        <w:rPr>
          <w:rStyle w:val="tlid-translationtranslation"/>
          <w:lang w:val="uk-UA"/>
        </w:rPr>
        <w:t>Фактори впливу на ефективність управління позиковим капіталом підприємства наведено на рисунку 2.2.</w:t>
      </w:r>
    </w:p>
    <w:p w14:paraId="437B7A5F" w14:textId="77777777" w:rsidR="00135BBE" w:rsidRDefault="00135BBE" w:rsidP="00135BBE">
      <w:pPr>
        <w:jc w:val="both"/>
        <w:rPr>
          <w:rStyle w:val="word"/>
          <w:lang w:val="uk-UA"/>
        </w:rPr>
      </w:pPr>
      <w:r w:rsidRPr="00CF02AF">
        <w:rPr>
          <w:rStyle w:val="word"/>
          <w:lang w:val="uk-UA"/>
        </w:rPr>
        <w:t xml:space="preserve"> </w:t>
      </w:r>
    </w:p>
    <w:p w14:paraId="731266A0" w14:textId="77777777" w:rsidR="00195761" w:rsidRPr="00195761" w:rsidRDefault="00195761" w:rsidP="009A150A">
      <w:pPr>
        <w:jc w:val="both"/>
        <w:rPr>
          <w:rStyle w:val="tlid-translationtranslation"/>
          <w:sz w:val="12"/>
          <w:lang w:val="uk-UA"/>
        </w:rPr>
      </w:pPr>
    </w:p>
    <w:p w14:paraId="23F7F958" w14:textId="111E5ADB" w:rsidR="00195761" w:rsidRDefault="00D10DDB" w:rsidP="00195761">
      <w:pPr>
        <w:ind w:firstLine="0"/>
        <w:jc w:val="center"/>
        <w:rPr>
          <w:rStyle w:val="tlid-translationtranslation"/>
          <w:lang w:val="uk-UA"/>
        </w:rPr>
      </w:pPr>
      <w:r>
        <w:rPr>
          <w:noProof/>
          <w:lang w:val="uk-UA" w:eastAsia="uk-UA"/>
        </w:rPr>
        <w:lastRenderedPageBreak/>
        <w:drawing>
          <wp:inline distT="0" distB="0" distL="0" distR="0" wp14:anchorId="7DCA558F" wp14:editId="11129658">
            <wp:extent cx="6019800" cy="6388100"/>
            <wp:effectExtent l="0" t="0" r="0" b="0"/>
            <wp:docPr id="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l="39334" t="20433" r="18080" b="7104"/>
                    <a:stretch>
                      <a:fillRect/>
                    </a:stretch>
                  </pic:blipFill>
                  <pic:spPr bwMode="auto">
                    <a:xfrm>
                      <a:off x="0" y="0"/>
                      <a:ext cx="6019800" cy="6388100"/>
                    </a:xfrm>
                    <a:prstGeom prst="rect">
                      <a:avLst/>
                    </a:prstGeom>
                    <a:noFill/>
                    <a:ln>
                      <a:noFill/>
                    </a:ln>
                  </pic:spPr>
                </pic:pic>
              </a:graphicData>
            </a:graphic>
          </wp:inline>
        </w:drawing>
      </w:r>
    </w:p>
    <w:p w14:paraId="7B256A20" w14:textId="77777777" w:rsidR="00195761" w:rsidRDefault="00195761" w:rsidP="009A150A">
      <w:pPr>
        <w:jc w:val="both"/>
        <w:rPr>
          <w:rStyle w:val="tlid-translationtranslation"/>
          <w:lang w:val="uk-UA"/>
        </w:rPr>
      </w:pPr>
      <w:r>
        <w:rPr>
          <w:rStyle w:val="tlid-translationtranslation"/>
          <w:lang w:val="uk-UA"/>
        </w:rPr>
        <w:t>Рисунок 2.2 – Фактори впливу на ефективність управління позиковим капіталом підприємства</w:t>
      </w:r>
      <w:r w:rsidR="00F74F8B">
        <w:rPr>
          <w:rStyle w:val="tlid-translationtranslation"/>
          <w:lang w:val="uk-UA"/>
        </w:rPr>
        <w:t xml:space="preserve"> [</w:t>
      </w:r>
      <w:r w:rsidR="00F74F8B">
        <w:rPr>
          <w:rStyle w:val="tlid-translationtranslation"/>
          <w:lang w:val="uk-UA"/>
        </w:rPr>
        <w:fldChar w:fldCharType="begin"/>
      </w:r>
      <w:r w:rsidR="00F74F8B">
        <w:rPr>
          <w:rStyle w:val="tlid-translationtranslation"/>
          <w:lang w:val="uk-UA"/>
        </w:rPr>
        <w:instrText xml:space="preserve"> REF _Ref126770104 \r \h </w:instrText>
      </w:r>
      <w:r w:rsidR="00F74F8B">
        <w:rPr>
          <w:rStyle w:val="tlid-translationtranslation"/>
          <w:lang w:val="uk-UA"/>
        </w:rPr>
      </w:r>
      <w:r w:rsidR="00F74F8B">
        <w:rPr>
          <w:rStyle w:val="tlid-translationtranslation"/>
          <w:lang w:val="uk-UA"/>
        </w:rPr>
        <w:fldChar w:fldCharType="separate"/>
      </w:r>
      <w:r w:rsidR="00F74F8B">
        <w:rPr>
          <w:rStyle w:val="tlid-translationtranslation"/>
          <w:lang w:val="uk-UA"/>
        </w:rPr>
        <w:t>6</w:t>
      </w:r>
      <w:r w:rsidR="00F74F8B">
        <w:rPr>
          <w:rStyle w:val="tlid-translationtranslation"/>
          <w:lang w:val="uk-UA"/>
        </w:rPr>
        <w:fldChar w:fldCharType="end"/>
      </w:r>
      <w:r w:rsidR="00F74F8B">
        <w:rPr>
          <w:rStyle w:val="tlid-translationtranslation"/>
          <w:lang w:val="uk-UA"/>
        </w:rPr>
        <w:t>]</w:t>
      </w:r>
    </w:p>
    <w:p w14:paraId="65654090" w14:textId="77777777" w:rsidR="00135BBE" w:rsidRDefault="00135BBE" w:rsidP="009A150A">
      <w:pPr>
        <w:jc w:val="both"/>
        <w:rPr>
          <w:rStyle w:val="tlid-translationtranslation"/>
          <w:lang w:val="uk-UA"/>
        </w:rPr>
      </w:pPr>
    </w:p>
    <w:p w14:paraId="786AC6BA" w14:textId="77777777" w:rsidR="002941E6" w:rsidRDefault="002941E6" w:rsidP="002941E6">
      <w:pPr>
        <w:jc w:val="both"/>
        <w:rPr>
          <w:rStyle w:val="tlid-translationtranslation"/>
          <w:lang w:val="uk-UA"/>
        </w:rPr>
      </w:pPr>
      <w:r w:rsidRPr="009A150A">
        <w:rPr>
          <w:rStyle w:val="tlid-translationtranslation"/>
          <w:lang w:val="uk-UA"/>
        </w:rPr>
        <w:t xml:space="preserve">Найбільшим недоліком позикового капіталу і те, що компанія має виплачувати відсотки у сумі позики незалежно від цього, приносить вона прибуток чи збитки у бізнесі. За часів прибутку немає жодних проблем, але коли компанія зазнає збитків, ця виплата відсотків може бути обтяжливою та може поставити компанію у фінансову небезпеку. Ще одним недоліком позикового капіталу є те, що іноді </w:t>
      </w:r>
      <w:r w:rsidRPr="009A150A">
        <w:rPr>
          <w:rStyle w:val="tlid-translationtranslation"/>
          <w:lang w:val="uk-UA"/>
        </w:rPr>
        <w:lastRenderedPageBreak/>
        <w:t>позичальники чи кредитори ставлять обмеження та умови щодо кінцевого використання коштів, що може призвести до проблем для власників компанії</w:t>
      </w:r>
      <w:r w:rsidRPr="008465E1">
        <w:rPr>
          <w:rStyle w:val="tlid-translationtranslation"/>
          <w:lang w:val="uk-UA"/>
        </w:rPr>
        <w:t>.</w:t>
      </w:r>
    </w:p>
    <w:p w14:paraId="3356B56C" w14:textId="77777777" w:rsidR="002941E6" w:rsidRDefault="002941E6" w:rsidP="002941E6">
      <w:pPr>
        <w:jc w:val="both"/>
        <w:rPr>
          <w:rStyle w:val="word"/>
          <w:lang w:val="uk-UA"/>
        </w:rPr>
      </w:pPr>
      <w:r w:rsidRPr="00CF02AF">
        <w:rPr>
          <w:rStyle w:val="word"/>
          <w:lang w:val="uk-UA"/>
        </w:rPr>
        <w:t xml:space="preserve">У цьому слід зазначити, що використання </w:t>
      </w:r>
      <w:r>
        <w:rPr>
          <w:rStyle w:val="word"/>
          <w:lang w:val="uk-UA"/>
        </w:rPr>
        <w:t>підприємством</w:t>
      </w:r>
      <w:r w:rsidRPr="00CF02AF">
        <w:rPr>
          <w:rStyle w:val="word"/>
          <w:lang w:val="uk-UA"/>
        </w:rPr>
        <w:t xml:space="preserve"> переважно позикового капіталу може мати як позитивні наслідки, оскільки надмірна кредиторська заборгованість підприємства може призвести до нездатності підприємства отримувати доходи з своєї діяльності через перевищення витрат із забезпечення зобов'язань над доходами від діяльності. Така ситуація може призвести до значного погіршення фінансового становища організації за відсутності значних резервів, та й до її банкрутства.</w:t>
      </w:r>
    </w:p>
    <w:p w14:paraId="207AC0C9" w14:textId="77777777" w:rsidR="00F773CD" w:rsidRPr="00EC2BD3" w:rsidRDefault="00F773CD" w:rsidP="00F773CD">
      <w:pPr>
        <w:jc w:val="both"/>
        <w:rPr>
          <w:rStyle w:val="tlid-translationtranslation"/>
          <w:lang w:val="uk-UA"/>
        </w:rPr>
      </w:pPr>
      <w:r w:rsidRPr="00CF02AF">
        <w:rPr>
          <w:rStyle w:val="word"/>
          <w:lang w:val="uk-UA"/>
        </w:rPr>
        <w:t xml:space="preserve">Відповідно перед прийняттям рішення про залучення позикових коштів керівництво </w:t>
      </w:r>
      <w:r>
        <w:rPr>
          <w:rStyle w:val="word"/>
          <w:lang w:val="uk-UA"/>
        </w:rPr>
        <w:t>підприємства</w:t>
      </w:r>
      <w:r w:rsidRPr="00CF02AF">
        <w:rPr>
          <w:rStyle w:val="word"/>
          <w:lang w:val="uk-UA"/>
        </w:rPr>
        <w:t xml:space="preserve"> має проаналізувати поточну та прогнозовану структуру капіталу </w:t>
      </w:r>
      <w:r>
        <w:rPr>
          <w:rStyle w:val="word"/>
          <w:lang w:val="uk-UA"/>
        </w:rPr>
        <w:t>підприємства</w:t>
      </w:r>
      <w:r w:rsidRPr="00CF02AF">
        <w:rPr>
          <w:rStyle w:val="word"/>
          <w:lang w:val="uk-UA"/>
        </w:rPr>
        <w:t xml:space="preserve"> та формування резерву, оскільки у разі будь-яких слабко прогнозованих подій, що призводять до зміни кон'юнктури ринку, на якому оперує </w:t>
      </w:r>
      <w:r>
        <w:rPr>
          <w:rStyle w:val="word"/>
          <w:lang w:val="uk-UA"/>
        </w:rPr>
        <w:t>підприємство</w:t>
      </w:r>
      <w:r w:rsidRPr="00CF02AF">
        <w:rPr>
          <w:rStyle w:val="word"/>
          <w:lang w:val="uk-UA"/>
        </w:rPr>
        <w:t xml:space="preserve"> (зниження попиту, демпінг з боку конкурентів, сезонні коливання попиту, фіскальна політика держави чи такі форс-мажори як пандемія) падіння доходів автоматично поставить організацію на межу неплатоспроможності. Аналогічна ситуація може скластися також у разі, якщо обсяг власного капіталу істотно менший за залучений, оскільки, як і в ситуації вище, без істотних резервів організація може виявитися нездатною реагувати на зміни на ринку та маневрувати за рахунок перерозподілу витрат або збільшення виробництва для відновлення рентабельності, оскільки на це не вистачатиме оборотних коштів, які йдуть на обслуговування зобов'язань.</w:t>
      </w:r>
    </w:p>
    <w:p w14:paraId="20429C9D" w14:textId="77777777" w:rsidR="002E5903" w:rsidRDefault="00F773CD" w:rsidP="002E5903">
      <w:pPr>
        <w:jc w:val="both"/>
        <w:rPr>
          <w:lang w:val="uk-UA"/>
        </w:rPr>
      </w:pPr>
      <w:r w:rsidRPr="00F773CD">
        <w:rPr>
          <w:rStyle w:val="word"/>
          <w:lang w:val="uk-UA"/>
        </w:rPr>
        <w:t xml:space="preserve">Для теоретичного менеджменту також характерне виділення методу оптимізації структури капіталу, який передбачає оцінювання вартості капіталу компанії, виходячи з його мінімальної середньозваженої вартості. У цьому підході особливу роль приділяють поняття фінансового важеля, який є деяким механізмом для контролю та регулювання рентабельності власного капіталу. Характерною особливістю фінансового важеля є те, що він виникає виключно у процесі використання компанією позикового капіталу, що супроводжується появою «ефекту фінансового важеля», що на тимчасовій основі підвищує рентабельність власного капіталу. </w:t>
      </w:r>
      <w:r w:rsidRPr="00F773CD">
        <w:rPr>
          <w:rStyle w:val="word"/>
          <w:lang w:val="uk-UA"/>
        </w:rPr>
        <w:lastRenderedPageBreak/>
        <w:t>Іншими словами, під ефектом фінансового важеля розуміється деякий показник додаткового прибутку, який виходить із власного капіталу через використання позикового.</w:t>
      </w:r>
      <w:r w:rsidR="002E5903">
        <w:rPr>
          <w:rStyle w:val="word"/>
          <w:lang w:val="uk-UA"/>
        </w:rPr>
        <w:t xml:space="preserve"> </w:t>
      </w:r>
      <w:r w:rsidR="002E5903" w:rsidRPr="0050413F">
        <w:rPr>
          <w:lang w:val="uk-UA"/>
        </w:rPr>
        <w:t xml:space="preserve">Ефект фінансового </w:t>
      </w:r>
      <w:r w:rsidR="002E5903">
        <w:rPr>
          <w:lang w:val="uk-UA"/>
        </w:rPr>
        <w:t>важеля визначається за загальновідомою</w:t>
      </w:r>
      <w:r w:rsidR="002E5903" w:rsidRPr="0050413F">
        <w:rPr>
          <w:lang w:val="uk-UA"/>
        </w:rPr>
        <w:t xml:space="preserve"> формулою:</w:t>
      </w:r>
    </w:p>
    <w:p w14:paraId="367EF25A" w14:textId="77777777" w:rsidR="007055A6" w:rsidRPr="0050413F" w:rsidRDefault="007055A6" w:rsidP="002E5903">
      <w:pPr>
        <w:jc w:val="both"/>
        <w:rPr>
          <w:lang w:val="uk-UA"/>
        </w:rPr>
      </w:pPr>
    </w:p>
    <w:p w14:paraId="3F242CD4" w14:textId="77777777" w:rsidR="002E5903" w:rsidRPr="0050413F" w:rsidRDefault="002E5903" w:rsidP="002E5903">
      <w:pPr>
        <w:widowControl w:val="0"/>
        <w:spacing w:line="288" w:lineRule="auto"/>
        <w:ind w:firstLine="680"/>
        <w:jc w:val="right"/>
        <w:rPr>
          <w:lang w:val="uk-UA"/>
        </w:rPr>
      </w:pPr>
      <w:r w:rsidRPr="0050413F">
        <w:rPr>
          <w:position w:val="-24"/>
          <w:lang w:val="uk-UA"/>
        </w:rPr>
        <w:object w:dxaOrig="3100" w:dyaOrig="620" w14:anchorId="564155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3.3pt;height:40.45pt" o:ole="">
            <v:imagedata r:id="rId17" o:title=""/>
          </v:shape>
          <o:OLEObject Type="Embed" ProgID="Equation.3" ShapeID="_x0000_i1025" DrawAspect="Content" ObjectID="_1748253801" r:id="rId18"/>
        </w:object>
      </w:r>
      <w:r w:rsidRPr="0050413F">
        <w:rPr>
          <w:lang w:val="uk-UA"/>
        </w:rPr>
        <w:tab/>
      </w:r>
      <w:r w:rsidRPr="0050413F">
        <w:rPr>
          <w:lang w:val="uk-UA"/>
        </w:rPr>
        <w:tab/>
      </w:r>
      <w:r w:rsidRPr="0050413F">
        <w:rPr>
          <w:lang w:val="uk-UA"/>
        </w:rPr>
        <w:tab/>
        <w:t>(</w:t>
      </w:r>
      <w:r>
        <w:rPr>
          <w:lang w:val="uk-UA"/>
        </w:rPr>
        <w:t>2.3</w:t>
      </w:r>
      <w:r w:rsidRPr="0050413F">
        <w:rPr>
          <w:lang w:val="uk-UA"/>
        </w:rPr>
        <w:t>)</w:t>
      </w:r>
    </w:p>
    <w:p w14:paraId="69D89B74" w14:textId="77777777" w:rsidR="002E5903" w:rsidRPr="0050413F" w:rsidRDefault="002E5903" w:rsidP="002E5903">
      <w:pPr>
        <w:widowControl w:val="0"/>
        <w:spacing w:line="288" w:lineRule="auto"/>
        <w:ind w:firstLine="680"/>
        <w:jc w:val="both"/>
        <w:rPr>
          <w:lang w:val="uk-UA"/>
        </w:rPr>
      </w:pPr>
    </w:p>
    <w:p w14:paraId="35D09432" w14:textId="77777777" w:rsidR="002E5903" w:rsidRPr="0050413F" w:rsidRDefault="002E5903" w:rsidP="002E5903">
      <w:pPr>
        <w:widowControl w:val="0"/>
        <w:ind w:firstLine="680"/>
        <w:jc w:val="both"/>
        <w:rPr>
          <w:lang w:val="uk-UA"/>
        </w:rPr>
      </w:pPr>
      <w:r w:rsidRPr="0050413F">
        <w:rPr>
          <w:lang w:val="uk-UA"/>
        </w:rPr>
        <w:t>де ЕФ</w:t>
      </w:r>
      <w:r>
        <w:rPr>
          <w:lang w:val="uk-UA"/>
        </w:rPr>
        <w:t>В</w:t>
      </w:r>
      <w:r w:rsidRPr="0050413F">
        <w:rPr>
          <w:lang w:val="uk-UA"/>
        </w:rPr>
        <w:t xml:space="preserve"> – ефект фінансового важелю, </w:t>
      </w:r>
      <w:r>
        <w:rPr>
          <w:lang w:val="uk-UA"/>
        </w:rPr>
        <w:t>що проявляється</w:t>
      </w:r>
      <w:r w:rsidRPr="0050413F">
        <w:rPr>
          <w:lang w:val="uk-UA"/>
        </w:rPr>
        <w:t xml:space="preserve"> у </w:t>
      </w:r>
      <w:r>
        <w:rPr>
          <w:lang w:val="uk-UA"/>
        </w:rPr>
        <w:t>підвищенні ефективності використання власного капіталу</w:t>
      </w:r>
      <w:r w:rsidRPr="0050413F">
        <w:rPr>
          <w:lang w:val="uk-UA"/>
        </w:rPr>
        <w:t xml:space="preserve"> (%);</w:t>
      </w:r>
    </w:p>
    <w:p w14:paraId="1DD220F3" w14:textId="77777777" w:rsidR="002E5903" w:rsidRPr="0050413F" w:rsidRDefault="002E5903" w:rsidP="002E5903">
      <w:pPr>
        <w:widowControl w:val="0"/>
        <w:ind w:firstLine="680"/>
        <w:jc w:val="both"/>
        <w:rPr>
          <w:lang w:val="uk-UA"/>
        </w:rPr>
      </w:pPr>
      <w:r>
        <w:rPr>
          <w:lang w:val="en-US"/>
        </w:rPr>
        <w:t>ROA</w:t>
      </w:r>
      <w:r w:rsidRPr="0050413F">
        <w:rPr>
          <w:lang w:val="uk-UA"/>
        </w:rPr>
        <w:t xml:space="preserve"> – </w:t>
      </w:r>
      <w:r>
        <w:rPr>
          <w:lang w:val="uk-UA"/>
        </w:rPr>
        <w:t>показник ефективності експлуатації</w:t>
      </w:r>
      <w:r w:rsidRPr="0050413F">
        <w:rPr>
          <w:lang w:val="uk-UA"/>
        </w:rPr>
        <w:t xml:space="preserve"> активів підприємства (%</w:t>
      </w:r>
      <w:proofErr w:type="gramStart"/>
      <w:r w:rsidRPr="0050413F">
        <w:rPr>
          <w:lang w:val="uk-UA"/>
        </w:rPr>
        <w:t>);</w:t>
      </w:r>
      <w:proofErr w:type="gramEnd"/>
    </w:p>
    <w:p w14:paraId="2146DB80" w14:textId="77777777" w:rsidR="002E5903" w:rsidRPr="0050413F" w:rsidRDefault="002E5903" w:rsidP="002E5903">
      <w:pPr>
        <w:widowControl w:val="0"/>
        <w:ind w:firstLine="680"/>
        <w:jc w:val="both"/>
        <w:rPr>
          <w:lang w:val="uk-UA"/>
        </w:rPr>
      </w:pPr>
      <w:r w:rsidRPr="0050413F">
        <w:rPr>
          <w:lang w:val="uk-UA"/>
        </w:rPr>
        <w:t xml:space="preserve">ВС – </w:t>
      </w:r>
      <w:r>
        <w:rPr>
          <w:lang w:val="uk-UA"/>
        </w:rPr>
        <w:t>відсоткова ставка</w:t>
      </w:r>
      <w:r w:rsidRPr="0050413F">
        <w:rPr>
          <w:lang w:val="uk-UA"/>
        </w:rPr>
        <w:t xml:space="preserve"> з</w:t>
      </w:r>
      <w:r>
        <w:rPr>
          <w:lang w:val="uk-UA"/>
        </w:rPr>
        <w:t>а</w:t>
      </w:r>
      <w:r w:rsidRPr="0050413F">
        <w:rPr>
          <w:lang w:val="uk-UA"/>
        </w:rPr>
        <w:t xml:space="preserve"> </w:t>
      </w:r>
      <w:r>
        <w:rPr>
          <w:lang w:val="uk-UA"/>
        </w:rPr>
        <w:t>позиковими коштами</w:t>
      </w:r>
      <w:r w:rsidRPr="0050413F">
        <w:rPr>
          <w:lang w:val="uk-UA"/>
        </w:rPr>
        <w:t xml:space="preserve"> (%);</w:t>
      </w:r>
    </w:p>
    <w:p w14:paraId="365F9372" w14:textId="77777777" w:rsidR="002E5903" w:rsidRPr="0050413F" w:rsidRDefault="002E5903" w:rsidP="002E5903">
      <w:pPr>
        <w:widowControl w:val="0"/>
        <w:ind w:firstLine="680"/>
        <w:jc w:val="both"/>
        <w:rPr>
          <w:lang w:val="uk-UA"/>
        </w:rPr>
      </w:pPr>
      <w:r w:rsidRPr="0050413F">
        <w:rPr>
          <w:lang w:val="uk-UA"/>
        </w:rPr>
        <w:t xml:space="preserve">ПК– </w:t>
      </w:r>
      <w:r>
        <w:rPr>
          <w:lang w:val="uk-UA"/>
        </w:rPr>
        <w:t>сума позикових коштів</w:t>
      </w:r>
      <w:r w:rsidRPr="0050413F">
        <w:rPr>
          <w:lang w:val="uk-UA"/>
        </w:rPr>
        <w:t xml:space="preserve"> (тис. грн.);</w:t>
      </w:r>
    </w:p>
    <w:p w14:paraId="0BA83D01" w14:textId="77777777" w:rsidR="002E5903" w:rsidRPr="0050413F" w:rsidRDefault="002E5903" w:rsidP="002E5903">
      <w:pPr>
        <w:widowControl w:val="0"/>
        <w:ind w:firstLine="680"/>
        <w:jc w:val="both"/>
        <w:rPr>
          <w:lang w:val="uk-UA"/>
        </w:rPr>
      </w:pPr>
      <w:r w:rsidRPr="0050413F">
        <w:rPr>
          <w:lang w:val="uk-UA"/>
        </w:rPr>
        <w:t xml:space="preserve">ВК– </w:t>
      </w:r>
      <w:r>
        <w:rPr>
          <w:lang w:val="uk-UA"/>
        </w:rPr>
        <w:t>сума власних коштів</w:t>
      </w:r>
      <w:r w:rsidRPr="0050413F">
        <w:rPr>
          <w:lang w:val="uk-UA"/>
        </w:rPr>
        <w:t xml:space="preserve"> (тис. грн.). </w:t>
      </w:r>
    </w:p>
    <w:p w14:paraId="503918DE" w14:textId="77777777" w:rsidR="002E5903" w:rsidRPr="0050413F" w:rsidRDefault="002E5903" w:rsidP="002E5903">
      <w:pPr>
        <w:widowControl w:val="0"/>
        <w:ind w:firstLine="680"/>
        <w:jc w:val="both"/>
        <w:rPr>
          <w:lang w:val="uk-UA"/>
        </w:rPr>
      </w:pPr>
      <w:r>
        <w:rPr>
          <w:lang w:val="uk-UA"/>
        </w:rPr>
        <w:t>Наведена формула містить в собі дві складові</w:t>
      </w:r>
      <w:r w:rsidRPr="0050413F">
        <w:rPr>
          <w:lang w:val="uk-UA"/>
        </w:rPr>
        <w:t>:</w:t>
      </w:r>
    </w:p>
    <w:p w14:paraId="397BDDC2" w14:textId="77777777" w:rsidR="002E5903" w:rsidRDefault="002E5903" w:rsidP="002E5903">
      <w:pPr>
        <w:widowControl w:val="0"/>
        <w:ind w:firstLine="680"/>
        <w:jc w:val="both"/>
        <w:rPr>
          <w:lang w:val="uk-UA"/>
        </w:rPr>
      </w:pPr>
      <w:r w:rsidRPr="0050413F">
        <w:rPr>
          <w:lang w:val="uk-UA"/>
        </w:rPr>
        <w:t>1) диференціал фінансового важелю (</w:t>
      </w:r>
      <w:proofErr w:type="spellStart"/>
      <w:r w:rsidRPr="0050413F">
        <w:rPr>
          <w:lang w:val="uk-UA"/>
        </w:rPr>
        <w:t>левереджу</w:t>
      </w:r>
      <w:proofErr w:type="spellEnd"/>
      <w:r w:rsidRPr="0050413F">
        <w:rPr>
          <w:lang w:val="uk-UA"/>
        </w:rPr>
        <w:t>) (</w:t>
      </w:r>
      <w:r>
        <w:rPr>
          <w:lang w:val="en-US"/>
        </w:rPr>
        <w:t>ROA</w:t>
      </w:r>
      <w:r w:rsidRPr="0050413F">
        <w:rPr>
          <w:lang w:val="uk-UA"/>
        </w:rPr>
        <w:t xml:space="preserve"> – BС), </w:t>
      </w:r>
      <w:r>
        <w:rPr>
          <w:lang w:val="uk-UA"/>
        </w:rPr>
        <w:t xml:space="preserve">який представляє собою різницю між ефективністю використання активів і </w:t>
      </w:r>
      <w:r w:rsidR="005A2E8A">
        <w:rPr>
          <w:lang w:val="uk-UA"/>
        </w:rPr>
        <w:t>платлю за залучення позикових коштів. Він має бути додатним.</w:t>
      </w:r>
    </w:p>
    <w:p w14:paraId="5FF71E89" w14:textId="77777777" w:rsidR="005A2E8A" w:rsidRDefault="002E5903" w:rsidP="002E5903">
      <w:pPr>
        <w:widowControl w:val="0"/>
        <w:ind w:firstLine="680"/>
        <w:jc w:val="both"/>
        <w:rPr>
          <w:lang w:val="uk-UA"/>
        </w:rPr>
      </w:pPr>
      <w:r w:rsidRPr="0050413F">
        <w:rPr>
          <w:lang w:val="uk-UA"/>
        </w:rPr>
        <w:t xml:space="preserve">2) </w:t>
      </w:r>
      <w:r w:rsidR="005A2E8A">
        <w:rPr>
          <w:lang w:val="uk-UA"/>
        </w:rPr>
        <w:t>плече</w:t>
      </w:r>
      <w:r w:rsidRPr="0050413F">
        <w:rPr>
          <w:lang w:val="uk-UA"/>
        </w:rPr>
        <w:t xml:space="preserve"> фінансового </w:t>
      </w:r>
      <w:r w:rsidR="005A2E8A">
        <w:rPr>
          <w:lang w:val="uk-UA"/>
        </w:rPr>
        <w:t>важелю</w:t>
      </w:r>
      <w:r w:rsidRPr="0050413F">
        <w:rPr>
          <w:lang w:val="uk-UA"/>
        </w:rPr>
        <w:t xml:space="preserve"> ПК/ВК, </w:t>
      </w:r>
      <w:r w:rsidR="005A2E8A">
        <w:rPr>
          <w:lang w:val="uk-UA"/>
        </w:rPr>
        <w:t>яке і є основним інструментом фінансового менеджера при визначення оптимального співвідношення коштів.</w:t>
      </w:r>
    </w:p>
    <w:p w14:paraId="265B5D6A" w14:textId="77777777" w:rsidR="00195761" w:rsidRDefault="00195761" w:rsidP="009A150A">
      <w:pPr>
        <w:jc w:val="both"/>
        <w:rPr>
          <w:rStyle w:val="word"/>
          <w:lang w:val="uk-UA"/>
        </w:rPr>
      </w:pPr>
    </w:p>
    <w:p w14:paraId="1A1B77B6" w14:textId="77777777" w:rsidR="004E23B5" w:rsidRDefault="004E23B5" w:rsidP="004E23B5">
      <w:pPr>
        <w:pStyle w:val="2"/>
      </w:pPr>
      <w:bookmarkStart w:id="12" w:name="_Toc128206837"/>
      <w:r>
        <w:t>2.</w:t>
      </w:r>
      <w:r w:rsidR="00AB3CC8">
        <w:t>3</w:t>
      </w:r>
      <w:r>
        <w:t xml:space="preserve"> </w:t>
      </w:r>
      <w:r w:rsidR="00AB3CC8">
        <w:t>Аналіз позикового капіталу як ефективний інструмент фінансового менеджменту</w:t>
      </w:r>
      <w:bookmarkEnd w:id="12"/>
    </w:p>
    <w:p w14:paraId="2ACC508B" w14:textId="77777777" w:rsidR="004E23B5" w:rsidRDefault="004E23B5" w:rsidP="004E23B5">
      <w:pPr>
        <w:jc w:val="both"/>
        <w:rPr>
          <w:rFonts w:cs="Times New Roman"/>
          <w:color w:val="000000"/>
          <w:lang w:val="uk-UA"/>
        </w:rPr>
      </w:pPr>
    </w:p>
    <w:p w14:paraId="7B3AACA6" w14:textId="77777777" w:rsidR="00F773CD" w:rsidRDefault="00F773CD" w:rsidP="00F773CD">
      <w:pPr>
        <w:jc w:val="both"/>
        <w:rPr>
          <w:rStyle w:val="word"/>
          <w:lang w:val="uk-UA"/>
        </w:rPr>
      </w:pPr>
      <w:r w:rsidRPr="00C3545E">
        <w:rPr>
          <w:rStyle w:val="word"/>
          <w:lang w:val="uk-UA"/>
        </w:rPr>
        <w:t xml:space="preserve">Залучення позикового капіталу надає додаткові можливості для бізнесу. Одночасно використання породжує ризики втрати фінансової стійкості, зниження платоспроможності. Структурування капіталу має базуватися на результатах комплексного аналізу, що враховує загальну соціально-економічну ситуацію, цілі та можливості конкретної компанії. Комплексний аналіз позикового капіталу організації може бути проведений на основі відкритих даних – фінансової звітності, інтегрованої звітності, річних звітів та іншої доступної інформації – за такими </w:t>
      </w:r>
      <w:r w:rsidRPr="00C3545E">
        <w:rPr>
          <w:rStyle w:val="word"/>
          <w:lang w:val="uk-UA"/>
        </w:rPr>
        <w:lastRenderedPageBreak/>
        <w:t>напрямками: попередній етап – аналіз динаміки активів, пасивів та фінансових результатів. Він дасть загальну картину зміни фінансового становища, яка необхідна інтерпретації подальших результатів аналізу позикового капіталу. Крім того, його результати необхідні для первинного виявлення найбільш ризикових областей фінансової політики економічного суб'єкта, планування подальших напрямів аналізу</w:t>
      </w:r>
      <w:r>
        <w:rPr>
          <w:rStyle w:val="word"/>
          <w:lang w:val="uk-UA"/>
        </w:rPr>
        <w:t>.</w:t>
      </w:r>
      <w:r w:rsidRPr="00C3545E">
        <w:rPr>
          <w:rStyle w:val="word"/>
          <w:lang w:val="uk-UA"/>
        </w:rPr>
        <w:t xml:space="preserve"> </w:t>
      </w:r>
    </w:p>
    <w:p w14:paraId="14FE5970" w14:textId="77777777" w:rsidR="008323FA" w:rsidRDefault="008323FA" w:rsidP="00DE6208">
      <w:pPr>
        <w:jc w:val="both"/>
        <w:rPr>
          <w:rStyle w:val="tlid-translationtranslation"/>
          <w:lang w:val="uk-UA"/>
        </w:rPr>
      </w:pPr>
      <w:r w:rsidRPr="008323FA">
        <w:rPr>
          <w:rStyle w:val="tlid-translationtranslation"/>
          <w:lang w:val="uk-UA"/>
        </w:rPr>
        <w:t>Аналіз позикового капіталу та власного капіталу компанії – це первинний етап збору інформації, необхідний подальшого ефективного планування. На даному етапі завданням фінансового менеджера є визначення існуючих тенденцій розвитку структури капіталу, а також його обсягу та їхнього впливу на фінансову стійкість компанії. Тут також можна розглянути питання ефективності існуючих механізмів фінансування. Цей етап умовно можна поділити на три частини – ще одну, пов'язану з якісними характеристиками, та дві інші, пов'язані з кількісною оцінкою результатів аналізу</w:t>
      </w:r>
      <w:r w:rsidR="00BB7F4A">
        <w:rPr>
          <w:rStyle w:val="tlid-translationtranslation"/>
          <w:lang w:val="uk-UA"/>
        </w:rPr>
        <w:t xml:space="preserve"> (рис. 2.3)</w:t>
      </w:r>
      <w:r w:rsidRPr="008323FA">
        <w:rPr>
          <w:rStyle w:val="tlid-translationtranslation"/>
          <w:lang w:val="uk-UA"/>
        </w:rPr>
        <w:t xml:space="preserve">. </w:t>
      </w:r>
    </w:p>
    <w:p w14:paraId="7CB9DE59" w14:textId="77777777" w:rsidR="002941E6" w:rsidRDefault="002941E6" w:rsidP="002941E6">
      <w:pPr>
        <w:jc w:val="both"/>
        <w:rPr>
          <w:rStyle w:val="tlid-translationtranslation"/>
          <w:lang w:val="uk-UA"/>
        </w:rPr>
      </w:pPr>
      <w:r w:rsidRPr="008323FA">
        <w:rPr>
          <w:rStyle w:val="tlid-translationtranslation"/>
          <w:lang w:val="uk-UA"/>
        </w:rPr>
        <w:t xml:space="preserve">Перший (якісний) етап передбачає порівняння динаміки сукупного капіталу та його складових у порівнянні з динамікою виробництва та продажів, оцінку частини позикового та власного капіталу та історії цієї частини. Далі позиковий капітал ділиться на довгострокові та короткострокові фінансові зобов'язання, виявляються прострочені фінансові зобов'язання (якщо вони існують) та аналізуються причини нездатності компанії виконати фінансові зобов'язання. </w:t>
      </w:r>
    </w:p>
    <w:p w14:paraId="0193F32C" w14:textId="77777777" w:rsidR="002941E6" w:rsidRDefault="002941E6" w:rsidP="002941E6">
      <w:pPr>
        <w:jc w:val="both"/>
      </w:pPr>
      <w:r w:rsidRPr="008323FA">
        <w:rPr>
          <w:rStyle w:val="tlid-translationtranslation"/>
          <w:lang w:val="uk-UA"/>
        </w:rPr>
        <w:t xml:space="preserve">З </w:t>
      </w:r>
      <w:r>
        <w:rPr>
          <w:rStyle w:val="tlid-translationtranslation"/>
          <w:lang w:val="uk-UA"/>
        </w:rPr>
        <w:t>іншого боку</w:t>
      </w:r>
      <w:r w:rsidRPr="008323FA">
        <w:rPr>
          <w:rStyle w:val="tlid-translationtranslation"/>
          <w:lang w:val="uk-UA"/>
        </w:rPr>
        <w:t xml:space="preserve"> (більш кількісному) аналізу з оцінки структури капіталу використовується система коефіцієнтів фінансової стійкості підприємства. На цьому етапі використовують добре відомі фінансові показники, такі як різні коефіцієнти ліквідності. Мета наданих коефіцієнтів фінансової стабільності – показати рівень ймовірного ризику банкрутства підприємства, пов'язаного із застосуванням позикових фінансових коштів. Вочевидь, що й підприємство не використовує позикові ресурси, то разі ризик банкрутства, пов'язані з вживанням позикових коштів, дорівнює нулю. Принаймні зростання частка позикового капіталу зростає ризик банкрутства, що пов'язані з збільшенням зобов'язань підприємства. Тому фінансові коефіцієнти в основному становлять інтерес для існуючих та можливих кредиторів компанії.</w:t>
      </w:r>
      <w:r w:rsidRPr="008323FA">
        <w:t xml:space="preserve"> </w:t>
      </w:r>
    </w:p>
    <w:p w14:paraId="23E495C2" w14:textId="60B3BB45" w:rsidR="00B867C4" w:rsidRDefault="00D10DDB" w:rsidP="00B867C4">
      <w:pPr>
        <w:ind w:firstLine="0"/>
        <w:jc w:val="center"/>
        <w:rPr>
          <w:rStyle w:val="tlid-translationtranslation"/>
          <w:lang w:val="uk-UA"/>
        </w:rPr>
      </w:pPr>
      <w:r>
        <w:rPr>
          <w:noProof/>
          <w:lang w:val="uk-UA" w:eastAsia="uk-UA"/>
        </w:rPr>
        <w:lastRenderedPageBreak/>
        <w:drawing>
          <wp:inline distT="0" distB="0" distL="0" distR="0" wp14:anchorId="23721250" wp14:editId="19B21A9D">
            <wp:extent cx="5632450" cy="5270500"/>
            <wp:effectExtent l="0" t="0" r="0"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9">
                      <a:extLst>
                        <a:ext uri="{28A0092B-C50C-407E-A947-70E740481C1C}">
                          <a14:useLocalDpi xmlns:a14="http://schemas.microsoft.com/office/drawing/2010/main" val="0"/>
                        </a:ext>
                      </a:extLst>
                    </a:blip>
                    <a:srcRect l="36295" t="17169" r="19205" b="16238"/>
                    <a:stretch>
                      <a:fillRect/>
                    </a:stretch>
                  </pic:blipFill>
                  <pic:spPr bwMode="auto">
                    <a:xfrm>
                      <a:off x="0" y="0"/>
                      <a:ext cx="5632450" cy="5270500"/>
                    </a:xfrm>
                    <a:prstGeom prst="rect">
                      <a:avLst/>
                    </a:prstGeom>
                    <a:noFill/>
                    <a:ln>
                      <a:noFill/>
                    </a:ln>
                  </pic:spPr>
                </pic:pic>
              </a:graphicData>
            </a:graphic>
          </wp:inline>
        </w:drawing>
      </w:r>
    </w:p>
    <w:p w14:paraId="135204DA" w14:textId="77777777" w:rsidR="00B867C4" w:rsidRPr="00B867C4" w:rsidRDefault="00B867C4" w:rsidP="00DE6208">
      <w:pPr>
        <w:jc w:val="both"/>
        <w:rPr>
          <w:rStyle w:val="tlid-translationtranslation"/>
          <w:lang w:val="uk-UA"/>
        </w:rPr>
      </w:pPr>
      <w:r w:rsidRPr="00B867C4">
        <w:rPr>
          <w:rStyle w:val="tlid-translationtranslation"/>
          <w:lang w:val="uk-UA"/>
        </w:rPr>
        <w:t>Рисунок 2.</w:t>
      </w:r>
      <w:r w:rsidR="00BB7F4A">
        <w:rPr>
          <w:rStyle w:val="tlid-translationtranslation"/>
          <w:lang w:val="uk-UA"/>
        </w:rPr>
        <w:t>3</w:t>
      </w:r>
      <w:r w:rsidRPr="00B867C4">
        <w:rPr>
          <w:rStyle w:val="tlid-translationtranslation"/>
          <w:lang w:val="uk-UA"/>
        </w:rPr>
        <w:t xml:space="preserve"> – </w:t>
      </w:r>
      <w:r w:rsidRPr="00B867C4">
        <w:rPr>
          <w:lang w:val="uk-UA"/>
        </w:rPr>
        <w:t>Структурно-логічна модель послідовності здійснення аналізу позикового капіталу [</w:t>
      </w:r>
      <w:r w:rsidRPr="00B867C4">
        <w:rPr>
          <w:lang w:val="uk-UA"/>
        </w:rPr>
        <w:fldChar w:fldCharType="begin"/>
      </w:r>
      <w:r w:rsidRPr="00B867C4">
        <w:rPr>
          <w:lang w:val="uk-UA"/>
        </w:rPr>
        <w:instrText xml:space="preserve"> REF _Ref126772315 \r \h </w:instrText>
      </w:r>
      <w:r w:rsidRPr="00B867C4">
        <w:rPr>
          <w:lang w:val="uk-UA"/>
        </w:rPr>
      </w:r>
      <w:r w:rsidRPr="00B867C4">
        <w:rPr>
          <w:lang w:val="uk-UA"/>
        </w:rPr>
        <w:fldChar w:fldCharType="separate"/>
      </w:r>
      <w:r w:rsidR="00E921D5">
        <w:rPr>
          <w:lang w:val="uk-UA"/>
        </w:rPr>
        <w:t>27</w:t>
      </w:r>
      <w:r w:rsidRPr="00B867C4">
        <w:rPr>
          <w:lang w:val="uk-UA"/>
        </w:rPr>
        <w:fldChar w:fldCharType="end"/>
      </w:r>
      <w:r w:rsidRPr="00B867C4">
        <w:rPr>
          <w:lang w:val="uk-UA"/>
        </w:rPr>
        <w:t>]</w:t>
      </w:r>
    </w:p>
    <w:p w14:paraId="4C90E836" w14:textId="77777777" w:rsidR="00B867C4" w:rsidRDefault="00B867C4" w:rsidP="00DE6208">
      <w:pPr>
        <w:jc w:val="both"/>
        <w:rPr>
          <w:rStyle w:val="tlid-translationtranslation"/>
          <w:lang w:val="uk-UA"/>
        </w:rPr>
      </w:pPr>
    </w:p>
    <w:p w14:paraId="6E294CF9" w14:textId="77777777" w:rsidR="0079408F" w:rsidRDefault="00C3545E" w:rsidP="00135BBE">
      <w:pPr>
        <w:jc w:val="both"/>
        <w:rPr>
          <w:rStyle w:val="word"/>
          <w:lang w:val="uk-UA"/>
        </w:rPr>
      </w:pPr>
      <w:r w:rsidRPr="00C3545E">
        <w:rPr>
          <w:rStyle w:val="word"/>
          <w:lang w:val="uk-UA"/>
        </w:rPr>
        <w:t xml:space="preserve">Основний етап - аналіз складу та структури позикового капіталу (формує уявлення про те, якими його джерелами користується об'єкт дослідження; дає більш глибоке уявлення про політику організації із залучення сторонніх джерел фінансування); аналіз позикового капіталу в оцінці платоспроможності та фінансової стійкості організації (необхідний для отримання уявлення про те, чи сприяє структура її капіталу їх підтримці на цільовому рівні); аналіз ефективності використання позикового капіталу </w:t>
      </w:r>
    </w:p>
    <w:p w14:paraId="417ADD73" w14:textId="77777777" w:rsidR="0079408F" w:rsidRDefault="00C3545E" w:rsidP="00135BBE">
      <w:pPr>
        <w:jc w:val="both"/>
        <w:rPr>
          <w:rStyle w:val="word"/>
          <w:lang w:val="uk-UA"/>
        </w:rPr>
      </w:pPr>
      <w:r w:rsidRPr="00C3545E">
        <w:rPr>
          <w:rStyle w:val="word"/>
          <w:lang w:val="uk-UA"/>
        </w:rPr>
        <w:t xml:space="preserve">Проведення аналізу позикового капіталу за цими напрямами сприятиме формуванню комплексного уявлення про його склад, структуру та ефективність </w:t>
      </w:r>
      <w:r w:rsidRPr="00C3545E">
        <w:rPr>
          <w:rStyle w:val="word"/>
          <w:lang w:val="uk-UA"/>
        </w:rPr>
        <w:lastRenderedPageBreak/>
        <w:t xml:space="preserve">використання, ризики, пов'язані з його залученням, якісне інформаційне забезпечення управління позиковим капіталом </w:t>
      </w:r>
      <w:r w:rsidR="0079408F">
        <w:rPr>
          <w:rStyle w:val="word"/>
          <w:lang w:val="uk-UA"/>
        </w:rPr>
        <w:t>підприємства</w:t>
      </w:r>
      <w:r w:rsidRPr="00C3545E">
        <w:rPr>
          <w:rStyle w:val="word"/>
          <w:lang w:val="uk-UA"/>
        </w:rPr>
        <w:t>.</w:t>
      </w:r>
      <w:r w:rsidR="00135BBE">
        <w:rPr>
          <w:rStyle w:val="word"/>
          <w:lang w:val="uk-UA"/>
        </w:rPr>
        <w:t xml:space="preserve"> </w:t>
      </w:r>
    </w:p>
    <w:p w14:paraId="218E5B52" w14:textId="77777777" w:rsidR="00135BBE" w:rsidRDefault="0079408F" w:rsidP="00135BBE">
      <w:pPr>
        <w:jc w:val="both"/>
        <w:rPr>
          <w:lang w:val="uk-UA"/>
        </w:rPr>
      </w:pPr>
      <w:r w:rsidRPr="0079408F">
        <w:rPr>
          <w:rStyle w:val="word"/>
          <w:lang w:val="uk-UA"/>
        </w:rPr>
        <w:t>У практиці оцін</w:t>
      </w:r>
      <w:r>
        <w:rPr>
          <w:rStyle w:val="word"/>
          <w:lang w:val="uk-UA"/>
        </w:rPr>
        <w:t>ювання доцільності використання позикового капіталу визначається показниками</w:t>
      </w:r>
      <w:r w:rsidRPr="0079408F">
        <w:rPr>
          <w:rStyle w:val="word"/>
          <w:lang w:val="uk-UA"/>
        </w:rPr>
        <w:t xml:space="preserve"> фінансової стійкості</w:t>
      </w:r>
      <w:r>
        <w:rPr>
          <w:rStyle w:val="word"/>
          <w:lang w:val="uk-UA"/>
        </w:rPr>
        <w:t xml:space="preserve"> для розрахунку яких</w:t>
      </w:r>
      <w:r w:rsidRPr="0079408F">
        <w:rPr>
          <w:rStyle w:val="word"/>
          <w:lang w:val="uk-UA"/>
        </w:rPr>
        <w:t xml:space="preserve"> використовуються різні методичні підходи, які можуть бути об'єднані в три основні групи: застосування абсолютних показників; застосування відносних показників; комбіновані підходи, що передбачають комплексне застосування абсолютних та відносних показників, а також експертних процедур. Зазначені підходи можуть призвести до небезперечних результатів та неоднозначності їх інтерпретації з огляду на притаманні їм недоліки: непорівнянність абсолютних характеристик, статичний характер аналізу та дискретність результатів розрахунку, </w:t>
      </w:r>
      <w:proofErr w:type="spellStart"/>
      <w:r w:rsidRPr="0079408F">
        <w:rPr>
          <w:rStyle w:val="word"/>
          <w:lang w:val="uk-UA"/>
        </w:rPr>
        <w:t>кореленість</w:t>
      </w:r>
      <w:proofErr w:type="spellEnd"/>
      <w:r w:rsidRPr="0079408F">
        <w:rPr>
          <w:rStyle w:val="word"/>
          <w:lang w:val="uk-UA"/>
        </w:rPr>
        <w:t xml:space="preserve"> оціночних коефіцієнтів, неоднозначність найменувань та різночитання у редакції показників; вагомості приватних показників та ін.</w:t>
      </w:r>
      <w:r>
        <w:rPr>
          <w:rStyle w:val="word"/>
          <w:lang w:val="uk-UA"/>
        </w:rPr>
        <w:t xml:space="preserve"> </w:t>
      </w:r>
      <w:r w:rsidR="00135BBE">
        <w:rPr>
          <w:rStyle w:val="word"/>
          <w:lang w:val="uk-UA"/>
        </w:rPr>
        <w:t>Для аналізу доцільності залучення позикового капіталу, використовується система показників, а</w:t>
      </w:r>
      <w:r w:rsidR="00135BBE">
        <w:rPr>
          <w:lang w:val="uk-UA"/>
        </w:rPr>
        <w:t xml:space="preserve">лгоритми розрахунку яких подано в таблиці 2.1. </w:t>
      </w:r>
    </w:p>
    <w:p w14:paraId="6D522AC2" w14:textId="77777777" w:rsidR="0079408F" w:rsidRDefault="0079408F" w:rsidP="00135BBE">
      <w:pPr>
        <w:widowControl w:val="0"/>
        <w:ind w:firstLine="680"/>
        <w:jc w:val="both"/>
        <w:rPr>
          <w:lang w:val="uk-UA"/>
        </w:rPr>
      </w:pPr>
    </w:p>
    <w:p w14:paraId="043F49BE" w14:textId="77777777" w:rsidR="00135BBE" w:rsidRDefault="00135BBE" w:rsidP="00135BBE">
      <w:pPr>
        <w:widowControl w:val="0"/>
        <w:ind w:firstLine="680"/>
        <w:jc w:val="both"/>
        <w:rPr>
          <w:lang w:val="uk-UA"/>
        </w:rPr>
      </w:pPr>
      <w:r>
        <w:rPr>
          <w:lang w:val="uk-UA"/>
        </w:rPr>
        <w:t>Таблиця 2.1 – Показники фінансової стійкості підприємства [</w:t>
      </w:r>
      <w:r>
        <w:rPr>
          <w:lang w:val="uk-UA"/>
        </w:rPr>
        <w:fldChar w:fldCharType="begin"/>
      </w:r>
      <w:r>
        <w:rPr>
          <w:lang w:val="uk-UA"/>
        </w:rPr>
        <w:instrText xml:space="preserve"> REF _Ref100747085 \r \h </w:instrText>
      </w:r>
      <w:r>
        <w:rPr>
          <w:lang w:val="uk-UA"/>
        </w:rPr>
      </w:r>
      <w:r>
        <w:rPr>
          <w:lang w:val="uk-UA"/>
        </w:rPr>
        <w:fldChar w:fldCharType="separate"/>
      </w:r>
      <w:r w:rsidR="00E921D5">
        <w:rPr>
          <w:lang w:val="uk-UA"/>
        </w:rPr>
        <w:t>29</w:t>
      </w:r>
      <w:r>
        <w:rPr>
          <w:lang w:val="uk-UA"/>
        </w:rPr>
        <w:fldChar w:fldCharType="end"/>
      </w:r>
      <w:r>
        <w:rPr>
          <w:lang w:val="uk-UA"/>
        </w:rPr>
        <w:t>]</w:t>
      </w:r>
    </w:p>
    <w:p w14:paraId="0AFCBBD8" w14:textId="79CB493D" w:rsidR="00135BBE" w:rsidRDefault="00D10DDB" w:rsidP="002941E6">
      <w:pPr>
        <w:widowControl w:val="0"/>
        <w:ind w:firstLine="0"/>
        <w:jc w:val="center"/>
        <w:rPr>
          <w:lang w:val="uk-UA"/>
        </w:rPr>
      </w:pPr>
      <w:r>
        <w:rPr>
          <w:noProof/>
          <w:lang w:val="uk-UA" w:eastAsia="uk-UA"/>
        </w:rPr>
        <w:drawing>
          <wp:inline distT="0" distB="0" distL="0" distR="0" wp14:anchorId="6A354866" wp14:editId="58BA2FDE">
            <wp:extent cx="6096000" cy="2698750"/>
            <wp:effectExtent l="0" t="0" r="0" b="0"/>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l="10591" t="26794" r="11594" b="18015"/>
                    <a:stretch>
                      <a:fillRect/>
                    </a:stretch>
                  </pic:blipFill>
                  <pic:spPr bwMode="auto">
                    <a:xfrm>
                      <a:off x="0" y="0"/>
                      <a:ext cx="6096000" cy="2698750"/>
                    </a:xfrm>
                    <a:prstGeom prst="rect">
                      <a:avLst/>
                    </a:prstGeom>
                    <a:noFill/>
                    <a:ln>
                      <a:noFill/>
                    </a:ln>
                  </pic:spPr>
                </pic:pic>
              </a:graphicData>
            </a:graphic>
          </wp:inline>
        </w:drawing>
      </w:r>
    </w:p>
    <w:p w14:paraId="1CBEFB54" w14:textId="77777777" w:rsidR="008323FA" w:rsidRDefault="00A65A1F" w:rsidP="00A65A1F">
      <w:pPr>
        <w:widowControl w:val="0"/>
        <w:ind w:firstLine="680"/>
        <w:jc w:val="both"/>
      </w:pPr>
      <w:r>
        <w:rPr>
          <w:lang w:val="uk-UA"/>
        </w:rPr>
        <w:t xml:space="preserve">Дані показники дозволяють дати відповідь на визначення доцільності залучення позикового капіталу. </w:t>
      </w:r>
    </w:p>
    <w:p w14:paraId="65BC7F49" w14:textId="77777777" w:rsidR="00A3170E" w:rsidRDefault="00A3170E" w:rsidP="001F1276">
      <w:pPr>
        <w:pStyle w:val="2"/>
        <w:rPr>
          <w:rStyle w:val="tlid-translationtranslation"/>
        </w:rPr>
      </w:pPr>
      <w:bookmarkStart w:id="13" w:name="_Toc128206838"/>
      <w:r>
        <w:rPr>
          <w:rStyle w:val="tlid-translationtranslation"/>
        </w:rPr>
        <w:t>2.</w:t>
      </w:r>
      <w:r w:rsidR="00841C8F">
        <w:rPr>
          <w:rStyle w:val="tlid-translationtranslation"/>
        </w:rPr>
        <w:t>4</w:t>
      </w:r>
      <w:r>
        <w:rPr>
          <w:rStyle w:val="tlid-translationtranslation"/>
        </w:rPr>
        <w:t xml:space="preserve"> </w:t>
      </w:r>
      <w:r w:rsidR="00BD0911">
        <w:rPr>
          <w:rStyle w:val="tlid-translationtranslation"/>
        </w:rPr>
        <w:t xml:space="preserve">Аналіз результативності </w:t>
      </w:r>
      <w:r>
        <w:rPr>
          <w:rStyle w:val="tlid-translationtranslation"/>
        </w:rPr>
        <w:t xml:space="preserve">управління </w:t>
      </w:r>
      <w:r w:rsidR="0068396C">
        <w:rPr>
          <w:rStyle w:val="tlid-translationtranslation"/>
        </w:rPr>
        <w:t>позиковим капіталом</w:t>
      </w:r>
      <w:r w:rsidR="001044DD">
        <w:rPr>
          <w:rStyle w:val="tlid-translationtranslation"/>
        </w:rPr>
        <w:t xml:space="preserve"> на</w:t>
      </w:r>
      <w:r w:rsidR="001F1276">
        <w:rPr>
          <w:rStyle w:val="tlid-translationtranslation"/>
        </w:rPr>
        <w:t xml:space="preserve"> прикладі </w:t>
      </w:r>
      <w:r w:rsidR="0068396C">
        <w:rPr>
          <w:rStyle w:val="tlid-translationtranslation"/>
        </w:rPr>
        <w:t>П</w:t>
      </w:r>
      <w:r w:rsidR="001044DD">
        <w:rPr>
          <w:rStyle w:val="tlid-translationtranslation"/>
        </w:rPr>
        <w:t>АТ «</w:t>
      </w:r>
      <w:r w:rsidR="0068396C">
        <w:rPr>
          <w:rStyle w:val="tlid-translationtranslation"/>
        </w:rPr>
        <w:t>Запоріжсталь</w:t>
      </w:r>
      <w:r w:rsidR="001044DD">
        <w:rPr>
          <w:rStyle w:val="tlid-translationtranslation"/>
        </w:rPr>
        <w:t>»</w:t>
      </w:r>
      <w:bookmarkEnd w:id="13"/>
    </w:p>
    <w:p w14:paraId="0B6BEF16" w14:textId="77777777" w:rsidR="00A3170E" w:rsidRDefault="00A3170E" w:rsidP="000A3DB9">
      <w:pPr>
        <w:jc w:val="both"/>
        <w:rPr>
          <w:rStyle w:val="tlid-translationtranslation"/>
          <w:lang w:val="uk-UA"/>
        </w:rPr>
      </w:pPr>
    </w:p>
    <w:p w14:paraId="46BFD11E" w14:textId="77777777" w:rsidR="008E552F" w:rsidRDefault="0068396C" w:rsidP="008E552F">
      <w:pPr>
        <w:jc w:val="both"/>
        <w:rPr>
          <w:rStyle w:val="tlid-translationtranslation"/>
          <w:lang w:val="uk-UA"/>
        </w:rPr>
      </w:pPr>
      <w:r>
        <w:rPr>
          <w:rStyle w:val="word"/>
          <w:lang w:val="uk-UA"/>
        </w:rPr>
        <w:t>Розглянемо практичну реалізацію принципів управління позиковим капіталом на прикладі ПАТ «Запоріжсталь». «</w:t>
      </w:r>
      <w:r w:rsidRPr="0068396C">
        <w:rPr>
          <w:rStyle w:val="word"/>
          <w:lang w:val="uk-UA"/>
        </w:rPr>
        <w:t>ПАТ «Запоріжсталь» має довгу кредитну історію. Найбільші вітчизняні та міжнародні фінансові організації в різний час надавали фінансову підтримку комбінату в його поточній роботі і в реалізації масштабних інвестиційних проектів. Менеджмент ПАТ «Запоріжсталь» безперервно веде роботу по поліпшенню свого кредитного іміджу. Найважливішим напрямком поліпшення кредитної привабливості є підвищення прозорості роботи підприємства. Це досягається в першу чергу за рахунок приведення фінансової звітності до міжнародних стандартів. Висока якість обліку підтверджується міжнародними аудиторськими компаніями. На сьогоднішній день можна з упевненістю сказати, що ПАТ «Запоріжсталь» має всі основні атрибути якісного позичальника</w:t>
      </w:r>
      <w:r>
        <w:rPr>
          <w:rStyle w:val="word"/>
          <w:lang w:val="uk-UA"/>
        </w:rPr>
        <w:t>» [</w:t>
      </w:r>
      <w:r w:rsidR="00BA3AAC">
        <w:rPr>
          <w:rStyle w:val="word"/>
          <w:lang w:val="uk-UA"/>
        </w:rPr>
        <w:fldChar w:fldCharType="begin"/>
      </w:r>
      <w:r w:rsidR="00BA3AAC">
        <w:rPr>
          <w:rStyle w:val="word"/>
          <w:lang w:val="uk-UA"/>
        </w:rPr>
        <w:instrText xml:space="preserve"> REF _Ref126858873 \r \h </w:instrText>
      </w:r>
      <w:r w:rsidR="00BA3AAC">
        <w:rPr>
          <w:rStyle w:val="word"/>
          <w:lang w:val="uk-UA"/>
        </w:rPr>
      </w:r>
      <w:r w:rsidR="00BA3AAC">
        <w:rPr>
          <w:rStyle w:val="word"/>
          <w:lang w:val="uk-UA"/>
        </w:rPr>
        <w:fldChar w:fldCharType="separate"/>
      </w:r>
      <w:r w:rsidR="00E921D5">
        <w:rPr>
          <w:rStyle w:val="word"/>
          <w:lang w:val="uk-UA"/>
        </w:rPr>
        <w:t>9</w:t>
      </w:r>
      <w:r w:rsidR="00BA3AAC">
        <w:rPr>
          <w:rStyle w:val="word"/>
          <w:lang w:val="uk-UA"/>
        </w:rPr>
        <w:fldChar w:fldCharType="end"/>
      </w:r>
      <w:r>
        <w:rPr>
          <w:rStyle w:val="word"/>
          <w:lang w:val="uk-UA"/>
        </w:rPr>
        <w:t>]</w:t>
      </w:r>
      <w:r w:rsidRPr="0068396C">
        <w:rPr>
          <w:rStyle w:val="word"/>
          <w:lang w:val="uk-UA"/>
        </w:rPr>
        <w:t>.</w:t>
      </w:r>
    </w:p>
    <w:p w14:paraId="47C65998" w14:textId="77777777" w:rsidR="00AC0E4F" w:rsidRDefault="003F5719" w:rsidP="000A3DB9">
      <w:pPr>
        <w:jc w:val="both"/>
        <w:rPr>
          <w:rStyle w:val="tlid-translationtranslation"/>
          <w:lang w:val="uk-UA"/>
        </w:rPr>
      </w:pPr>
      <w:r>
        <w:rPr>
          <w:rStyle w:val="tlid-translationtranslation"/>
          <w:lang w:val="uk-UA"/>
        </w:rPr>
        <w:t>Проаналізуємо структуру капіталу даного підприємства</w:t>
      </w:r>
      <w:r w:rsidR="00667473">
        <w:rPr>
          <w:rStyle w:val="tlid-translationtranslation"/>
          <w:lang w:val="uk-UA"/>
        </w:rPr>
        <w:t xml:space="preserve">. </w:t>
      </w:r>
      <w:r>
        <w:rPr>
          <w:rStyle w:val="tlid-translationtranslation"/>
          <w:lang w:val="uk-UA"/>
        </w:rPr>
        <w:t xml:space="preserve">Для цього використовуються дані фінансової звітності, які наведено в додатку А. </w:t>
      </w:r>
      <w:r w:rsidR="0043747D">
        <w:rPr>
          <w:rStyle w:val="tlid-translationtranslation"/>
          <w:lang w:val="uk-UA"/>
        </w:rPr>
        <w:t>Структура капіталу протягом 2012-20 рр. наведена на рисунку 2.</w:t>
      </w:r>
      <w:r w:rsidR="00BB7F4A">
        <w:rPr>
          <w:rStyle w:val="tlid-translationtranslation"/>
          <w:lang w:val="uk-UA"/>
        </w:rPr>
        <w:t>4</w:t>
      </w:r>
      <w:r w:rsidR="0043747D">
        <w:rPr>
          <w:rStyle w:val="tlid-translationtranslation"/>
          <w:lang w:val="uk-UA"/>
        </w:rPr>
        <w:t>.</w:t>
      </w:r>
    </w:p>
    <w:p w14:paraId="1F67F310" w14:textId="771403E6" w:rsidR="0043747D" w:rsidRDefault="00D10DDB" w:rsidP="00A30B7A">
      <w:pPr>
        <w:ind w:firstLine="0"/>
        <w:jc w:val="center"/>
        <w:rPr>
          <w:rStyle w:val="tlid-translationtranslation"/>
          <w:lang w:val="uk-UA"/>
        </w:rPr>
      </w:pPr>
      <w:r>
        <w:rPr>
          <w:noProof/>
          <w:lang w:val="uk-UA" w:eastAsia="uk-UA"/>
        </w:rPr>
        <w:drawing>
          <wp:inline distT="0" distB="0" distL="0" distR="0" wp14:anchorId="192759E2" wp14:editId="72A3201E">
            <wp:extent cx="5219700" cy="3200400"/>
            <wp:effectExtent l="0" t="0" r="0" b="0"/>
            <wp:docPr id="13" name="Рисунок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1E4744B" w14:textId="77777777" w:rsidR="0043747D" w:rsidRDefault="0043747D" w:rsidP="000A3DB9">
      <w:pPr>
        <w:jc w:val="both"/>
        <w:rPr>
          <w:rStyle w:val="tlid-translationtranslation"/>
          <w:lang w:val="uk-UA"/>
        </w:rPr>
      </w:pPr>
      <w:r>
        <w:rPr>
          <w:rStyle w:val="tlid-translationtranslation"/>
          <w:lang w:val="uk-UA"/>
        </w:rPr>
        <w:t>Рисунок 2.</w:t>
      </w:r>
      <w:r w:rsidR="00BB7F4A">
        <w:rPr>
          <w:rStyle w:val="tlid-translationtranslation"/>
          <w:lang w:val="uk-UA"/>
        </w:rPr>
        <w:t>4</w:t>
      </w:r>
      <w:r>
        <w:rPr>
          <w:rStyle w:val="tlid-translationtranslation"/>
          <w:lang w:val="uk-UA"/>
        </w:rPr>
        <w:t xml:space="preserve"> – Структура капіталу підприємства</w:t>
      </w:r>
      <w:r w:rsidR="001A0497">
        <w:rPr>
          <w:rStyle w:val="tlid-translationtranslation"/>
          <w:lang w:val="uk-UA"/>
        </w:rPr>
        <w:t xml:space="preserve"> [авторська розробка]</w:t>
      </w:r>
    </w:p>
    <w:p w14:paraId="644E4606" w14:textId="77777777" w:rsidR="00A30B7A" w:rsidRDefault="00A30B7A" w:rsidP="000A3DB9">
      <w:pPr>
        <w:jc w:val="both"/>
        <w:rPr>
          <w:rStyle w:val="tlid-translationtranslation"/>
          <w:lang w:val="uk-UA"/>
        </w:rPr>
      </w:pPr>
    </w:p>
    <w:p w14:paraId="29E139DC" w14:textId="77777777" w:rsidR="00A30B7A" w:rsidRDefault="00A30B7A" w:rsidP="000A3DB9">
      <w:pPr>
        <w:jc w:val="both"/>
        <w:rPr>
          <w:rStyle w:val="tlid-translationtranslation"/>
          <w:lang w:val="uk-UA"/>
        </w:rPr>
      </w:pPr>
      <w:r>
        <w:rPr>
          <w:rStyle w:val="tlid-translationtranslation"/>
          <w:lang w:val="uk-UA"/>
        </w:rPr>
        <w:t xml:space="preserve">Як видно з рисунку, в структурі капіталу </w:t>
      </w:r>
      <w:r w:rsidR="000313CC">
        <w:rPr>
          <w:rStyle w:val="tlid-translationtranslation"/>
          <w:lang w:val="uk-UA"/>
        </w:rPr>
        <w:t xml:space="preserve">переважають поточні зобов’язання та власний капітал, які значно зросли порівняно з </w:t>
      </w:r>
      <w:r w:rsidR="00D4709F">
        <w:rPr>
          <w:rStyle w:val="tlid-translationtranslation"/>
          <w:lang w:val="uk-UA"/>
        </w:rPr>
        <w:t>2</w:t>
      </w:r>
      <w:r w:rsidR="000313CC">
        <w:rPr>
          <w:rStyle w:val="tlid-translationtranslation"/>
          <w:lang w:val="uk-UA"/>
        </w:rPr>
        <w:t xml:space="preserve">013 роком. Обсяги </w:t>
      </w:r>
      <w:r w:rsidR="000313CC">
        <w:rPr>
          <w:rStyle w:val="tlid-translationtranslation"/>
          <w:lang w:val="uk-UA"/>
        </w:rPr>
        <w:lastRenderedPageBreak/>
        <w:t>довгострокових зобов</w:t>
      </w:r>
      <w:r w:rsidR="00BB7F4A">
        <w:rPr>
          <w:rStyle w:val="tlid-translationtranslation"/>
          <w:lang w:val="uk-UA"/>
        </w:rPr>
        <w:t>’</w:t>
      </w:r>
      <w:r w:rsidR="000313CC">
        <w:rPr>
          <w:rStyle w:val="tlid-translationtranslation"/>
          <w:lang w:val="uk-UA"/>
        </w:rPr>
        <w:t>язань залишаються приблизно на однаковому рівні починаючи з 2014 року. Це свідчіть про те, що підприємство в основному використовує позикові кошти короткострокового характеру, які спрямовує на поточні потреби, а саме поповнення оборотного капіталу. З одного боку це є виправданим, адже такий капітал, в першу чергу необхідний для забезпечення виробничих потреб підприємства, а з іншого це говорить про недостатність фінансування капітальних вкладень за рахунок позикових джерел.</w:t>
      </w:r>
    </w:p>
    <w:p w14:paraId="4075730E" w14:textId="77777777" w:rsidR="000313CC" w:rsidRDefault="001A0497" w:rsidP="000A3DB9">
      <w:pPr>
        <w:jc w:val="both"/>
        <w:rPr>
          <w:rStyle w:val="tlid-translationtranslation"/>
          <w:lang w:val="uk-UA"/>
        </w:rPr>
      </w:pPr>
      <w:r>
        <w:rPr>
          <w:rStyle w:val="tlid-translationtranslation"/>
          <w:lang w:val="uk-UA"/>
        </w:rPr>
        <w:t>Структура довгострокових зобов’язань наведена на рисунку 2.</w:t>
      </w:r>
      <w:r w:rsidR="00BB7F4A">
        <w:rPr>
          <w:rStyle w:val="tlid-translationtranslation"/>
          <w:lang w:val="uk-UA"/>
        </w:rPr>
        <w:t>5</w:t>
      </w:r>
    </w:p>
    <w:p w14:paraId="74CBBA86" w14:textId="20431A72" w:rsidR="001A0497" w:rsidRDefault="00D10DDB" w:rsidP="001A0497">
      <w:pPr>
        <w:ind w:firstLine="0"/>
        <w:jc w:val="center"/>
        <w:rPr>
          <w:rStyle w:val="tlid-translationtranslation"/>
          <w:lang w:val="uk-UA"/>
        </w:rPr>
      </w:pPr>
      <w:r>
        <w:rPr>
          <w:noProof/>
          <w:lang w:val="uk-UA" w:eastAsia="uk-UA"/>
        </w:rPr>
        <w:drawing>
          <wp:inline distT="0" distB="0" distL="0" distR="0" wp14:anchorId="15AFEB00" wp14:editId="62F9B289">
            <wp:extent cx="5505450" cy="3422650"/>
            <wp:effectExtent l="0" t="0" r="0" b="0"/>
            <wp:docPr id="14" name="Рисунок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6BF89BC" w14:textId="77777777" w:rsidR="001A0497" w:rsidRDefault="001A0497" w:rsidP="000A3DB9">
      <w:pPr>
        <w:jc w:val="both"/>
        <w:rPr>
          <w:rStyle w:val="tlid-translationtranslation"/>
          <w:lang w:val="uk-UA"/>
        </w:rPr>
      </w:pPr>
      <w:r>
        <w:rPr>
          <w:rStyle w:val="tlid-translationtranslation"/>
          <w:lang w:val="uk-UA"/>
        </w:rPr>
        <w:t>Рисунок 2.</w:t>
      </w:r>
      <w:r w:rsidR="00BB7F4A">
        <w:rPr>
          <w:rStyle w:val="tlid-translationtranslation"/>
          <w:lang w:val="uk-UA"/>
        </w:rPr>
        <w:t>5</w:t>
      </w:r>
      <w:r>
        <w:rPr>
          <w:rStyle w:val="tlid-translationtranslation"/>
          <w:lang w:val="uk-UA"/>
        </w:rPr>
        <w:t xml:space="preserve"> – Структура довгострокових зобов’язань [авторська розробка]</w:t>
      </w:r>
    </w:p>
    <w:p w14:paraId="3D13D03B" w14:textId="77777777" w:rsidR="001A0497" w:rsidRDefault="001A0497" w:rsidP="000A3DB9">
      <w:pPr>
        <w:jc w:val="both"/>
        <w:rPr>
          <w:rStyle w:val="tlid-translationtranslation"/>
          <w:lang w:val="uk-UA"/>
        </w:rPr>
      </w:pPr>
    </w:p>
    <w:p w14:paraId="3C284698" w14:textId="77777777" w:rsidR="002F78E5" w:rsidRDefault="002F78E5" w:rsidP="000A3DB9">
      <w:pPr>
        <w:jc w:val="both"/>
        <w:rPr>
          <w:rStyle w:val="tlid-translationtranslation"/>
          <w:lang w:val="uk-UA"/>
        </w:rPr>
      </w:pPr>
      <w:r w:rsidRPr="002F78E5">
        <w:rPr>
          <w:rStyle w:val="tlid-translationtranslation"/>
          <w:lang w:val="uk-UA"/>
        </w:rPr>
        <w:t xml:space="preserve">До довгострокових відносять зобов'язання за боргами, термін виплати яких понад рік. До них відносять </w:t>
      </w:r>
      <w:r w:rsidR="00FF344F">
        <w:rPr>
          <w:rStyle w:val="tlid-translationtranslation"/>
          <w:lang w:val="uk-UA"/>
        </w:rPr>
        <w:t xml:space="preserve">довгострокову </w:t>
      </w:r>
      <w:r w:rsidRPr="002F78E5">
        <w:rPr>
          <w:rStyle w:val="tlid-translationtranslation"/>
          <w:lang w:val="uk-UA"/>
        </w:rPr>
        <w:t>кредиторську заборгованість, постачальниками за дивідендами, якщо термін погашення понад рік. Але основну частку цих зобов'язань формують інвестиційні вкладення (кредити та позики на період понад 12 місяців), кошти, отримані за векселями та облігаціями, оціночні та відстрочені податкові зобов'язання.</w:t>
      </w:r>
    </w:p>
    <w:p w14:paraId="702902EB" w14:textId="77777777" w:rsidR="001A0497" w:rsidRDefault="001A0497" w:rsidP="000A3DB9">
      <w:pPr>
        <w:jc w:val="both"/>
        <w:rPr>
          <w:rStyle w:val="tlid-translationtranslation"/>
          <w:lang w:val="uk-UA"/>
        </w:rPr>
      </w:pPr>
      <w:r>
        <w:rPr>
          <w:rStyle w:val="tlid-translationtranslation"/>
          <w:lang w:val="uk-UA"/>
        </w:rPr>
        <w:t>Як ви</w:t>
      </w:r>
      <w:r w:rsidR="00F947C3">
        <w:rPr>
          <w:rStyle w:val="tlid-translationtranslation"/>
          <w:lang w:val="uk-UA"/>
        </w:rPr>
        <w:t xml:space="preserve">дно з діаграми, в структурі довгострокових зобов’язань протягом 2012-20 рр. відбувалися певні зміни. Так, протягом 2014-15  років спостерігалась </w:t>
      </w:r>
      <w:r w:rsidR="00F947C3">
        <w:rPr>
          <w:rStyle w:val="tlid-translationtranslation"/>
          <w:lang w:val="uk-UA"/>
        </w:rPr>
        <w:lastRenderedPageBreak/>
        <w:t>перевага відстрочених податкових зобов’язань, обсяг яких надалі зменшувався і досяг свого мінімуму у 2020 році. Так само, починаючи з 2017 року спостерігається зменшення довгострокових банківських кредитів. Натомість, за весь час спостерігається зростання довгострокових забезпечень що «…</w:t>
      </w:r>
      <w:r w:rsidR="00F947C3" w:rsidRPr="00F947C3">
        <w:rPr>
          <w:rStyle w:val="tlid-translationtranslation"/>
          <w:lang w:val="uk-UA"/>
        </w:rPr>
        <w:t>відображають нараховані у звітному періоді майбутні витрати і платежі (витрати на оплату майбутніх відпусток, гарантійні зобов’язання тощо), розмір яких на дату складання балансу може бути визначений лише шляхом попередніх (прогнозних) оцінок</w:t>
      </w:r>
      <w:r w:rsidR="00F947C3">
        <w:rPr>
          <w:rStyle w:val="tlid-translationtranslation"/>
          <w:lang w:val="uk-UA"/>
        </w:rPr>
        <w:t>» [</w:t>
      </w:r>
      <w:r w:rsidR="002F78E5">
        <w:rPr>
          <w:rStyle w:val="tlid-translationtranslation"/>
          <w:lang w:val="uk-UA"/>
        </w:rPr>
        <w:fldChar w:fldCharType="begin"/>
      </w:r>
      <w:r w:rsidR="002F78E5">
        <w:rPr>
          <w:rStyle w:val="tlid-translationtranslation"/>
          <w:lang w:val="uk-UA"/>
        </w:rPr>
        <w:instrText xml:space="preserve"> REF _Ref127688623 \r \h </w:instrText>
      </w:r>
      <w:r w:rsidR="002F78E5">
        <w:rPr>
          <w:rStyle w:val="tlid-translationtranslation"/>
          <w:lang w:val="uk-UA"/>
        </w:rPr>
      </w:r>
      <w:r w:rsidR="002F78E5">
        <w:rPr>
          <w:rStyle w:val="tlid-translationtranslation"/>
          <w:lang w:val="uk-UA"/>
        </w:rPr>
        <w:fldChar w:fldCharType="separate"/>
      </w:r>
      <w:r w:rsidR="00E921D5">
        <w:rPr>
          <w:rStyle w:val="tlid-translationtranslation"/>
          <w:lang w:val="uk-UA"/>
        </w:rPr>
        <w:t>24</w:t>
      </w:r>
      <w:r w:rsidR="002F78E5">
        <w:rPr>
          <w:rStyle w:val="tlid-translationtranslation"/>
          <w:lang w:val="uk-UA"/>
        </w:rPr>
        <w:fldChar w:fldCharType="end"/>
      </w:r>
      <w:r w:rsidR="00F947C3">
        <w:rPr>
          <w:rStyle w:val="tlid-translationtranslation"/>
          <w:lang w:val="uk-UA"/>
        </w:rPr>
        <w:t>]</w:t>
      </w:r>
      <w:r w:rsidR="00F947C3" w:rsidRPr="00F947C3">
        <w:rPr>
          <w:rStyle w:val="tlid-translationtranslation"/>
          <w:lang w:val="uk-UA"/>
        </w:rPr>
        <w:t>.</w:t>
      </w:r>
    </w:p>
    <w:p w14:paraId="7061D912" w14:textId="77777777" w:rsidR="002F78E5" w:rsidRDefault="002F78E5" w:rsidP="000A3DB9">
      <w:pPr>
        <w:jc w:val="both"/>
        <w:rPr>
          <w:rStyle w:val="tlid-translationtranslation"/>
          <w:lang w:val="uk-UA"/>
        </w:rPr>
      </w:pPr>
    </w:p>
    <w:p w14:paraId="74D1705C" w14:textId="77777777" w:rsidR="00FF344F" w:rsidRDefault="00FF344F" w:rsidP="000A3DB9">
      <w:pPr>
        <w:jc w:val="both"/>
        <w:rPr>
          <w:rStyle w:val="tlid-translationtranslation"/>
          <w:lang w:val="uk-UA"/>
        </w:rPr>
      </w:pPr>
      <w:r>
        <w:rPr>
          <w:rStyle w:val="tlid-translationtranslation"/>
          <w:lang w:val="uk-UA"/>
        </w:rPr>
        <w:t>Аналіз структури поточних зобов’язань наведено на рисунку 2.</w:t>
      </w:r>
      <w:r w:rsidR="00BB7F4A">
        <w:rPr>
          <w:rStyle w:val="tlid-translationtranslation"/>
          <w:lang w:val="uk-UA"/>
        </w:rPr>
        <w:t>6</w:t>
      </w:r>
      <w:r>
        <w:rPr>
          <w:rStyle w:val="tlid-translationtranslation"/>
          <w:lang w:val="uk-UA"/>
        </w:rPr>
        <w:t>.</w:t>
      </w:r>
    </w:p>
    <w:p w14:paraId="21D07E1F" w14:textId="3B3BB246" w:rsidR="00FF344F" w:rsidRDefault="00D10DDB" w:rsidP="0091041E">
      <w:pPr>
        <w:ind w:firstLine="0"/>
        <w:jc w:val="center"/>
        <w:rPr>
          <w:rStyle w:val="tlid-translationtranslation"/>
          <w:lang w:val="uk-UA"/>
        </w:rPr>
      </w:pPr>
      <w:r>
        <w:rPr>
          <w:noProof/>
          <w:lang w:val="uk-UA" w:eastAsia="uk-UA"/>
        </w:rPr>
        <w:drawing>
          <wp:inline distT="0" distB="0" distL="0" distR="0" wp14:anchorId="18D725CF" wp14:editId="6D5D9C22">
            <wp:extent cx="4337050" cy="2533650"/>
            <wp:effectExtent l="0" t="0" r="0" b="0"/>
            <wp:docPr id="15" name="Рисунок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683391C" w14:textId="77777777" w:rsidR="00FF344F" w:rsidRDefault="00FF344F" w:rsidP="000A3DB9">
      <w:pPr>
        <w:jc w:val="both"/>
        <w:rPr>
          <w:rStyle w:val="tlid-translationtranslation"/>
          <w:lang w:val="uk-UA"/>
        </w:rPr>
      </w:pPr>
      <w:r>
        <w:rPr>
          <w:rStyle w:val="tlid-translationtranslation"/>
          <w:lang w:val="uk-UA"/>
        </w:rPr>
        <w:t>Рисунок 2.</w:t>
      </w:r>
      <w:r w:rsidR="00BB7F4A">
        <w:rPr>
          <w:rStyle w:val="tlid-translationtranslation"/>
          <w:lang w:val="uk-UA"/>
        </w:rPr>
        <w:t>6</w:t>
      </w:r>
      <w:r>
        <w:rPr>
          <w:rStyle w:val="tlid-translationtranslation"/>
          <w:lang w:val="uk-UA"/>
        </w:rPr>
        <w:t xml:space="preserve"> – Структура поточних зобов’язань [авторська розробка]</w:t>
      </w:r>
    </w:p>
    <w:p w14:paraId="0332DCD0" w14:textId="77777777" w:rsidR="00475F13" w:rsidRDefault="00475F13" w:rsidP="000A3DB9">
      <w:pPr>
        <w:jc w:val="both"/>
        <w:rPr>
          <w:rStyle w:val="tlid-translationtranslation"/>
          <w:lang w:val="uk-UA"/>
        </w:rPr>
      </w:pPr>
    </w:p>
    <w:p w14:paraId="514DD1C8" w14:textId="77777777" w:rsidR="00475F13" w:rsidRDefault="00475F13" w:rsidP="000A3DB9">
      <w:pPr>
        <w:jc w:val="both"/>
        <w:rPr>
          <w:rStyle w:val="tlid-translationtranslation"/>
          <w:lang w:val="uk-UA"/>
        </w:rPr>
      </w:pPr>
      <w:r>
        <w:rPr>
          <w:rStyle w:val="tlid-translationtranslation"/>
          <w:lang w:val="uk-UA"/>
        </w:rPr>
        <w:t xml:space="preserve">З рисунку видно, що в структурі поточних зобов’язань переважає поточна кредиторська заборгованість, структура якої наведена </w:t>
      </w:r>
      <w:r w:rsidR="00E425C2">
        <w:rPr>
          <w:rStyle w:val="tlid-translationtranslation"/>
          <w:lang w:val="uk-UA"/>
        </w:rPr>
        <w:t>в таблиці 2.2</w:t>
      </w:r>
      <w:r>
        <w:rPr>
          <w:rStyle w:val="tlid-translationtranslation"/>
          <w:lang w:val="uk-UA"/>
        </w:rPr>
        <w:t>.</w:t>
      </w:r>
    </w:p>
    <w:p w14:paraId="3175C4AB" w14:textId="77777777" w:rsidR="002941E6" w:rsidRDefault="002941E6" w:rsidP="002941E6">
      <w:pPr>
        <w:jc w:val="both"/>
        <w:rPr>
          <w:rStyle w:val="tlid-translationtranslation"/>
          <w:lang w:val="uk-UA"/>
        </w:rPr>
      </w:pPr>
      <w:r>
        <w:rPr>
          <w:rStyle w:val="tlid-translationtranslation"/>
          <w:lang w:val="uk-UA"/>
        </w:rPr>
        <w:t>З таблиці видно, що в структурі поточної кредиторської заборгованості переважну частину займає заборгованість за товари роботи послуги, яка порівняно із 2013 зросла майже в 9 разів. Такий обсяг заборгованості з одного боку дає можливості додаткових фінансових ресурсів, а з іншого негативно відображається на діловій репутації підприємства.</w:t>
      </w:r>
    </w:p>
    <w:p w14:paraId="0E06AAE4" w14:textId="77777777" w:rsidR="00475F13" w:rsidRDefault="00475F13" w:rsidP="000A3DB9">
      <w:pPr>
        <w:jc w:val="both"/>
        <w:rPr>
          <w:rStyle w:val="tlid-translationtranslation"/>
          <w:lang w:val="uk-UA"/>
        </w:rPr>
      </w:pPr>
    </w:p>
    <w:p w14:paraId="30D6AD58" w14:textId="77777777" w:rsidR="00475F13" w:rsidRDefault="0088152F" w:rsidP="00475F13">
      <w:pPr>
        <w:jc w:val="both"/>
        <w:rPr>
          <w:rStyle w:val="tlid-translationtranslation"/>
          <w:lang w:val="uk-UA"/>
        </w:rPr>
      </w:pPr>
      <w:r>
        <w:rPr>
          <w:rStyle w:val="tlid-translationtranslation"/>
          <w:lang w:val="uk-UA"/>
        </w:rPr>
        <w:t>Таблиця</w:t>
      </w:r>
      <w:r w:rsidR="00475F13">
        <w:rPr>
          <w:rStyle w:val="tlid-translationtranslation"/>
          <w:lang w:val="uk-UA"/>
        </w:rPr>
        <w:t xml:space="preserve"> 2.</w:t>
      </w:r>
      <w:r>
        <w:rPr>
          <w:rStyle w:val="tlid-translationtranslation"/>
          <w:lang w:val="uk-UA"/>
        </w:rPr>
        <w:t>2</w:t>
      </w:r>
      <w:r w:rsidR="00475F13">
        <w:rPr>
          <w:rStyle w:val="tlid-translationtranslation"/>
          <w:lang w:val="uk-UA"/>
        </w:rPr>
        <w:t xml:space="preserve"> – Структура поточної кредиторської заборгованості [авторська розробка]</w:t>
      </w:r>
    </w:p>
    <w:tbl>
      <w:tblPr>
        <w:tblW w:w="5000" w:type="pct"/>
        <w:tblLook w:val="04A0" w:firstRow="1" w:lastRow="0" w:firstColumn="1" w:lastColumn="0" w:noHBand="0" w:noVBand="1"/>
      </w:tblPr>
      <w:tblGrid>
        <w:gridCol w:w="1906"/>
        <w:gridCol w:w="839"/>
        <w:gridCol w:w="839"/>
        <w:gridCol w:w="839"/>
        <w:gridCol w:w="839"/>
        <w:gridCol w:w="928"/>
        <w:gridCol w:w="928"/>
        <w:gridCol w:w="928"/>
        <w:gridCol w:w="928"/>
        <w:gridCol w:w="928"/>
      </w:tblGrid>
      <w:tr w:rsidR="00004545" w:rsidRPr="00E425C2" w14:paraId="399C7DEE" w14:textId="77777777" w:rsidTr="00004545">
        <w:trPr>
          <w:trHeight w:val="315"/>
        </w:trPr>
        <w:tc>
          <w:tcPr>
            <w:tcW w:w="1031" w:type="pct"/>
            <w:tcBorders>
              <w:top w:val="single" w:sz="8" w:space="0" w:color="9D9D9D"/>
              <w:left w:val="single" w:sz="8" w:space="0" w:color="9D9D9D"/>
              <w:bottom w:val="single" w:sz="8" w:space="0" w:color="9D9D9D"/>
              <w:right w:val="single" w:sz="8" w:space="0" w:color="9D9D9D"/>
            </w:tcBorders>
            <w:shd w:val="clear" w:color="000000" w:fill="FFFFFF"/>
            <w:vAlign w:val="center"/>
          </w:tcPr>
          <w:p w14:paraId="36C4CB82" w14:textId="77777777" w:rsidR="00004545" w:rsidRPr="00004545" w:rsidRDefault="00004545" w:rsidP="00004545">
            <w:pPr>
              <w:spacing w:line="240" w:lineRule="auto"/>
              <w:ind w:firstLine="0"/>
              <w:rPr>
                <w:rFonts w:ascii="Arial" w:hAnsi="Arial" w:cs="Arial"/>
                <w:b/>
                <w:color w:val="00335C"/>
                <w:sz w:val="16"/>
                <w:szCs w:val="18"/>
                <w:lang w:val="uk-UA" w:eastAsia="uk-UA"/>
              </w:rPr>
            </w:pPr>
            <w:r w:rsidRPr="00004545">
              <w:rPr>
                <w:rFonts w:ascii="Arial" w:hAnsi="Arial" w:cs="Arial"/>
                <w:b/>
                <w:color w:val="00335C"/>
                <w:sz w:val="16"/>
                <w:szCs w:val="18"/>
                <w:lang w:val="uk-UA" w:eastAsia="uk-UA"/>
              </w:rPr>
              <w:lastRenderedPageBreak/>
              <w:t>Вид кредиторської заборгованості</w:t>
            </w:r>
          </w:p>
        </w:tc>
        <w:tc>
          <w:tcPr>
            <w:tcW w:w="437" w:type="pct"/>
            <w:tcBorders>
              <w:top w:val="single" w:sz="8" w:space="0" w:color="9D9D9D"/>
              <w:left w:val="nil"/>
              <w:bottom w:val="single" w:sz="8" w:space="0" w:color="9D9D9D"/>
              <w:right w:val="single" w:sz="8" w:space="0" w:color="9D9D9D"/>
            </w:tcBorders>
            <w:shd w:val="clear" w:color="000000" w:fill="FFFFFF"/>
            <w:vAlign w:val="center"/>
          </w:tcPr>
          <w:p w14:paraId="36BFF918" w14:textId="77777777" w:rsidR="00004545" w:rsidRPr="00004545" w:rsidRDefault="00004545" w:rsidP="00004545">
            <w:pPr>
              <w:spacing w:line="240" w:lineRule="auto"/>
              <w:ind w:firstLine="0"/>
              <w:jc w:val="center"/>
              <w:rPr>
                <w:rFonts w:ascii="Arial" w:hAnsi="Arial" w:cs="Arial"/>
                <w:b/>
                <w:color w:val="00335C"/>
                <w:sz w:val="16"/>
                <w:szCs w:val="18"/>
                <w:lang w:val="uk-UA" w:eastAsia="uk-UA"/>
              </w:rPr>
            </w:pPr>
            <w:r w:rsidRPr="00004545">
              <w:rPr>
                <w:rFonts w:ascii="Arial" w:hAnsi="Arial" w:cs="Arial"/>
                <w:b/>
                <w:color w:val="00335C"/>
                <w:sz w:val="16"/>
                <w:szCs w:val="18"/>
                <w:lang w:val="uk-UA" w:eastAsia="uk-UA"/>
              </w:rPr>
              <w:t>2012</w:t>
            </w:r>
          </w:p>
        </w:tc>
        <w:tc>
          <w:tcPr>
            <w:tcW w:w="414" w:type="pct"/>
            <w:tcBorders>
              <w:top w:val="single" w:sz="8" w:space="0" w:color="9D9D9D"/>
              <w:left w:val="nil"/>
              <w:bottom w:val="single" w:sz="8" w:space="0" w:color="9D9D9D"/>
              <w:right w:val="single" w:sz="8" w:space="0" w:color="9D9D9D"/>
            </w:tcBorders>
            <w:shd w:val="clear" w:color="000000" w:fill="FFFFFF"/>
            <w:vAlign w:val="center"/>
          </w:tcPr>
          <w:p w14:paraId="7DC3D067" w14:textId="77777777" w:rsidR="00004545" w:rsidRPr="00004545" w:rsidRDefault="00004545" w:rsidP="00004545">
            <w:pPr>
              <w:spacing w:line="240" w:lineRule="auto"/>
              <w:ind w:firstLine="0"/>
              <w:jc w:val="center"/>
              <w:rPr>
                <w:rFonts w:ascii="Arial" w:hAnsi="Arial" w:cs="Arial"/>
                <w:b/>
                <w:color w:val="00335C"/>
                <w:sz w:val="16"/>
                <w:szCs w:val="18"/>
                <w:lang w:val="uk-UA" w:eastAsia="uk-UA"/>
              </w:rPr>
            </w:pPr>
            <w:r w:rsidRPr="00004545">
              <w:rPr>
                <w:rFonts w:ascii="Arial" w:hAnsi="Arial" w:cs="Arial"/>
                <w:b/>
                <w:color w:val="00335C"/>
                <w:sz w:val="16"/>
                <w:szCs w:val="18"/>
                <w:lang w:val="uk-UA" w:eastAsia="uk-UA"/>
              </w:rPr>
              <w:t>2013</w:t>
            </w:r>
          </w:p>
        </w:tc>
        <w:tc>
          <w:tcPr>
            <w:tcW w:w="414" w:type="pct"/>
            <w:tcBorders>
              <w:top w:val="single" w:sz="8" w:space="0" w:color="9D9D9D"/>
              <w:left w:val="nil"/>
              <w:bottom w:val="single" w:sz="8" w:space="0" w:color="9D9D9D"/>
              <w:right w:val="single" w:sz="8" w:space="0" w:color="9D9D9D"/>
            </w:tcBorders>
            <w:shd w:val="clear" w:color="000000" w:fill="FFFFFF"/>
            <w:vAlign w:val="center"/>
          </w:tcPr>
          <w:p w14:paraId="5C1EF295" w14:textId="77777777" w:rsidR="00004545" w:rsidRPr="00004545" w:rsidRDefault="00004545" w:rsidP="00004545">
            <w:pPr>
              <w:spacing w:line="240" w:lineRule="auto"/>
              <w:ind w:firstLine="0"/>
              <w:jc w:val="center"/>
              <w:rPr>
                <w:rFonts w:ascii="Arial" w:hAnsi="Arial" w:cs="Arial"/>
                <w:b/>
                <w:color w:val="00335C"/>
                <w:sz w:val="16"/>
                <w:szCs w:val="18"/>
                <w:lang w:val="uk-UA" w:eastAsia="uk-UA"/>
              </w:rPr>
            </w:pPr>
            <w:r w:rsidRPr="00004545">
              <w:rPr>
                <w:rFonts w:ascii="Arial" w:hAnsi="Arial" w:cs="Arial"/>
                <w:b/>
                <w:color w:val="00335C"/>
                <w:sz w:val="16"/>
                <w:szCs w:val="18"/>
                <w:lang w:val="uk-UA" w:eastAsia="uk-UA"/>
              </w:rPr>
              <w:t>2014</w:t>
            </w:r>
          </w:p>
        </w:tc>
        <w:tc>
          <w:tcPr>
            <w:tcW w:w="414" w:type="pct"/>
            <w:tcBorders>
              <w:top w:val="single" w:sz="8" w:space="0" w:color="9D9D9D"/>
              <w:left w:val="nil"/>
              <w:bottom w:val="single" w:sz="8" w:space="0" w:color="9D9D9D"/>
              <w:right w:val="single" w:sz="8" w:space="0" w:color="9D9D9D"/>
            </w:tcBorders>
            <w:shd w:val="clear" w:color="000000" w:fill="FFFFFF"/>
            <w:vAlign w:val="center"/>
          </w:tcPr>
          <w:p w14:paraId="2A4D1F03" w14:textId="77777777" w:rsidR="00004545" w:rsidRPr="00004545" w:rsidRDefault="00004545" w:rsidP="00004545">
            <w:pPr>
              <w:spacing w:line="240" w:lineRule="auto"/>
              <w:ind w:firstLine="0"/>
              <w:jc w:val="center"/>
              <w:rPr>
                <w:rFonts w:ascii="Arial" w:hAnsi="Arial" w:cs="Arial"/>
                <w:b/>
                <w:color w:val="00335C"/>
                <w:sz w:val="16"/>
                <w:szCs w:val="18"/>
                <w:lang w:val="uk-UA" w:eastAsia="uk-UA"/>
              </w:rPr>
            </w:pPr>
            <w:r w:rsidRPr="00004545">
              <w:rPr>
                <w:rFonts w:ascii="Arial" w:hAnsi="Arial" w:cs="Arial"/>
                <w:b/>
                <w:color w:val="00335C"/>
                <w:sz w:val="16"/>
                <w:szCs w:val="18"/>
                <w:lang w:val="uk-UA" w:eastAsia="uk-UA"/>
              </w:rPr>
              <w:t>2015</w:t>
            </w:r>
          </w:p>
        </w:tc>
        <w:tc>
          <w:tcPr>
            <w:tcW w:w="458" w:type="pct"/>
            <w:tcBorders>
              <w:top w:val="single" w:sz="8" w:space="0" w:color="9D9D9D"/>
              <w:left w:val="nil"/>
              <w:bottom w:val="single" w:sz="8" w:space="0" w:color="9D9D9D"/>
              <w:right w:val="single" w:sz="8" w:space="0" w:color="9D9D9D"/>
            </w:tcBorders>
            <w:shd w:val="clear" w:color="000000" w:fill="FFFFFF"/>
            <w:vAlign w:val="center"/>
          </w:tcPr>
          <w:p w14:paraId="6BAB8A9B" w14:textId="77777777" w:rsidR="00004545" w:rsidRPr="00004545" w:rsidRDefault="00004545" w:rsidP="00004545">
            <w:pPr>
              <w:spacing w:line="240" w:lineRule="auto"/>
              <w:ind w:firstLine="0"/>
              <w:jc w:val="center"/>
              <w:rPr>
                <w:rFonts w:ascii="Arial" w:hAnsi="Arial" w:cs="Arial"/>
                <w:b/>
                <w:color w:val="00335C"/>
                <w:sz w:val="16"/>
                <w:szCs w:val="18"/>
                <w:lang w:val="uk-UA" w:eastAsia="uk-UA"/>
              </w:rPr>
            </w:pPr>
            <w:r w:rsidRPr="00004545">
              <w:rPr>
                <w:rFonts w:ascii="Arial" w:hAnsi="Arial" w:cs="Arial"/>
                <w:b/>
                <w:color w:val="00335C"/>
                <w:sz w:val="16"/>
                <w:szCs w:val="18"/>
                <w:lang w:val="uk-UA" w:eastAsia="uk-UA"/>
              </w:rPr>
              <w:t>2016</w:t>
            </w:r>
          </w:p>
        </w:tc>
        <w:tc>
          <w:tcPr>
            <w:tcW w:w="458" w:type="pct"/>
            <w:tcBorders>
              <w:top w:val="single" w:sz="8" w:space="0" w:color="9D9D9D"/>
              <w:left w:val="nil"/>
              <w:bottom w:val="single" w:sz="8" w:space="0" w:color="9D9D9D"/>
              <w:right w:val="single" w:sz="8" w:space="0" w:color="9D9D9D"/>
            </w:tcBorders>
            <w:shd w:val="clear" w:color="000000" w:fill="FFFFFF"/>
            <w:vAlign w:val="center"/>
          </w:tcPr>
          <w:p w14:paraId="2EF15851" w14:textId="77777777" w:rsidR="00004545" w:rsidRPr="00004545" w:rsidRDefault="00004545" w:rsidP="00004545">
            <w:pPr>
              <w:spacing w:line="240" w:lineRule="auto"/>
              <w:ind w:firstLine="0"/>
              <w:jc w:val="center"/>
              <w:rPr>
                <w:rFonts w:ascii="Arial" w:hAnsi="Arial" w:cs="Arial"/>
                <w:b/>
                <w:color w:val="00335C"/>
                <w:sz w:val="16"/>
                <w:szCs w:val="18"/>
                <w:lang w:val="uk-UA" w:eastAsia="uk-UA"/>
              </w:rPr>
            </w:pPr>
            <w:r w:rsidRPr="00004545">
              <w:rPr>
                <w:rFonts w:ascii="Arial" w:hAnsi="Arial" w:cs="Arial"/>
                <w:b/>
                <w:color w:val="00335C"/>
                <w:sz w:val="16"/>
                <w:szCs w:val="18"/>
                <w:lang w:val="uk-UA" w:eastAsia="uk-UA"/>
              </w:rPr>
              <w:t>2017</w:t>
            </w:r>
          </w:p>
        </w:tc>
        <w:tc>
          <w:tcPr>
            <w:tcW w:w="458" w:type="pct"/>
            <w:tcBorders>
              <w:top w:val="single" w:sz="8" w:space="0" w:color="9D9D9D"/>
              <w:left w:val="nil"/>
              <w:bottom w:val="single" w:sz="8" w:space="0" w:color="9D9D9D"/>
              <w:right w:val="single" w:sz="8" w:space="0" w:color="9D9D9D"/>
            </w:tcBorders>
            <w:shd w:val="clear" w:color="000000" w:fill="FFFFFF"/>
            <w:vAlign w:val="center"/>
          </w:tcPr>
          <w:p w14:paraId="7BD5E693" w14:textId="77777777" w:rsidR="00004545" w:rsidRPr="00004545" w:rsidRDefault="00004545" w:rsidP="00004545">
            <w:pPr>
              <w:spacing w:line="240" w:lineRule="auto"/>
              <w:ind w:firstLine="0"/>
              <w:jc w:val="center"/>
              <w:rPr>
                <w:rFonts w:ascii="Arial" w:hAnsi="Arial" w:cs="Arial"/>
                <w:b/>
                <w:color w:val="00335C"/>
                <w:sz w:val="16"/>
                <w:szCs w:val="18"/>
                <w:lang w:val="uk-UA" w:eastAsia="uk-UA"/>
              </w:rPr>
            </w:pPr>
            <w:r w:rsidRPr="00004545">
              <w:rPr>
                <w:rFonts w:ascii="Arial" w:hAnsi="Arial" w:cs="Arial"/>
                <w:b/>
                <w:color w:val="00335C"/>
                <w:sz w:val="16"/>
                <w:szCs w:val="18"/>
                <w:lang w:val="uk-UA" w:eastAsia="uk-UA"/>
              </w:rPr>
              <w:t>2018</w:t>
            </w:r>
          </w:p>
        </w:tc>
        <w:tc>
          <w:tcPr>
            <w:tcW w:w="458" w:type="pct"/>
            <w:tcBorders>
              <w:top w:val="single" w:sz="8" w:space="0" w:color="9D9D9D"/>
              <w:left w:val="nil"/>
              <w:bottom w:val="single" w:sz="8" w:space="0" w:color="9D9D9D"/>
              <w:right w:val="single" w:sz="8" w:space="0" w:color="9D9D9D"/>
            </w:tcBorders>
            <w:shd w:val="clear" w:color="000000" w:fill="FFFFFF"/>
            <w:vAlign w:val="center"/>
          </w:tcPr>
          <w:p w14:paraId="57FB9CB9" w14:textId="77777777" w:rsidR="00004545" w:rsidRPr="00004545" w:rsidRDefault="00004545" w:rsidP="00004545">
            <w:pPr>
              <w:spacing w:line="240" w:lineRule="auto"/>
              <w:ind w:firstLine="0"/>
              <w:jc w:val="center"/>
              <w:rPr>
                <w:rFonts w:ascii="Arial" w:hAnsi="Arial" w:cs="Arial"/>
                <w:b/>
                <w:color w:val="00335C"/>
                <w:sz w:val="16"/>
                <w:szCs w:val="18"/>
                <w:lang w:val="uk-UA" w:eastAsia="uk-UA"/>
              </w:rPr>
            </w:pPr>
            <w:r w:rsidRPr="00004545">
              <w:rPr>
                <w:rFonts w:ascii="Arial" w:hAnsi="Arial" w:cs="Arial"/>
                <w:b/>
                <w:color w:val="00335C"/>
                <w:sz w:val="16"/>
                <w:szCs w:val="18"/>
                <w:lang w:val="uk-UA" w:eastAsia="uk-UA"/>
              </w:rPr>
              <w:t>2019</w:t>
            </w:r>
          </w:p>
        </w:tc>
        <w:tc>
          <w:tcPr>
            <w:tcW w:w="458" w:type="pct"/>
            <w:tcBorders>
              <w:top w:val="single" w:sz="8" w:space="0" w:color="9D9D9D"/>
              <w:left w:val="nil"/>
              <w:bottom w:val="single" w:sz="8" w:space="0" w:color="9D9D9D"/>
              <w:right w:val="single" w:sz="8" w:space="0" w:color="9D9D9D"/>
            </w:tcBorders>
            <w:shd w:val="clear" w:color="000000" w:fill="FFFFFF"/>
            <w:vAlign w:val="center"/>
          </w:tcPr>
          <w:p w14:paraId="6AB840D8" w14:textId="77777777" w:rsidR="00004545" w:rsidRPr="00004545" w:rsidRDefault="00004545" w:rsidP="00004545">
            <w:pPr>
              <w:spacing w:line="240" w:lineRule="auto"/>
              <w:ind w:firstLine="0"/>
              <w:jc w:val="center"/>
              <w:rPr>
                <w:rFonts w:ascii="Arial" w:hAnsi="Arial" w:cs="Arial"/>
                <w:b/>
                <w:color w:val="00335C"/>
                <w:sz w:val="16"/>
                <w:szCs w:val="18"/>
                <w:lang w:val="uk-UA" w:eastAsia="uk-UA"/>
              </w:rPr>
            </w:pPr>
            <w:r w:rsidRPr="00004545">
              <w:rPr>
                <w:rFonts w:ascii="Arial" w:hAnsi="Arial" w:cs="Arial"/>
                <w:b/>
                <w:color w:val="00335C"/>
                <w:sz w:val="16"/>
                <w:szCs w:val="18"/>
                <w:lang w:val="uk-UA" w:eastAsia="uk-UA"/>
              </w:rPr>
              <w:t>2020</w:t>
            </w:r>
          </w:p>
        </w:tc>
      </w:tr>
      <w:tr w:rsidR="00E425C2" w:rsidRPr="00E425C2" w14:paraId="01A506C5" w14:textId="77777777" w:rsidTr="00004545">
        <w:trPr>
          <w:trHeight w:val="315"/>
        </w:trPr>
        <w:tc>
          <w:tcPr>
            <w:tcW w:w="1031" w:type="pct"/>
            <w:tcBorders>
              <w:top w:val="single" w:sz="8" w:space="0" w:color="9D9D9D"/>
              <w:left w:val="single" w:sz="8" w:space="0" w:color="9D9D9D"/>
              <w:bottom w:val="single" w:sz="8" w:space="0" w:color="9D9D9D"/>
              <w:right w:val="single" w:sz="8" w:space="0" w:color="9D9D9D"/>
            </w:tcBorders>
            <w:shd w:val="clear" w:color="000000" w:fill="FFFFFF"/>
            <w:vAlign w:val="center"/>
            <w:hideMark/>
          </w:tcPr>
          <w:p w14:paraId="4397D6AC" w14:textId="77777777" w:rsidR="00E425C2" w:rsidRPr="00E425C2" w:rsidRDefault="00E425C2" w:rsidP="00E425C2">
            <w:pPr>
              <w:spacing w:line="240" w:lineRule="auto"/>
              <w:ind w:firstLine="0"/>
              <w:rPr>
                <w:rFonts w:ascii="Arial" w:hAnsi="Arial" w:cs="Arial"/>
                <w:color w:val="00335C"/>
                <w:sz w:val="16"/>
                <w:szCs w:val="18"/>
                <w:lang w:val="uk-UA" w:eastAsia="uk-UA"/>
              </w:rPr>
            </w:pPr>
            <w:r w:rsidRPr="00E425C2">
              <w:rPr>
                <w:rFonts w:ascii="Arial" w:hAnsi="Arial" w:cs="Arial"/>
                <w:color w:val="00335C"/>
                <w:sz w:val="16"/>
                <w:szCs w:val="18"/>
                <w:lang w:val="uk-UA" w:eastAsia="uk-UA"/>
              </w:rPr>
              <w:t>за товари, роботи, послуги</w:t>
            </w:r>
          </w:p>
        </w:tc>
        <w:tc>
          <w:tcPr>
            <w:tcW w:w="437" w:type="pct"/>
            <w:tcBorders>
              <w:top w:val="single" w:sz="8" w:space="0" w:color="9D9D9D"/>
              <w:left w:val="nil"/>
              <w:bottom w:val="single" w:sz="8" w:space="0" w:color="9D9D9D"/>
              <w:right w:val="single" w:sz="8" w:space="0" w:color="9D9D9D"/>
            </w:tcBorders>
            <w:shd w:val="clear" w:color="000000" w:fill="FFFFFF"/>
            <w:vAlign w:val="center"/>
            <w:hideMark/>
          </w:tcPr>
          <w:p w14:paraId="33135BB4"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3569399</w:t>
            </w:r>
          </w:p>
        </w:tc>
        <w:tc>
          <w:tcPr>
            <w:tcW w:w="414" w:type="pct"/>
            <w:tcBorders>
              <w:top w:val="single" w:sz="8" w:space="0" w:color="9D9D9D"/>
              <w:left w:val="nil"/>
              <w:bottom w:val="single" w:sz="8" w:space="0" w:color="9D9D9D"/>
              <w:right w:val="single" w:sz="8" w:space="0" w:color="9D9D9D"/>
            </w:tcBorders>
            <w:shd w:val="clear" w:color="000000" w:fill="FFFFFF"/>
            <w:vAlign w:val="center"/>
            <w:hideMark/>
          </w:tcPr>
          <w:p w14:paraId="08B1CC5B"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3430539</w:t>
            </w:r>
          </w:p>
        </w:tc>
        <w:tc>
          <w:tcPr>
            <w:tcW w:w="414" w:type="pct"/>
            <w:tcBorders>
              <w:top w:val="single" w:sz="8" w:space="0" w:color="9D9D9D"/>
              <w:left w:val="nil"/>
              <w:bottom w:val="single" w:sz="8" w:space="0" w:color="9D9D9D"/>
              <w:right w:val="single" w:sz="8" w:space="0" w:color="9D9D9D"/>
            </w:tcBorders>
            <w:shd w:val="clear" w:color="000000" w:fill="FFFFFF"/>
            <w:vAlign w:val="center"/>
            <w:hideMark/>
          </w:tcPr>
          <w:p w14:paraId="27F968DF"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5925169</w:t>
            </w:r>
          </w:p>
        </w:tc>
        <w:tc>
          <w:tcPr>
            <w:tcW w:w="414" w:type="pct"/>
            <w:tcBorders>
              <w:top w:val="single" w:sz="8" w:space="0" w:color="9D9D9D"/>
              <w:left w:val="nil"/>
              <w:bottom w:val="single" w:sz="8" w:space="0" w:color="9D9D9D"/>
              <w:right w:val="single" w:sz="8" w:space="0" w:color="9D9D9D"/>
            </w:tcBorders>
            <w:shd w:val="clear" w:color="000000" w:fill="FFFFFF"/>
            <w:vAlign w:val="center"/>
            <w:hideMark/>
          </w:tcPr>
          <w:p w14:paraId="2638F420"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5679226</w:t>
            </w:r>
          </w:p>
        </w:tc>
        <w:tc>
          <w:tcPr>
            <w:tcW w:w="458" w:type="pct"/>
            <w:tcBorders>
              <w:top w:val="single" w:sz="8" w:space="0" w:color="9D9D9D"/>
              <w:left w:val="nil"/>
              <w:bottom w:val="single" w:sz="8" w:space="0" w:color="9D9D9D"/>
              <w:right w:val="single" w:sz="8" w:space="0" w:color="9D9D9D"/>
            </w:tcBorders>
            <w:shd w:val="clear" w:color="000000" w:fill="FFFFFF"/>
            <w:vAlign w:val="center"/>
            <w:hideMark/>
          </w:tcPr>
          <w:p w14:paraId="71FA438B"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11282625</w:t>
            </w:r>
          </w:p>
        </w:tc>
        <w:tc>
          <w:tcPr>
            <w:tcW w:w="458" w:type="pct"/>
            <w:tcBorders>
              <w:top w:val="single" w:sz="8" w:space="0" w:color="9D9D9D"/>
              <w:left w:val="nil"/>
              <w:bottom w:val="single" w:sz="8" w:space="0" w:color="9D9D9D"/>
              <w:right w:val="single" w:sz="8" w:space="0" w:color="9D9D9D"/>
            </w:tcBorders>
            <w:shd w:val="clear" w:color="000000" w:fill="FFFFFF"/>
            <w:vAlign w:val="center"/>
            <w:hideMark/>
          </w:tcPr>
          <w:p w14:paraId="28FE161F"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26157728</w:t>
            </w:r>
          </w:p>
        </w:tc>
        <w:tc>
          <w:tcPr>
            <w:tcW w:w="458" w:type="pct"/>
            <w:tcBorders>
              <w:top w:val="single" w:sz="8" w:space="0" w:color="9D9D9D"/>
              <w:left w:val="nil"/>
              <w:bottom w:val="single" w:sz="8" w:space="0" w:color="9D9D9D"/>
              <w:right w:val="single" w:sz="8" w:space="0" w:color="9D9D9D"/>
            </w:tcBorders>
            <w:shd w:val="clear" w:color="000000" w:fill="FFFFFF"/>
            <w:vAlign w:val="center"/>
            <w:hideMark/>
          </w:tcPr>
          <w:p w14:paraId="36A36905"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28767509</w:t>
            </w:r>
          </w:p>
        </w:tc>
        <w:tc>
          <w:tcPr>
            <w:tcW w:w="458" w:type="pct"/>
            <w:tcBorders>
              <w:top w:val="single" w:sz="8" w:space="0" w:color="9D9D9D"/>
              <w:left w:val="nil"/>
              <w:bottom w:val="single" w:sz="8" w:space="0" w:color="9D9D9D"/>
              <w:right w:val="single" w:sz="8" w:space="0" w:color="9D9D9D"/>
            </w:tcBorders>
            <w:shd w:val="clear" w:color="000000" w:fill="FFFFFF"/>
            <w:vAlign w:val="center"/>
            <w:hideMark/>
          </w:tcPr>
          <w:p w14:paraId="3600C2C7"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24014755</w:t>
            </w:r>
          </w:p>
        </w:tc>
        <w:tc>
          <w:tcPr>
            <w:tcW w:w="458" w:type="pct"/>
            <w:tcBorders>
              <w:top w:val="single" w:sz="8" w:space="0" w:color="9D9D9D"/>
              <w:left w:val="nil"/>
              <w:bottom w:val="single" w:sz="8" w:space="0" w:color="9D9D9D"/>
              <w:right w:val="single" w:sz="8" w:space="0" w:color="9D9D9D"/>
            </w:tcBorders>
            <w:shd w:val="clear" w:color="000000" w:fill="FFFFFF"/>
            <w:vAlign w:val="center"/>
            <w:hideMark/>
          </w:tcPr>
          <w:p w14:paraId="563D1D97"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27106196</w:t>
            </w:r>
          </w:p>
        </w:tc>
      </w:tr>
      <w:tr w:rsidR="00E425C2" w:rsidRPr="00E425C2" w14:paraId="58E272CA" w14:textId="77777777" w:rsidTr="00004545">
        <w:trPr>
          <w:trHeight w:val="315"/>
        </w:trPr>
        <w:tc>
          <w:tcPr>
            <w:tcW w:w="1031" w:type="pct"/>
            <w:tcBorders>
              <w:top w:val="nil"/>
              <w:left w:val="single" w:sz="8" w:space="0" w:color="9D9D9D"/>
              <w:bottom w:val="single" w:sz="8" w:space="0" w:color="9D9D9D"/>
              <w:right w:val="single" w:sz="8" w:space="0" w:color="9D9D9D"/>
            </w:tcBorders>
            <w:shd w:val="clear" w:color="000000" w:fill="EDF8FF"/>
            <w:vAlign w:val="center"/>
            <w:hideMark/>
          </w:tcPr>
          <w:p w14:paraId="33017009" w14:textId="77777777" w:rsidR="00E425C2" w:rsidRPr="00E425C2" w:rsidRDefault="00E425C2" w:rsidP="00E425C2">
            <w:pPr>
              <w:spacing w:line="240" w:lineRule="auto"/>
              <w:ind w:firstLine="0"/>
              <w:rPr>
                <w:rFonts w:ascii="Arial" w:hAnsi="Arial" w:cs="Arial"/>
                <w:color w:val="00335C"/>
                <w:sz w:val="16"/>
                <w:szCs w:val="18"/>
                <w:lang w:val="uk-UA" w:eastAsia="uk-UA"/>
              </w:rPr>
            </w:pPr>
            <w:r w:rsidRPr="00E425C2">
              <w:rPr>
                <w:rFonts w:ascii="Arial" w:hAnsi="Arial" w:cs="Arial"/>
                <w:color w:val="00335C"/>
                <w:sz w:val="16"/>
                <w:szCs w:val="18"/>
                <w:lang w:val="uk-UA" w:eastAsia="uk-UA"/>
              </w:rPr>
              <w:t>за розрахунками з бюджетом</w:t>
            </w:r>
          </w:p>
        </w:tc>
        <w:tc>
          <w:tcPr>
            <w:tcW w:w="437" w:type="pct"/>
            <w:tcBorders>
              <w:top w:val="nil"/>
              <w:left w:val="nil"/>
              <w:bottom w:val="single" w:sz="8" w:space="0" w:color="9D9D9D"/>
              <w:right w:val="single" w:sz="8" w:space="0" w:color="9D9D9D"/>
            </w:tcBorders>
            <w:shd w:val="clear" w:color="000000" w:fill="EDF8FF"/>
            <w:vAlign w:val="center"/>
            <w:hideMark/>
          </w:tcPr>
          <w:p w14:paraId="5933D326"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18334</w:t>
            </w:r>
          </w:p>
        </w:tc>
        <w:tc>
          <w:tcPr>
            <w:tcW w:w="414" w:type="pct"/>
            <w:tcBorders>
              <w:top w:val="nil"/>
              <w:left w:val="nil"/>
              <w:bottom w:val="single" w:sz="8" w:space="0" w:color="9D9D9D"/>
              <w:right w:val="single" w:sz="8" w:space="0" w:color="9D9D9D"/>
            </w:tcBorders>
            <w:shd w:val="clear" w:color="000000" w:fill="EDF8FF"/>
            <w:vAlign w:val="center"/>
            <w:hideMark/>
          </w:tcPr>
          <w:p w14:paraId="343841E5"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28946</w:t>
            </w:r>
          </w:p>
        </w:tc>
        <w:tc>
          <w:tcPr>
            <w:tcW w:w="414" w:type="pct"/>
            <w:tcBorders>
              <w:top w:val="nil"/>
              <w:left w:val="nil"/>
              <w:bottom w:val="single" w:sz="8" w:space="0" w:color="9D9D9D"/>
              <w:right w:val="single" w:sz="8" w:space="0" w:color="9D9D9D"/>
            </w:tcBorders>
            <w:shd w:val="clear" w:color="000000" w:fill="EDF8FF"/>
            <w:vAlign w:val="center"/>
            <w:hideMark/>
          </w:tcPr>
          <w:p w14:paraId="6D44AB55"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400952</w:t>
            </w:r>
          </w:p>
        </w:tc>
        <w:tc>
          <w:tcPr>
            <w:tcW w:w="414" w:type="pct"/>
            <w:tcBorders>
              <w:top w:val="nil"/>
              <w:left w:val="nil"/>
              <w:bottom w:val="single" w:sz="8" w:space="0" w:color="9D9D9D"/>
              <w:right w:val="single" w:sz="8" w:space="0" w:color="9D9D9D"/>
            </w:tcBorders>
            <w:shd w:val="clear" w:color="000000" w:fill="EDF8FF"/>
            <w:vAlign w:val="center"/>
            <w:hideMark/>
          </w:tcPr>
          <w:p w14:paraId="7E6DBE1B"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472291</w:t>
            </w:r>
          </w:p>
        </w:tc>
        <w:tc>
          <w:tcPr>
            <w:tcW w:w="458" w:type="pct"/>
            <w:tcBorders>
              <w:top w:val="nil"/>
              <w:left w:val="nil"/>
              <w:bottom w:val="single" w:sz="8" w:space="0" w:color="9D9D9D"/>
              <w:right w:val="single" w:sz="8" w:space="0" w:color="9D9D9D"/>
            </w:tcBorders>
            <w:shd w:val="clear" w:color="000000" w:fill="EDF8FF"/>
            <w:vAlign w:val="center"/>
            <w:hideMark/>
          </w:tcPr>
          <w:p w14:paraId="5323171B"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170520</w:t>
            </w:r>
          </w:p>
        </w:tc>
        <w:tc>
          <w:tcPr>
            <w:tcW w:w="458" w:type="pct"/>
            <w:tcBorders>
              <w:top w:val="nil"/>
              <w:left w:val="nil"/>
              <w:bottom w:val="single" w:sz="8" w:space="0" w:color="9D9D9D"/>
              <w:right w:val="single" w:sz="8" w:space="0" w:color="9D9D9D"/>
            </w:tcBorders>
            <w:shd w:val="clear" w:color="000000" w:fill="EDF8FF"/>
            <w:vAlign w:val="center"/>
            <w:hideMark/>
          </w:tcPr>
          <w:p w14:paraId="043A460C"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295621</w:t>
            </w:r>
          </w:p>
        </w:tc>
        <w:tc>
          <w:tcPr>
            <w:tcW w:w="458" w:type="pct"/>
            <w:tcBorders>
              <w:top w:val="nil"/>
              <w:left w:val="nil"/>
              <w:bottom w:val="single" w:sz="8" w:space="0" w:color="9D9D9D"/>
              <w:right w:val="single" w:sz="8" w:space="0" w:color="9D9D9D"/>
            </w:tcBorders>
            <w:shd w:val="clear" w:color="000000" w:fill="EDF8FF"/>
            <w:vAlign w:val="center"/>
            <w:hideMark/>
          </w:tcPr>
          <w:p w14:paraId="4A9DE8AA"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87408</w:t>
            </w:r>
          </w:p>
        </w:tc>
        <w:tc>
          <w:tcPr>
            <w:tcW w:w="458" w:type="pct"/>
            <w:tcBorders>
              <w:top w:val="nil"/>
              <w:left w:val="nil"/>
              <w:bottom w:val="single" w:sz="8" w:space="0" w:color="9D9D9D"/>
              <w:right w:val="single" w:sz="8" w:space="0" w:color="9D9D9D"/>
            </w:tcBorders>
            <w:shd w:val="clear" w:color="000000" w:fill="EDF8FF"/>
            <w:vAlign w:val="center"/>
            <w:hideMark/>
          </w:tcPr>
          <w:p w14:paraId="26F3A557"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86666</w:t>
            </w:r>
          </w:p>
        </w:tc>
        <w:tc>
          <w:tcPr>
            <w:tcW w:w="458" w:type="pct"/>
            <w:tcBorders>
              <w:top w:val="nil"/>
              <w:left w:val="nil"/>
              <w:bottom w:val="single" w:sz="8" w:space="0" w:color="9D9D9D"/>
              <w:right w:val="single" w:sz="8" w:space="0" w:color="9D9D9D"/>
            </w:tcBorders>
            <w:shd w:val="clear" w:color="000000" w:fill="EDF8FF"/>
            <w:vAlign w:val="center"/>
            <w:hideMark/>
          </w:tcPr>
          <w:p w14:paraId="6C1ABD70"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90038</w:t>
            </w:r>
          </w:p>
        </w:tc>
      </w:tr>
      <w:tr w:rsidR="00E425C2" w:rsidRPr="00E425C2" w14:paraId="7BBEC745" w14:textId="77777777" w:rsidTr="00004545">
        <w:trPr>
          <w:trHeight w:val="315"/>
        </w:trPr>
        <w:tc>
          <w:tcPr>
            <w:tcW w:w="1031" w:type="pct"/>
            <w:tcBorders>
              <w:top w:val="nil"/>
              <w:left w:val="single" w:sz="8" w:space="0" w:color="9D9D9D"/>
              <w:bottom w:val="single" w:sz="8" w:space="0" w:color="9D9D9D"/>
              <w:right w:val="single" w:sz="8" w:space="0" w:color="9D9D9D"/>
            </w:tcBorders>
            <w:shd w:val="clear" w:color="000000" w:fill="FFFFFF"/>
            <w:vAlign w:val="center"/>
            <w:hideMark/>
          </w:tcPr>
          <w:p w14:paraId="025A8807" w14:textId="77777777" w:rsidR="00E425C2" w:rsidRPr="00E425C2" w:rsidRDefault="00E425C2" w:rsidP="00E425C2">
            <w:pPr>
              <w:spacing w:line="240" w:lineRule="auto"/>
              <w:ind w:firstLine="0"/>
              <w:rPr>
                <w:rFonts w:ascii="Arial" w:hAnsi="Arial" w:cs="Arial"/>
                <w:color w:val="00335C"/>
                <w:sz w:val="16"/>
                <w:szCs w:val="18"/>
                <w:lang w:val="uk-UA" w:eastAsia="uk-UA"/>
              </w:rPr>
            </w:pPr>
            <w:r w:rsidRPr="00E425C2">
              <w:rPr>
                <w:rFonts w:ascii="Arial" w:hAnsi="Arial" w:cs="Arial"/>
                <w:color w:val="00335C"/>
                <w:sz w:val="16"/>
                <w:szCs w:val="18"/>
                <w:lang w:val="uk-UA" w:eastAsia="uk-UA"/>
              </w:rPr>
              <w:t>за у тому числі з податку на прибуток</w:t>
            </w:r>
          </w:p>
        </w:tc>
        <w:tc>
          <w:tcPr>
            <w:tcW w:w="437" w:type="pct"/>
            <w:tcBorders>
              <w:top w:val="nil"/>
              <w:left w:val="nil"/>
              <w:bottom w:val="single" w:sz="8" w:space="0" w:color="9D9D9D"/>
              <w:right w:val="single" w:sz="8" w:space="0" w:color="9D9D9D"/>
            </w:tcBorders>
            <w:shd w:val="clear" w:color="000000" w:fill="FFFFFF"/>
            <w:vAlign w:val="center"/>
            <w:hideMark/>
          </w:tcPr>
          <w:p w14:paraId="66212372"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0</w:t>
            </w:r>
          </w:p>
        </w:tc>
        <w:tc>
          <w:tcPr>
            <w:tcW w:w="414" w:type="pct"/>
            <w:tcBorders>
              <w:top w:val="nil"/>
              <w:left w:val="nil"/>
              <w:bottom w:val="single" w:sz="8" w:space="0" w:color="9D9D9D"/>
              <w:right w:val="single" w:sz="8" w:space="0" w:color="9D9D9D"/>
            </w:tcBorders>
            <w:shd w:val="clear" w:color="000000" w:fill="FFFFFF"/>
            <w:vAlign w:val="center"/>
            <w:hideMark/>
          </w:tcPr>
          <w:p w14:paraId="2059C162"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1536</w:t>
            </w:r>
          </w:p>
        </w:tc>
        <w:tc>
          <w:tcPr>
            <w:tcW w:w="414" w:type="pct"/>
            <w:tcBorders>
              <w:top w:val="nil"/>
              <w:left w:val="nil"/>
              <w:bottom w:val="single" w:sz="8" w:space="0" w:color="9D9D9D"/>
              <w:right w:val="single" w:sz="8" w:space="0" w:color="9D9D9D"/>
            </w:tcBorders>
            <w:shd w:val="clear" w:color="000000" w:fill="FFFFFF"/>
            <w:vAlign w:val="center"/>
            <w:hideMark/>
          </w:tcPr>
          <w:p w14:paraId="2E5C8579"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367686</w:t>
            </w:r>
          </w:p>
        </w:tc>
        <w:tc>
          <w:tcPr>
            <w:tcW w:w="414" w:type="pct"/>
            <w:tcBorders>
              <w:top w:val="nil"/>
              <w:left w:val="nil"/>
              <w:bottom w:val="single" w:sz="8" w:space="0" w:color="9D9D9D"/>
              <w:right w:val="single" w:sz="8" w:space="0" w:color="9D9D9D"/>
            </w:tcBorders>
            <w:shd w:val="clear" w:color="000000" w:fill="FFFFFF"/>
            <w:vAlign w:val="center"/>
            <w:hideMark/>
          </w:tcPr>
          <w:p w14:paraId="2E7947A1"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430701</w:t>
            </w:r>
          </w:p>
        </w:tc>
        <w:tc>
          <w:tcPr>
            <w:tcW w:w="458" w:type="pct"/>
            <w:tcBorders>
              <w:top w:val="nil"/>
              <w:left w:val="nil"/>
              <w:bottom w:val="single" w:sz="8" w:space="0" w:color="9D9D9D"/>
              <w:right w:val="single" w:sz="8" w:space="0" w:color="9D9D9D"/>
            </w:tcBorders>
            <w:shd w:val="clear" w:color="000000" w:fill="FFFFFF"/>
            <w:vAlign w:val="center"/>
            <w:hideMark/>
          </w:tcPr>
          <w:p w14:paraId="7DBDA8B4"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114570</w:t>
            </w:r>
          </w:p>
        </w:tc>
        <w:tc>
          <w:tcPr>
            <w:tcW w:w="458" w:type="pct"/>
            <w:tcBorders>
              <w:top w:val="nil"/>
              <w:left w:val="nil"/>
              <w:bottom w:val="single" w:sz="8" w:space="0" w:color="9D9D9D"/>
              <w:right w:val="single" w:sz="8" w:space="0" w:color="9D9D9D"/>
            </w:tcBorders>
            <w:shd w:val="clear" w:color="000000" w:fill="FFFFFF"/>
            <w:vAlign w:val="center"/>
            <w:hideMark/>
          </w:tcPr>
          <w:p w14:paraId="6FFDEA96"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238111</w:t>
            </w:r>
          </w:p>
        </w:tc>
        <w:tc>
          <w:tcPr>
            <w:tcW w:w="458" w:type="pct"/>
            <w:tcBorders>
              <w:top w:val="nil"/>
              <w:left w:val="nil"/>
              <w:bottom w:val="single" w:sz="8" w:space="0" w:color="9D9D9D"/>
              <w:right w:val="single" w:sz="8" w:space="0" w:color="9D9D9D"/>
            </w:tcBorders>
            <w:shd w:val="clear" w:color="000000" w:fill="FFFFFF"/>
            <w:vAlign w:val="center"/>
            <w:hideMark/>
          </w:tcPr>
          <w:p w14:paraId="7B1D7D97"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16963</w:t>
            </w:r>
          </w:p>
        </w:tc>
        <w:tc>
          <w:tcPr>
            <w:tcW w:w="458" w:type="pct"/>
            <w:tcBorders>
              <w:top w:val="nil"/>
              <w:left w:val="nil"/>
              <w:bottom w:val="single" w:sz="8" w:space="0" w:color="9D9D9D"/>
              <w:right w:val="single" w:sz="8" w:space="0" w:color="9D9D9D"/>
            </w:tcBorders>
            <w:shd w:val="clear" w:color="000000" w:fill="FFFFFF"/>
            <w:vAlign w:val="center"/>
            <w:hideMark/>
          </w:tcPr>
          <w:p w14:paraId="356808DC"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0</w:t>
            </w:r>
          </w:p>
        </w:tc>
        <w:tc>
          <w:tcPr>
            <w:tcW w:w="458" w:type="pct"/>
            <w:tcBorders>
              <w:top w:val="nil"/>
              <w:left w:val="nil"/>
              <w:bottom w:val="single" w:sz="8" w:space="0" w:color="9D9D9D"/>
              <w:right w:val="single" w:sz="8" w:space="0" w:color="9D9D9D"/>
            </w:tcBorders>
            <w:shd w:val="clear" w:color="000000" w:fill="FFFFFF"/>
            <w:vAlign w:val="center"/>
            <w:hideMark/>
          </w:tcPr>
          <w:p w14:paraId="7328B543"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0</w:t>
            </w:r>
          </w:p>
        </w:tc>
      </w:tr>
      <w:tr w:rsidR="00E425C2" w:rsidRPr="00E425C2" w14:paraId="40E5ED03" w14:textId="77777777" w:rsidTr="00004545">
        <w:trPr>
          <w:trHeight w:val="315"/>
        </w:trPr>
        <w:tc>
          <w:tcPr>
            <w:tcW w:w="1031" w:type="pct"/>
            <w:tcBorders>
              <w:top w:val="nil"/>
              <w:left w:val="single" w:sz="8" w:space="0" w:color="9D9D9D"/>
              <w:bottom w:val="single" w:sz="8" w:space="0" w:color="9D9D9D"/>
              <w:right w:val="single" w:sz="8" w:space="0" w:color="9D9D9D"/>
            </w:tcBorders>
            <w:shd w:val="clear" w:color="000000" w:fill="EDF8FF"/>
            <w:vAlign w:val="center"/>
            <w:hideMark/>
          </w:tcPr>
          <w:p w14:paraId="60EF8CB0" w14:textId="77777777" w:rsidR="00E425C2" w:rsidRPr="00E425C2" w:rsidRDefault="00E425C2" w:rsidP="00E425C2">
            <w:pPr>
              <w:spacing w:line="240" w:lineRule="auto"/>
              <w:ind w:firstLine="0"/>
              <w:rPr>
                <w:rFonts w:ascii="Arial" w:hAnsi="Arial" w:cs="Arial"/>
                <w:color w:val="00335C"/>
                <w:sz w:val="16"/>
                <w:szCs w:val="18"/>
                <w:lang w:val="uk-UA" w:eastAsia="uk-UA"/>
              </w:rPr>
            </w:pPr>
            <w:r w:rsidRPr="00E425C2">
              <w:rPr>
                <w:rFonts w:ascii="Arial" w:hAnsi="Arial" w:cs="Arial"/>
                <w:color w:val="00335C"/>
                <w:sz w:val="16"/>
                <w:szCs w:val="18"/>
                <w:lang w:val="uk-UA" w:eastAsia="uk-UA"/>
              </w:rPr>
              <w:t>за розрахунками зі страхування</w:t>
            </w:r>
          </w:p>
        </w:tc>
        <w:tc>
          <w:tcPr>
            <w:tcW w:w="437" w:type="pct"/>
            <w:tcBorders>
              <w:top w:val="nil"/>
              <w:left w:val="nil"/>
              <w:bottom w:val="single" w:sz="8" w:space="0" w:color="9D9D9D"/>
              <w:right w:val="single" w:sz="8" w:space="0" w:color="9D9D9D"/>
            </w:tcBorders>
            <w:shd w:val="clear" w:color="000000" w:fill="EDF8FF"/>
            <w:vAlign w:val="center"/>
            <w:hideMark/>
          </w:tcPr>
          <w:p w14:paraId="60F5280F"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18565</w:t>
            </w:r>
          </w:p>
        </w:tc>
        <w:tc>
          <w:tcPr>
            <w:tcW w:w="414" w:type="pct"/>
            <w:tcBorders>
              <w:top w:val="nil"/>
              <w:left w:val="nil"/>
              <w:bottom w:val="single" w:sz="8" w:space="0" w:color="9D9D9D"/>
              <w:right w:val="single" w:sz="8" w:space="0" w:color="9D9D9D"/>
            </w:tcBorders>
            <w:shd w:val="clear" w:color="000000" w:fill="EDF8FF"/>
            <w:vAlign w:val="center"/>
            <w:hideMark/>
          </w:tcPr>
          <w:p w14:paraId="380EA569"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17047</w:t>
            </w:r>
          </w:p>
        </w:tc>
        <w:tc>
          <w:tcPr>
            <w:tcW w:w="414" w:type="pct"/>
            <w:tcBorders>
              <w:top w:val="nil"/>
              <w:left w:val="nil"/>
              <w:bottom w:val="single" w:sz="8" w:space="0" w:color="9D9D9D"/>
              <w:right w:val="single" w:sz="8" w:space="0" w:color="9D9D9D"/>
            </w:tcBorders>
            <w:shd w:val="clear" w:color="000000" w:fill="EDF8FF"/>
            <w:vAlign w:val="center"/>
            <w:hideMark/>
          </w:tcPr>
          <w:p w14:paraId="24EC7E72"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15646</w:t>
            </w:r>
          </w:p>
        </w:tc>
        <w:tc>
          <w:tcPr>
            <w:tcW w:w="414" w:type="pct"/>
            <w:tcBorders>
              <w:top w:val="nil"/>
              <w:left w:val="nil"/>
              <w:bottom w:val="single" w:sz="8" w:space="0" w:color="9D9D9D"/>
              <w:right w:val="single" w:sz="8" w:space="0" w:color="9D9D9D"/>
            </w:tcBorders>
            <w:shd w:val="clear" w:color="000000" w:fill="EDF8FF"/>
            <w:vAlign w:val="center"/>
            <w:hideMark/>
          </w:tcPr>
          <w:p w14:paraId="1FBB91F7"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10950</w:t>
            </w:r>
          </w:p>
        </w:tc>
        <w:tc>
          <w:tcPr>
            <w:tcW w:w="458" w:type="pct"/>
            <w:tcBorders>
              <w:top w:val="nil"/>
              <w:left w:val="nil"/>
              <w:bottom w:val="single" w:sz="8" w:space="0" w:color="9D9D9D"/>
              <w:right w:val="single" w:sz="8" w:space="0" w:color="9D9D9D"/>
            </w:tcBorders>
            <w:shd w:val="clear" w:color="000000" w:fill="EDF8FF"/>
            <w:vAlign w:val="center"/>
            <w:hideMark/>
          </w:tcPr>
          <w:p w14:paraId="79DB6D32"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10307</w:t>
            </w:r>
          </w:p>
        </w:tc>
        <w:tc>
          <w:tcPr>
            <w:tcW w:w="458" w:type="pct"/>
            <w:tcBorders>
              <w:top w:val="nil"/>
              <w:left w:val="nil"/>
              <w:bottom w:val="single" w:sz="8" w:space="0" w:color="9D9D9D"/>
              <w:right w:val="single" w:sz="8" w:space="0" w:color="9D9D9D"/>
            </w:tcBorders>
            <w:shd w:val="clear" w:color="000000" w:fill="EDF8FF"/>
            <w:vAlign w:val="center"/>
            <w:hideMark/>
          </w:tcPr>
          <w:p w14:paraId="71F90767"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11526</w:t>
            </w:r>
          </w:p>
        </w:tc>
        <w:tc>
          <w:tcPr>
            <w:tcW w:w="458" w:type="pct"/>
            <w:tcBorders>
              <w:top w:val="nil"/>
              <w:left w:val="nil"/>
              <w:bottom w:val="single" w:sz="8" w:space="0" w:color="9D9D9D"/>
              <w:right w:val="single" w:sz="8" w:space="0" w:color="9D9D9D"/>
            </w:tcBorders>
            <w:shd w:val="clear" w:color="000000" w:fill="EDF8FF"/>
            <w:vAlign w:val="center"/>
            <w:hideMark/>
          </w:tcPr>
          <w:p w14:paraId="799DFE83"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18244</w:t>
            </w:r>
          </w:p>
        </w:tc>
        <w:tc>
          <w:tcPr>
            <w:tcW w:w="458" w:type="pct"/>
            <w:tcBorders>
              <w:top w:val="nil"/>
              <w:left w:val="nil"/>
              <w:bottom w:val="single" w:sz="8" w:space="0" w:color="9D9D9D"/>
              <w:right w:val="single" w:sz="8" w:space="0" w:color="9D9D9D"/>
            </w:tcBorders>
            <w:shd w:val="clear" w:color="000000" w:fill="EDF8FF"/>
            <w:vAlign w:val="center"/>
            <w:hideMark/>
          </w:tcPr>
          <w:p w14:paraId="3D39F0C9"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18552</w:t>
            </w:r>
          </w:p>
        </w:tc>
        <w:tc>
          <w:tcPr>
            <w:tcW w:w="458" w:type="pct"/>
            <w:tcBorders>
              <w:top w:val="nil"/>
              <w:left w:val="nil"/>
              <w:bottom w:val="single" w:sz="8" w:space="0" w:color="9D9D9D"/>
              <w:right w:val="single" w:sz="8" w:space="0" w:color="9D9D9D"/>
            </w:tcBorders>
            <w:shd w:val="clear" w:color="000000" w:fill="EDF8FF"/>
            <w:vAlign w:val="center"/>
            <w:hideMark/>
          </w:tcPr>
          <w:p w14:paraId="72D718F9"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19136</w:t>
            </w:r>
          </w:p>
        </w:tc>
      </w:tr>
      <w:tr w:rsidR="00E425C2" w:rsidRPr="00E425C2" w14:paraId="2782B7CC" w14:textId="77777777" w:rsidTr="00004545">
        <w:trPr>
          <w:trHeight w:val="315"/>
        </w:trPr>
        <w:tc>
          <w:tcPr>
            <w:tcW w:w="1031" w:type="pct"/>
            <w:tcBorders>
              <w:top w:val="nil"/>
              <w:left w:val="single" w:sz="8" w:space="0" w:color="9D9D9D"/>
              <w:bottom w:val="single" w:sz="8" w:space="0" w:color="9D9D9D"/>
              <w:right w:val="single" w:sz="8" w:space="0" w:color="9D9D9D"/>
            </w:tcBorders>
            <w:shd w:val="clear" w:color="000000" w:fill="FFFFFF"/>
            <w:vAlign w:val="center"/>
            <w:hideMark/>
          </w:tcPr>
          <w:p w14:paraId="4FC25CF0" w14:textId="77777777" w:rsidR="00E425C2" w:rsidRPr="00E425C2" w:rsidRDefault="00E425C2" w:rsidP="00E425C2">
            <w:pPr>
              <w:spacing w:line="240" w:lineRule="auto"/>
              <w:ind w:firstLine="0"/>
              <w:rPr>
                <w:rFonts w:ascii="Arial" w:hAnsi="Arial" w:cs="Arial"/>
                <w:color w:val="00335C"/>
                <w:sz w:val="16"/>
                <w:szCs w:val="18"/>
                <w:lang w:val="uk-UA" w:eastAsia="uk-UA"/>
              </w:rPr>
            </w:pPr>
            <w:r w:rsidRPr="00E425C2">
              <w:rPr>
                <w:rFonts w:ascii="Arial" w:hAnsi="Arial" w:cs="Arial"/>
                <w:color w:val="00335C"/>
                <w:sz w:val="16"/>
                <w:szCs w:val="18"/>
                <w:lang w:val="uk-UA" w:eastAsia="uk-UA"/>
              </w:rPr>
              <w:t>за розрахунками з оплати праці</w:t>
            </w:r>
          </w:p>
        </w:tc>
        <w:tc>
          <w:tcPr>
            <w:tcW w:w="437" w:type="pct"/>
            <w:tcBorders>
              <w:top w:val="nil"/>
              <w:left w:val="nil"/>
              <w:bottom w:val="single" w:sz="8" w:space="0" w:color="9D9D9D"/>
              <w:right w:val="single" w:sz="8" w:space="0" w:color="9D9D9D"/>
            </w:tcBorders>
            <w:shd w:val="clear" w:color="000000" w:fill="FFFFFF"/>
            <w:vAlign w:val="center"/>
            <w:hideMark/>
          </w:tcPr>
          <w:p w14:paraId="6E743CA6"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44611</w:t>
            </w:r>
          </w:p>
        </w:tc>
        <w:tc>
          <w:tcPr>
            <w:tcW w:w="414" w:type="pct"/>
            <w:tcBorders>
              <w:top w:val="nil"/>
              <w:left w:val="nil"/>
              <w:bottom w:val="single" w:sz="8" w:space="0" w:color="9D9D9D"/>
              <w:right w:val="single" w:sz="8" w:space="0" w:color="9D9D9D"/>
            </w:tcBorders>
            <w:shd w:val="clear" w:color="000000" w:fill="FFFFFF"/>
            <w:vAlign w:val="center"/>
            <w:hideMark/>
          </w:tcPr>
          <w:p w14:paraId="7C47A7DC"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42409</w:t>
            </w:r>
          </w:p>
        </w:tc>
        <w:tc>
          <w:tcPr>
            <w:tcW w:w="414" w:type="pct"/>
            <w:tcBorders>
              <w:top w:val="nil"/>
              <w:left w:val="nil"/>
              <w:bottom w:val="single" w:sz="8" w:space="0" w:color="9D9D9D"/>
              <w:right w:val="single" w:sz="8" w:space="0" w:color="9D9D9D"/>
            </w:tcBorders>
            <w:shd w:val="clear" w:color="000000" w:fill="FFFFFF"/>
            <w:vAlign w:val="center"/>
            <w:hideMark/>
          </w:tcPr>
          <w:p w14:paraId="63FF90FD"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37201</w:t>
            </w:r>
          </w:p>
        </w:tc>
        <w:tc>
          <w:tcPr>
            <w:tcW w:w="414" w:type="pct"/>
            <w:tcBorders>
              <w:top w:val="nil"/>
              <w:left w:val="nil"/>
              <w:bottom w:val="single" w:sz="8" w:space="0" w:color="9D9D9D"/>
              <w:right w:val="single" w:sz="8" w:space="0" w:color="9D9D9D"/>
            </w:tcBorders>
            <w:shd w:val="clear" w:color="000000" w:fill="FFFFFF"/>
            <w:vAlign w:val="center"/>
            <w:hideMark/>
          </w:tcPr>
          <w:p w14:paraId="5E6A33AB"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45754</w:t>
            </w:r>
          </w:p>
        </w:tc>
        <w:tc>
          <w:tcPr>
            <w:tcW w:w="458" w:type="pct"/>
            <w:tcBorders>
              <w:top w:val="nil"/>
              <w:left w:val="nil"/>
              <w:bottom w:val="single" w:sz="8" w:space="0" w:color="9D9D9D"/>
              <w:right w:val="single" w:sz="8" w:space="0" w:color="9D9D9D"/>
            </w:tcBorders>
            <w:shd w:val="clear" w:color="000000" w:fill="FFFFFF"/>
            <w:vAlign w:val="center"/>
            <w:hideMark/>
          </w:tcPr>
          <w:p w14:paraId="2B4D0755"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48660</w:t>
            </w:r>
          </w:p>
        </w:tc>
        <w:tc>
          <w:tcPr>
            <w:tcW w:w="458" w:type="pct"/>
            <w:tcBorders>
              <w:top w:val="nil"/>
              <w:left w:val="nil"/>
              <w:bottom w:val="single" w:sz="8" w:space="0" w:color="9D9D9D"/>
              <w:right w:val="single" w:sz="8" w:space="0" w:color="9D9D9D"/>
            </w:tcBorders>
            <w:shd w:val="clear" w:color="000000" w:fill="FFFFFF"/>
            <w:vAlign w:val="center"/>
            <w:hideMark/>
          </w:tcPr>
          <w:p w14:paraId="451F040C"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58119</w:t>
            </w:r>
          </w:p>
        </w:tc>
        <w:tc>
          <w:tcPr>
            <w:tcW w:w="458" w:type="pct"/>
            <w:tcBorders>
              <w:top w:val="nil"/>
              <w:left w:val="nil"/>
              <w:bottom w:val="single" w:sz="8" w:space="0" w:color="9D9D9D"/>
              <w:right w:val="single" w:sz="8" w:space="0" w:color="9D9D9D"/>
            </w:tcBorders>
            <w:shd w:val="clear" w:color="000000" w:fill="FFFFFF"/>
            <w:vAlign w:val="center"/>
            <w:hideMark/>
          </w:tcPr>
          <w:p w14:paraId="51EB14BA"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83159</w:t>
            </w:r>
          </w:p>
        </w:tc>
        <w:tc>
          <w:tcPr>
            <w:tcW w:w="458" w:type="pct"/>
            <w:tcBorders>
              <w:top w:val="nil"/>
              <w:left w:val="nil"/>
              <w:bottom w:val="single" w:sz="8" w:space="0" w:color="9D9D9D"/>
              <w:right w:val="single" w:sz="8" w:space="0" w:color="9D9D9D"/>
            </w:tcBorders>
            <w:shd w:val="clear" w:color="000000" w:fill="FFFFFF"/>
            <w:vAlign w:val="center"/>
            <w:hideMark/>
          </w:tcPr>
          <w:p w14:paraId="428711A4"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103862</w:t>
            </w:r>
          </w:p>
        </w:tc>
        <w:tc>
          <w:tcPr>
            <w:tcW w:w="458" w:type="pct"/>
            <w:tcBorders>
              <w:top w:val="nil"/>
              <w:left w:val="nil"/>
              <w:bottom w:val="single" w:sz="8" w:space="0" w:color="9D9D9D"/>
              <w:right w:val="single" w:sz="8" w:space="0" w:color="9D9D9D"/>
            </w:tcBorders>
            <w:shd w:val="clear" w:color="000000" w:fill="FFFFFF"/>
            <w:vAlign w:val="center"/>
            <w:hideMark/>
          </w:tcPr>
          <w:p w14:paraId="52BC93E6"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89340</w:t>
            </w:r>
          </w:p>
        </w:tc>
      </w:tr>
      <w:tr w:rsidR="00E425C2" w:rsidRPr="00E425C2" w14:paraId="49E9251E" w14:textId="77777777" w:rsidTr="00004545">
        <w:trPr>
          <w:trHeight w:val="315"/>
        </w:trPr>
        <w:tc>
          <w:tcPr>
            <w:tcW w:w="1031" w:type="pct"/>
            <w:tcBorders>
              <w:top w:val="nil"/>
              <w:left w:val="single" w:sz="8" w:space="0" w:color="9D9D9D"/>
              <w:bottom w:val="single" w:sz="8" w:space="0" w:color="9D9D9D"/>
              <w:right w:val="single" w:sz="8" w:space="0" w:color="9D9D9D"/>
            </w:tcBorders>
            <w:shd w:val="clear" w:color="000000" w:fill="EDF8FF"/>
            <w:vAlign w:val="center"/>
            <w:hideMark/>
          </w:tcPr>
          <w:p w14:paraId="5CD1CD65" w14:textId="77777777" w:rsidR="00E425C2" w:rsidRPr="00E425C2" w:rsidRDefault="00E425C2" w:rsidP="00E425C2">
            <w:pPr>
              <w:spacing w:line="240" w:lineRule="auto"/>
              <w:ind w:firstLine="0"/>
              <w:rPr>
                <w:rFonts w:ascii="Arial" w:hAnsi="Arial" w:cs="Arial"/>
                <w:color w:val="00335C"/>
                <w:sz w:val="16"/>
                <w:szCs w:val="18"/>
                <w:lang w:val="uk-UA" w:eastAsia="uk-UA"/>
              </w:rPr>
            </w:pPr>
            <w:r w:rsidRPr="00E425C2">
              <w:rPr>
                <w:rFonts w:ascii="Arial" w:hAnsi="Arial" w:cs="Arial"/>
                <w:color w:val="00335C"/>
                <w:sz w:val="16"/>
                <w:szCs w:val="18"/>
                <w:lang w:val="uk-UA" w:eastAsia="uk-UA"/>
              </w:rPr>
              <w:t>за одержаними авансами</w:t>
            </w:r>
          </w:p>
        </w:tc>
        <w:tc>
          <w:tcPr>
            <w:tcW w:w="437" w:type="pct"/>
            <w:tcBorders>
              <w:top w:val="nil"/>
              <w:left w:val="nil"/>
              <w:bottom w:val="single" w:sz="8" w:space="0" w:color="9D9D9D"/>
              <w:right w:val="single" w:sz="8" w:space="0" w:color="9D9D9D"/>
            </w:tcBorders>
            <w:shd w:val="clear" w:color="000000" w:fill="EDF8FF"/>
            <w:vAlign w:val="center"/>
            <w:hideMark/>
          </w:tcPr>
          <w:p w14:paraId="77C1960C"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561824</w:t>
            </w:r>
          </w:p>
        </w:tc>
        <w:tc>
          <w:tcPr>
            <w:tcW w:w="414" w:type="pct"/>
            <w:tcBorders>
              <w:top w:val="nil"/>
              <w:left w:val="nil"/>
              <w:bottom w:val="single" w:sz="8" w:space="0" w:color="9D9D9D"/>
              <w:right w:val="single" w:sz="8" w:space="0" w:color="9D9D9D"/>
            </w:tcBorders>
            <w:shd w:val="clear" w:color="000000" w:fill="EDF8FF"/>
            <w:vAlign w:val="center"/>
            <w:hideMark/>
          </w:tcPr>
          <w:p w14:paraId="58A63BF3"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1713709</w:t>
            </w:r>
          </w:p>
        </w:tc>
        <w:tc>
          <w:tcPr>
            <w:tcW w:w="414" w:type="pct"/>
            <w:tcBorders>
              <w:top w:val="nil"/>
              <w:left w:val="nil"/>
              <w:bottom w:val="single" w:sz="8" w:space="0" w:color="9D9D9D"/>
              <w:right w:val="single" w:sz="8" w:space="0" w:color="9D9D9D"/>
            </w:tcBorders>
            <w:shd w:val="clear" w:color="000000" w:fill="EDF8FF"/>
            <w:vAlign w:val="center"/>
            <w:hideMark/>
          </w:tcPr>
          <w:p w14:paraId="7C56C133"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90195</w:t>
            </w:r>
          </w:p>
        </w:tc>
        <w:tc>
          <w:tcPr>
            <w:tcW w:w="414" w:type="pct"/>
            <w:tcBorders>
              <w:top w:val="nil"/>
              <w:left w:val="nil"/>
              <w:bottom w:val="single" w:sz="8" w:space="0" w:color="9D9D9D"/>
              <w:right w:val="single" w:sz="8" w:space="0" w:color="9D9D9D"/>
            </w:tcBorders>
            <w:shd w:val="clear" w:color="000000" w:fill="EDF8FF"/>
            <w:vAlign w:val="center"/>
            <w:hideMark/>
          </w:tcPr>
          <w:p w14:paraId="273EBF42"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10475</w:t>
            </w:r>
          </w:p>
        </w:tc>
        <w:tc>
          <w:tcPr>
            <w:tcW w:w="458" w:type="pct"/>
            <w:tcBorders>
              <w:top w:val="nil"/>
              <w:left w:val="nil"/>
              <w:bottom w:val="single" w:sz="8" w:space="0" w:color="9D9D9D"/>
              <w:right w:val="single" w:sz="8" w:space="0" w:color="9D9D9D"/>
            </w:tcBorders>
            <w:shd w:val="clear" w:color="000000" w:fill="EDF8FF"/>
            <w:vAlign w:val="center"/>
            <w:hideMark/>
          </w:tcPr>
          <w:p w14:paraId="2D3C1906"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21322</w:t>
            </w:r>
          </w:p>
        </w:tc>
        <w:tc>
          <w:tcPr>
            <w:tcW w:w="458" w:type="pct"/>
            <w:tcBorders>
              <w:top w:val="nil"/>
              <w:left w:val="nil"/>
              <w:bottom w:val="single" w:sz="8" w:space="0" w:color="9D9D9D"/>
              <w:right w:val="single" w:sz="8" w:space="0" w:color="9D9D9D"/>
            </w:tcBorders>
            <w:shd w:val="clear" w:color="000000" w:fill="EDF8FF"/>
            <w:vAlign w:val="center"/>
            <w:hideMark/>
          </w:tcPr>
          <w:p w14:paraId="7598D10B"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7766</w:t>
            </w:r>
          </w:p>
        </w:tc>
        <w:tc>
          <w:tcPr>
            <w:tcW w:w="458" w:type="pct"/>
            <w:tcBorders>
              <w:top w:val="nil"/>
              <w:left w:val="nil"/>
              <w:bottom w:val="single" w:sz="8" w:space="0" w:color="9D9D9D"/>
              <w:right w:val="single" w:sz="8" w:space="0" w:color="9D9D9D"/>
            </w:tcBorders>
            <w:shd w:val="clear" w:color="000000" w:fill="EDF8FF"/>
            <w:vAlign w:val="center"/>
            <w:hideMark/>
          </w:tcPr>
          <w:p w14:paraId="02989959"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10503</w:t>
            </w:r>
          </w:p>
        </w:tc>
        <w:tc>
          <w:tcPr>
            <w:tcW w:w="458" w:type="pct"/>
            <w:tcBorders>
              <w:top w:val="nil"/>
              <w:left w:val="nil"/>
              <w:bottom w:val="single" w:sz="8" w:space="0" w:color="9D9D9D"/>
              <w:right w:val="single" w:sz="8" w:space="0" w:color="9D9D9D"/>
            </w:tcBorders>
            <w:shd w:val="clear" w:color="000000" w:fill="EDF8FF"/>
            <w:vAlign w:val="center"/>
            <w:hideMark/>
          </w:tcPr>
          <w:p w14:paraId="333F92AC"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28448</w:t>
            </w:r>
          </w:p>
        </w:tc>
        <w:tc>
          <w:tcPr>
            <w:tcW w:w="458" w:type="pct"/>
            <w:tcBorders>
              <w:top w:val="nil"/>
              <w:left w:val="nil"/>
              <w:bottom w:val="single" w:sz="8" w:space="0" w:color="9D9D9D"/>
              <w:right w:val="single" w:sz="8" w:space="0" w:color="9D9D9D"/>
            </w:tcBorders>
            <w:shd w:val="clear" w:color="000000" w:fill="EDF8FF"/>
            <w:vAlign w:val="center"/>
            <w:hideMark/>
          </w:tcPr>
          <w:p w14:paraId="28EA91D3"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9264</w:t>
            </w:r>
          </w:p>
        </w:tc>
      </w:tr>
      <w:tr w:rsidR="00E425C2" w:rsidRPr="00E425C2" w14:paraId="5EE8C1D8" w14:textId="77777777" w:rsidTr="00004545">
        <w:trPr>
          <w:trHeight w:val="315"/>
        </w:trPr>
        <w:tc>
          <w:tcPr>
            <w:tcW w:w="1031" w:type="pct"/>
            <w:tcBorders>
              <w:top w:val="nil"/>
              <w:left w:val="single" w:sz="8" w:space="0" w:color="9D9D9D"/>
              <w:bottom w:val="single" w:sz="8" w:space="0" w:color="9D9D9D"/>
              <w:right w:val="single" w:sz="8" w:space="0" w:color="9D9D9D"/>
            </w:tcBorders>
            <w:shd w:val="clear" w:color="000000" w:fill="FFFFFF"/>
            <w:vAlign w:val="center"/>
            <w:hideMark/>
          </w:tcPr>
          <w:p w14:paraId="1041C518" w14:textId="77777777" w:rsidR="00E425C2" w:rsidRPr="00E425C2" w:rsidRDefault="00E425C2" w:rsidP="00E425C2">
            <w:pPr>
              <w:spacing w:line="240" w:lineRule="auto"/>
              <w:ind w:firstLine="0"/>
              <w:rPr>
                <w:rFonts w:ascii="Arial" w:hAnsi="Arial" w:cs="Arial"/>
                <w:color w:val="00335C"/>
                <w:sz w:val="16"/>
                <w:szCs w:val="18"/>
                <w:lang w:val="uk-UA" w:eastAsia="uk-UA"/>
              </w:rPr>
            </w:pPr>
            <w:r w:rsidRPr="00E425C2">
              <w:rPr>
                <w:rFonts w:ascii="Arial" w:hAnsi="Arial" w:cs="Arial"/>
                <w:color w:val="00335C"/>
                <w:sz w:val="16"/>
                <w:szCs w:val="18"/>
                <w:lang w:val="uk-UA" w:eastAsia="uk-UA"/>
              </w:rPr>
              <w:t>за розрахунками з учасниками</w:t>
            </w:r>
          </w:p>
        </w:tc>
        <w:tc>
          <w:tcPr>
            <w:tcW w:w="437" w:type="pct"/>
            <w:tcBorders>
              <w:top w:val="nil"/>
              <w:left w:val="nil"/>
              <w:bottom w:val="single" w:sz="8" w:space="0" w:color="9D9D9D"/>
              <w:right w:val="single" w:sz="8" w:space="0" w:color="9D9D9D"/>
            </w:tcBorders>
            <w:shd w:val="clear" w:color="000000" w:fill="FFFFFF"/>
            <w:vAlign w:val="center"/>
            <w:hideMark/>
          </w:tcPr>
          <w:p w14:paraId="4632F15A"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13974</w:t>
            </w:r>
          </w:p>
        </w:tc>
        <w:tc>
          <w:tcPr>
            <w:tcW w:w="414" w:type="pct"/>
            <w:tcBorders>
              <w:top w:val="nil"/>
              <w:left w:val="nil"/>
              <w:bottom w:val="single" w:sz="8" w:space="0" w:color="9D9D9D"/>
              <w:right w:val="single" w:sz="8" w:space="0" w:color="9D9D9D"/>
            </w:tcBorders>
            <w:shd w:val="clear" w:color="000000" w:fill="FFFFFF"/>
            <w:vAlign w:val="center"/>
            <w:hideMark/>
          </w:tcPr>
          <w:p w14:paraId="2B61D60C"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13974</w:t>
            </w:r>
          </w:p>
        </w:tc>
        <w:tc>
          <w:tcPr>
            <w:tcW w:w="414" w:type="pct"/>
            <w:tcBorders>
              <w:top w:val="nil"/>
              <w:left w:val="nil"/>
              <w:bottom w:val="single" w:sz="8" w:space="0" w:color="9D9D9D"/>
              <w:right w:val="single" w:sz="8" w:space="0" w:color="9D9D9D"/>
            </w:tcBorders>
            <w:shd w:val="clear" w:color="000000" w:fill="FFFFFF"/>
            <w:vAlign w:val="center"/>
            <w:hideMark/>
          </w:tcPr>
          <w:p w14:paraId="635D67B8"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13974</w:t>
            </w:r>
          </w:p>
        </w:tc>
        <w:tc>
          <w:tcPr>
            <w:tcW w:w="414" w:type="pct"/>
            <w:tcBorders>
              <w:top w:val="nil"/>
              <w:left w:val="nil"/>
              <w:bottom w:val="single" w:sz="8" w:space="0" w:color="9D9D9D"/>
              <w:right w:val="single" w:sz="8" w:space="0" w:color="9D9D9D"/>
            </w:tcBorders>
            <w:shd w:val="clear" w:color="000000" w:fill="FFFFFF"/>
            <w:vAlign w:val="center"/>
            <w:hideMark/>
          </w:tcPr>
          <w:p w14:paraId="1160E420"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13974</w:t>
            </w:r>
          </w:p>
        </w:tc>
        <w:tc>
          <w:tcPr>
            <w:tcW w:w="458" w:type="pct"/>
            <w:tcBorders>
              <w:top w:val="nil"/>
              <w:left w:val="nil"/>
              <w:bottom w:val="single" w:sz="8" w:space="0" w:color="9D9D9D"/>
              <w:right w:val="single" w:sz="8" w:space="0" w:color="9D9D9D"/>
            </w:tcBorders>
            <w:shd w:val="clear" w:color="000000" w:fill="FFFFFF"/>
            <w:vAlign w:val="center"/>
            <w:hideMark/>
          </w:tcPr>
          <w:p w14:paraId="4D1C50C7"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13974</w:t>
            </w:r>
          </w:p>
        </w:tc>
        <w:tc>
          <w:tcPr>
            <w:tcW w:w="458" w:type="pct"/>
            <w:tcBorders>
              <w:top w:val="nil"/>
              <w:left w:val="nil"/>
              <w:bottom w:val="single" w:sz="8" w:space="0" w:color="9D9D9D"/>
              <w:right w:val="single" w:sz="8" w:space="0" w:color="9D9D9D"/>
            </w:tcBorders>
            <w:shd w:val="clear" w:color="000000" w:fill="FFFFFF"/>
            <w:vAlign w:val="center"/>
            <w:hideMark/>
          </w:tcPr>
          <w:p w14:paraId="5253C220"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13974</w:t>
            </w:r>
          </w:p>
        </w:tc>
        <w:tc>
          <w:tcPr>
            <w:tcW w:w="458" w:type="pct"/>
            <w:tcBorders>
              <w:top w:val="nil"/>
              <w:left w:val="nil"/>
              <w:bottom w:val="single" w:sz="8" w:space="0" w:color="9D9D9D"/>
              <w:right w:val="single" w:sz="8" w:space="0" w:color="9D9D9D"/>
            </w:tcBorders>
            <w:shd w:val="clear" w:color="000000" w:fill="FFFFFF"/>
            <w:vAlign w:val="center"/>
            <w:hideMark/>
          </w:tcPr>
          <w:p w14:paraId="724B2BAD"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13974</w:t>
            </w:r>
          </w:p>
        </w:tc>
        <w:tc>
          <w:tcPr>
            <w:tcW w:w="458" w:type="pct"/>
            <w:tcBorders>
              <w:top w:val="nil"/>
              <w:left w:val="nil"/>
              <w:bottom w:val="single" w:sz="8" w:space="0" w:color="9D9D9D"/>
              <w:right w:val="single" w:sz="8" w:space="0" w:color="9D9D9D"/>
            </w:tcBorders>
            <w:shd w:val="clear" w:color="000000" w:fill="FFFFFF"/>
            <w:vAlign w:val="center"/>
            <w:hideMark/>
          </w:tcPr>
          <w:p w14:paraId="48D774D2"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13974</w:t>
            </w:r>
          </w:p>
        </w:tc>
        <w:tc>
          <w:tcPr>
            <w:tcW w:w="458" w:type="pct"/>
            <w:tcBorders>
              <w:top w:val="nil"/>
              <w:left w:val="nil"/>
              <w:bottom w:val="single" w:sz="8" w:space="0" w:color="9D9D9D"/>
              <w:right w:val="single" w:sz="8" w:space="0" w:color="9D9D9D"/>
            </w:tcBorders>
            <w:shd w:val="clear" w:color="000000" w:fill="FFFFFF"/>
            <w:vAlign w:val="center"/>
            <w:hideMark/>
          </w:tcPr>
          <w:p w14:paraId="0CA98890"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13974</w:t>
            </w:r>
          </w:p>
        </w:tc>
      </w:tr>
      <w:tr w:rsidR="00E425C2" w:rsidRPr="00E425C2" w14:paraId="143846E2" w14:textId="77777777" w:rsidTr="00004545">
        <w:trPr>
          <w:trHeight w:val="315"/>
        </w:trPr>
        <w:tc>
          <w:tcPr>
            <w:tcW w:w="1031" w:type="pct"/>
            <w:tcBorders>
              <w:top w:val="nil"/>
              <w:left w:val="single" w:sz="8" w:space="0" w:color="9D9D9D"/>
              <w:bottom w:val="single" w:sz="8" w:space="0" w:color="9D9D9D"/>
              <w:right w:val="single" w:sz="8" w:space="0" w:color="9D9D9D"/>
            </w:tcBorders>
            <w:shd w:val="clear" w:color="000000" w:fill="EDF8FF"/>
            <w:vAlign w:val="center"/>
            <w:hideMark/>
          </w:tcPr>
          <w:p w14:paraId="22616AE4" w14:textId="77777777" w:rsidR="00E425C2" w:rsidRPr="00E425C2" w:rsidRDefault="00E425C2" w:rsidP="00E425C2">
            <w:pPr>
              <w:spacing w:line="240" w:lineRule="auto"/>
              <w:ind w:firstLine="0"/>
              <w:rPr>
                <w:rFonts w:ascii="Arial" w:hAnsi="Arial" w:cs="Arial"/>
                <w:i/>
                <w:iCs/>
                <w:color w:val="00335C"/>
                <w:sz w:val="16"/>
                <w:szCs w:val="18"/>
                <w:lang w:val="uk-UA" w:eastAsia="uk-UA"/>
              </w:rPr>
            </w:pPr>
            <w:r w:rsidRPr="00E425C2">
              <w:rPr>
                <w:rFonts w:ascii="Arial" w:hAnsi="Arial" w:cs="Arial"/>
                <w:i/>
                <w:iCs/>
                <w:color w:val="00335C"/>
                <w:sz w:val="16"/>
                <w:szCs w:val="18"/>
                <w:lang w:val="uk-UA" w:eastAsia="uk-UA"/>
              </w:rPr>
              <w:t>Поточна кредиторська заборгованість</w:t>
            </w:r>
            <w:r w:rsidR="00004545">
              <w:rPr>
                <w:rFonts w:ascii="Arial" w:hAnsi="Arial" w:cs="Arial"/>
                <w:i/>
                <w:iCs/>
                <w:color w:val="00335C"/>
                <w:sz w:val="16"/>
                <w:szCs w:val="18"/>
                <w:lang w:val="uk-UA" w:eastAsia="uk-UA"/>
              </w:rPr>
              <w:t xml:space="preserve"> (всього)</w:t>
            </w:r>
          </w:p>
        </w:tc>
        <w:tc>
          <w:tcPr>
            <w:tcW w:w="437" w:type="pct"/>
            <w:tcBorders>
              <w:top w:val="nil"/>
              <w:left w:val="nil"/>
              <w:bottom w:val="single" w:sz="8" w:space="0" w:color="9D9D9D"/>
              <w:right w:val="single" w:sz="8" w:space="0" w:color="9D9D9D"/>
            </w:tcBorders>
            <w:shd w:val="clear" w:color="000000" w:fill="EDF8FF"/>
            <w:vAlign w:val="center"/>
            <w:hideMark/>
          </w:tcPr>
          <w:p w14:paraId="0E4E6421"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4226707</w:t>
            </w:r>
          </w:p>
        </w:tc>
        <w:tc>
          <w:tcPr>
            <w:tcW w:w="414" w:type="pct"/>
            <w:tcBorders>
              <w:top w:val="nil"/>
              <w:left w:val="nil"/>
              <w:bottom w:val="single" w:sz="8" w:space="0" w:color="9D9D9D"/>
              <w:right w:val="single" w:sz="8" w:space="0" w:color="9D9D9D"/>
            </w:tcBorders>
            <w:shd w:val="clear" w:color="000000" w:fill="EDF8FF"/>
            <w:vAlign w:val="center"/>
            <w:hideMark/>
          </w:tcPr>
          <w:p w14:paraId="7063FB69"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5252682</w:t>
            </w:r>
          </w:p>
        </w:tc>
        <w:tc>
          <w:tcPr>
            <w:tcW w:w="414" w:type="pct"/>
            <w:tcBorders>
              <w:top w:val="nil"/>
              <w:left w:val="nil"/>
              <w:bottom w:val="single" w:sz="8" w:space="0" w:color="9D9D9D"/>
              <w:right w:val="single" w:sz="8" w:space="0" w:color="9D9D9D"/>
            </w:tcBorders>
            <w:shd w:val="clear" w:color="000000" w:fill="EDF8FF"/>
            <w:vAlign w:val="center"/>
            <w:hideMark/>
          </w:tcPr>
          <w:p w14:paraId="46B0D88A"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6878945</w:t>
            </w:r>
          </w:p>
        </w:tc>
        <w:tc>
          <w:tcPr>
            <w:tcW w:w="414" w:type="pct"/>
            <w:tcBorders>
              <w:top w:val="nil"/>
              <w:left w:val="nil"/>
              <w:bottom w:val="single" w:sz="8" w:space="0" w:color="9D9D9D"/>
              <w:right w:val="single" w:sz="8" w:space="0" w:color="9D9D9D"/>
            </w:tcBorders>
            <w:shd w:val="clear" w:color="000000" w:fill="EDF8FF"/>
            <w:vAlign w:val="center"/>
            <w:hideMark/>
          </w:tcPr>
          <w:p w14:paraId="09700778"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6681960</w:t>
            </w:r>
          </w:p>
        </w:tc>
        <w:tc>
          <w:tcPr>
            <w:tcW w:w="458" w:type="pct"/>
            <w:tcBorders>
              <w:top w:val="nil"/>
              <w:left w:val="nil"/>
              <w:bottom w:val="single" w:sz="8" w:space="0" w:color="9D9D9D"/>
              <w:right w:val="single" w:sz="8" w:space="0" w:color="9D9D9D"/>
            </w:tcBorders>
            <w:shd w:val="clear" w:color="000000" w:fill="EDF8FF"/>
            <w:vAlign w:val="center"/>
            <w:hideMark/>
          </w:tcPr>
          <w:p w14:paraId="29DB3833"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11676623</w:t>
            </w:r>
          </w:p>
        </w:tc>
        <w:tc>
          <w:tcPr>
            <w:tcW w:w="458" w:type="pct"/>
            <w:tcBorders>
              <w:top w:val="nil"/>
              <w:left w:val="nil"/>
              <w:bottom w:val="single" w:sz="8" w:space="0" w:color="9D9D9D"/>
              <w:right w:val="single" w:sz="8" w:space="0" w:color="9D9D9D"/>
            </w:tcBorders>
            <w:shd w:val="clear" w:color="000000" w:fill="EDF8FF"/>
            <w:vAlign w:val="center"/>
            <w:hideMark/>
          </w:tcPr>
          <w:p w14:paraId="5A07B971"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26796361</w:t>
            </w:r>
          </w:p>
        </w:tc>
        <w:tc>
          <w:tcPr>
            <w:tcW w:w="458" w:type="pct"/>
            <w:tcBorders>
              <w:top w:val="nil"/>
              <w:left w:val="nil"/>
              <w:bottom w:val="single" w:sz="8" w:space="0" w:color="9D9D9D"/>
              <w:right w:val="single" w:sz="8" w:space="0" w:color="9D9D9D"/>
            </w:tcBorders>
            <w:shd w:val="clear" w:color="000000" w:fill="EDF8FF"/>
            <w:vAlign w:val="center"/>
            <w:hideMark/>
          </w:tcPr>
          <w:p w14:paraId="756217BD"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29011276</w:t>
            </w:r>
          </w:p>
        </w:tc>
        <w:tc>
          <w:tcPr>
            <w:tcW w:w="458" w:type="pct"/>
            <w:tcBorders>
              <w:top w:val="nil"/>
              <w:left w:val="nil"/>
              <w:bottom w:val="single" w:sz="8" w:space="0" w:color="9D9D9D"/>
              <w:right w:val="single" w:sz="8" w:space="0" w:color="9D9D9D"/>
            </w:tcBorders>
            <w:shd w:val="clear" w:color="000000" w:fill="EDF8FF"/>
            <w:vAlign w:val="center"/>
            <w:hideMark/>
          </w:tcPr>
          <w:p w14:paraId="4F3598E2"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24279773</w:t>
            </w:r>
          </w:p>
        </w:tc>
        <w:tc>
          <w:tcPr>
            <w:tcW w:w="458" w:type="pct"/>
            <w:tcBorders>
              <w:top w:val="nil"/>
              <w:left w:val="nil"/>
              <w:bottom w:val="single" w:sz="8" w:space="0" w:color="9D9D9D"/>
              <w:right w:val="single" w:sz="8" w:space="0" w:color="9D9D9D"/>
            </w:tcBorders>
            <w:shd w:val="clear" w:color="000000" w:fill="EDF8FF"/>
            <w:vAlign w:val="center"/>
            <w:hideMark/>
          </w:tcPr>
          <w:p w14:paraId="5636ED3E" w14:textId="77777777" w:rsidR="00E425C2" w:rsidRPr="00E425C2" w:rsidRDefault="00E425C2" w:rsidP="00E425C2">
            <w:pPr>
              <w:spacing w:line="240" w:lineRule="auto"/>
              <w:ind w:firstLine="0"/>
              <w:jc w:val="center"/>
              <w:rPr>
                <w:rFonts w:ascii="Arial" w:hAnsi="Arial" w:cs="Arial"/>
                <w:color w:val="00335C"/>
                <w:sz w:val="16"/>
                <w:szCs w:val="18"/>
                <w:lang w:val="uk-UA" w:eastAsia="uk-UA"/>
              </w:rPr>
            </w:pPr>
            <w:r w:rsidRPr="00E425C2">
              <w:rPr>
                <w:rFonts w:ascii="Arial" w:hAnsi="Arial" w:cs="Arial"/>
                <w:color w:val="00335C"/>
                <w:sz w:val="16"/>
                <w:szCs w:val="18"/>
                <w:lang w:val="uk-UA" w:eastAsia="uk-UA"/>
              </w:rPr>
              <w:t>27332453</w:t>
            </w:r>
          </w:p>
        </w:tc>
      </w:tr>
    </w:tbl>
    <w:p w14:paraId="4E03FA08" w14:textId="77777777" w:rsidR="00475F13" w:rsidRDefault="00475F13" w:rsidP="000A3DB9">
      <w:pPr>
        <w:jc w:val="both"/>
        <w:rPr>
          <w:rStyle w:val="tlid-translationtranslation"/>
          <w:lang w:val="uk-UA"/>
        </w:rPr>
      </w:pPr>
    </w:p>
    <w:p w14:paraId="099BEC03" w14:textId="77777777" w:rsidR="001A0497" w:rsidRDefault="000304FE" w:rsidP="000A3DB9">
      <w:pPr>
        <w:jc w:val="both"/>
        <w:rPr>
          <w:rStyle w:val="tlid-translationtranslation"/>
          <w:lang w:val="uk-UA"/>
        </w:rPr>
      </w:pPr>
      <w:r>
        <w:rPr>
          <w:rStyle w:val="tlid-translationtranslation"/>
          <w:lang w:val="uk-UA"/>
        </w:rPr>
        <w:t>Аналізуючи фінансову стійкість даного підприємства можна визначити співвідношення позикових і власних коштів, динаміка зміни якого представлена на рисунку 2.</w:t>
      </w:r>
      <w:r w:rsidR="00BB7F4A">
        <w:rPr>
          <w:rStyle w:val="tlid-translationtranslation"/>
          <w:lang w:val="uk-UA"/>
        </w:rPr>
        <w:t>7</w:t>
      </w:r>
      <w:r>
        <w:rPr>
          <w:rStyle w:val="tlid-translationtranslation"/>
          <w:lang w:val="uk-UA"/>
        </w:rPr>
        <w:t xml:space="preserve">. </w:t>
      </w:r>
    </w:p>
    <w:p w14:paraId="3DB9E02B" w14:textId="06FA6096" w:rsidR="000304FE" w:rsidRDefault="00D10DDB" w:rsidP="000304FE">
      <w:pPr>
        <w:ind w:firstLine="0"/>
        <w:jc w:val="center"/>
        <w:rPr>
          <w:rStyle w:val="tlid-translationtranslation"/>
          <w:lang w:val="uk-UA"/>
        </w:rPr>
      </w:pPr>
      <w:r>
        <w:rPr>
          <w:noProof/>
          <w:lang w:val="uk-UA" w:eastAsia="uk-UA"/>
        </w:rPr>
        <w:drawing>
          <wp:inline distT="0" distB="0" distL="0" distR="0" wp14:anchorId="10D242A1" wp14:editId="115863D3">
            <wp:extent cx="4432300" cy="2448560"/>
            <wp:effectExtent l="0" t="0" r="0" b="0"/>
            <wp:docPr id="16" name="Рисунок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ED9AA7D" w14:textId="77777777" w:rsidR="000304FE" w:rsidRDefault="000304FE" w:rsidP="000A3DB9">
      <w:pPr>
        <w:jc w:val="both"/>
        <w:rPr>
          <w:rStyle w:val="tlid-translationtranslation"/>
          <w:lang w:val="uk-UA"/>
        </w:rPr>
      </w:pPr>
      <w:r>
        <w:rPr>
          <w:rStyle w:val="tlid-translationtranslation"/>
          <w:lang w:val="uk-UA"/>
        </w:rPr>
        <w:t>Рисунок 2.</w:t>
      </w:r>
      <w:r w:rsidR="00BB7F4A">
        <w:rPr>
          <w:rStyle w:val="tlid-translationtranslation"/>
          <w:lang w:val="uk-UA"/>
        </w:rPr>
        <w:t>7</w:t>
      </w:r>
      <w:r>
        <w:rPr>
          <w:rStyle w:val="tlid-translationtranslation"/>
          <w:lang w:val="uk-UA"/>
        </w:rPr>
        <w:t xml:space="preserve"> – Співвідношення позикового і власного капіталу </w:t>
      </w:r>
    </w:p>
    <w:p w14:paraId="1F6E4139" w14:textId="77777777" w:rsidR="00384FCE" w:rsidRDefault="00384FCE" w:rsidP="000A3DB9">
      <w:pPr>
        <w:jc w:val="both"/>
        <w:rPr>
          <w:rStyle w:val="tlid-translationtranslation"/>
          <w:lang w:val="uk-UA"/>
        </w:rPr>
      </w:pPr>
    </w:p>
    <w:p w14:paraId="63C8E9F1" w14:textId="77777777" w:rsidR="001A0497" w:rsidRDefault="00384FCE" w:rsidP="000A3DB9">
      <w:pPr>
        <w:jc w:val="both"/>
        <w:rPr>
          <w:rStyle w:val="tlid-translationtranslation"/>
          <w:lang w:val="uk-UA"/>
        </w:rPr>
      </w:pPr>
      <w:r>
        <w:rPr>
          <w:rStyle w:val="tlid-translationtranslation"/>
          <w:lang w:val="uk-UA"/>
        </w:rPr>
        <w:t>Як видно з рисунку таке співвідношення знаходиться в межах 0,9-1,4, що свідчить про політику підприємства в цілому дотримуватися приблизно однакового співвідношення позикових і власних коштів. Разом з тим, показник ефекту фінансового важеля, динаміка якого наведена на рисунку 2.</w:t>
      </w:r>
      <w:r w:rsidR="00BB7F4A">
        <w:rPr>
          <w:rStyle w:val="tlid-translationtranslation"/>
          <w:lang w:val="uk-UA"/>
        </w:rPr>
        <w:t>8</w:t>
      </w:r>
      <w:r>
        <w:rPr>
          <w:rStyle w:val="tlid-translationtranslation"/>
          <w:lang w:val="uk-UA"/>
        </w:rPr>
        <w:t xml:space="preserve"> показує те що він є від’ємним протягом всього періоду, що свідчить про недоцільність залучення позикових коштів.</w:t>
      </w:r>
    </w:p>
    <w:p w14:paraId="2DC3B245" w14:textId="2901DAA3" w:rsidR="00384FCE" w:rsidRDefault="00D10DDB" w:rsidP="00384FCE">
      <w:pPr>
        <w:ind w:firstLine="0"/>
        <w:jc w:val="center"/>
        <w:rPr>
          <w:rStyle w:val="tlid-translationtranslation"/>
          <w:lang w:val="uk-UA"/>
        </w:rPr>
      </w:pPr>
      <w:r>
        <w:rPr>
          <w:noProof/>
          <w:lang w:val="uk-UA" w:eastAsia="uk-UA"/>
        </w:rPr>
        <w:lastRenderedPageBreak/>
        <w:drawing>
          <wp:inline distT="0" distB="0" distL="0" distR="0" wp14:anchorId="6D52D874" wp14:editId="07B795FE">
            <wp:extent cx="4572000" cy="2476500"/>
            <wp:effectExtent l="0" t="0" r="0" b="0"/>
            <wp:docPr id="17" name="Рисунок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79AD43D" w14:textId="77777777" w:rsidR="00384FCE" w:rsidRDefault="00384FCE" w:rsidP="000A3DB9">
      <w:pPr>
        <w:jc w:val="both"/>
        <w:rPr>
          <w:rStyle w:val="tlid-translationtranslation"/>
          <w:lang w:val="uk-UA"/>
        </w:rPr>
      </w:pPr>
      <w:r>
        <w:rPr>
          <w:rStyle w:val="tlid-translationtranslation"/>
          <w:lang w:val="uk-UA"/>
        </w:rPr>
        <w:t>Рисунок 2.</w:t>
      </w:r>
      <w:r w:rsidR="00BB7F4A">
        <w:rPr>
          <w:rStyle w:val="tlid-translationtranslation"/>
          <w:lang w:val="uk-UA"/>
        </w:rPr>
        <w:t>8</w:t>
      </w:r>
      <w:r>
        <w:rPr>
          <w:rStyle w:val="tlid-translationtranslation"/>
          <w:lang w:val="uk-UA"/>
        </w:rPr>
        <w:t xml:space="preserve"> – Ефект фінансового важеля</w:t>
      </w:r>
    </w:p>
    <w:p w14:paraId="19CCF377" w14:textId="77777777" w:rsidR="000304FE" w:rsidRDefault="00FB47C6" w:rsidP="000A3DB9">
      <w:pPr>
        <w:jc w:val="both"/>
        <w:rPr>
          <w:rStyle w:val="tlid-translationtranslation"/>
          <w:lang w:val="uk-UA"/>
        </w:rPr>
      </w:pPr>
      <w:r>
        <w:rPr>
          <w:rStyle w:val="tlid-translationtranslation"/>
          <w:lang w:val="uk-UA"/>
        </w:rPr>
        <w:t xml:space="preserve">Також доцільно проаналізувати інші показники, які характеризують фінансову стійкість підприємства з позиції залучення позикових коштів. </w:t>
      </w:r>
      <w:r w:rsidR="00557781">
        <w:rPr>
          <w:rStyle w:val="tlid-translationtranslation"/>
          <w:lang w:val="uk-UA"/>
        </w:rPr>
        <w:t>Методика розрахунку цих коефіцієнтів наведена в таблиці 2.1, а результати розрахунків представлено на рисунку 2.</w:t>
      </w:r>
      <w:r w:rsidR="00BB7F4A">
        <w:rPr>
          <w:rStyle w:val="tlid-translationtranslation"/>
          <w:lang w:val="uk-UA"/>
        </w:rPr>
        <w:t>9</w:t>
      </w:r>
      <w:r w:rsidR="00557781">
        <w:rPr>
          <w:rStyle w:val="tlid-translationtranslation"/>
          <w:lang w:val="uk-UA"/>
        </w:rPr>
        <w:t>.</w:t>
      </w:r>
    </w:p>
    <w:p w14:paraId="66A4E4C2" w14:textId="04866219" w:rsidR="00557781" w:rsidRDefault="00D10DDB" w:rsidP="00557781">
      <w:pPr>
        <w:ind w:firstLine="0"/>
        <w:jc w:val="center"/>
        <w:rPr>
          <w:rStyle w:val="tlid-translationtranslation"/>
          <w:lang w:val="uk-UA"/>
        </w:rPr>
      </w:pPr>
      <w:r>
        <w:rPr>
          <w:noProof/>
          <w:lang w:val="uk-UA" w:eastAsia="uk-UA"/>
        </w:rPr>
        <w:drawing>
          <wp:inline distT="0" distB="0" distL="0" distR="0" wp14:anchorId="1E46BC4D" wp14:editId="140AFC86">
            <wp:extent cx="4572000" cy="2743200"/>
            <wp:effectExtent l="0" t="0" r="0" b="0"/>
            <wp:docPr id="18" name="Рисунок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EE8E015" w14:textId="77777777" w:rsidR="00557781" w:rsidRDefault="00557781" w:rsidP="000A3DB9">
      <w:pPr>
        <w:jc w:val="both"/>
        <w:rPr>
          <w:rStyle w:val="tlid-translationtranslation"/>
          <w:lang w:val="uk-UA"/>
        </w:rPr>
      </w:pPr>
      <w:r>
        <w:rPr>
          <w:rStyle w:val="tlid-translationtranslation"/>
          <w:lang w:val="uk-UA"/>
        </w:rPr>
        <w:t>Рисунок 2.</w:t>
      </w:r>
      <w:r w:rsidR="00BB7F4A">
        <w:rPr>
          <w:rStyle w:val="tlid-translationtranslation"/>
          <w:lang w:val="uk-UA"/>
        </w:rPr>
        <w:t>9</w:t>
      </w:r>
      <w:r>
        <w:rPr>
          <w:rStyle w:val="tlid-translationtranslation"/>
          <w:lang w:val="uk-UA"/>
        </w:rPr>
        <w:t xml:space="preserve"> – Розрахунок показників фінансової стійкості</w:t>
      </w:r>
    </w:p>
    <w:p w14:paraId="26E97E44" w14:textId="77777777" w:rsidR="00557781" w:rsidRDefault="00557781" w:rsidP="000A3DB9">
      <w:pPr>
        <w:jc w:val="both"/>
        <w:rPr>
          <w:rStyle w:val="tlid-translationtranslation"/>
          <w:lang w:val="uk-UA"/>
        </w:rPr>
      </w:pPr>
    </w:p>
    <w:p w14:paraId="669DBB1C" w14:textId="77777777" w:rsidR="00A30B7A" w:rsidRPr="00BA1FC5" w:rsidRDefault="00557781" w:rsidP="000A3DB9">
      <w:pPr>
        <w:jc w:val="both"/>
        <w:rPr>
          <w:rStyle w:val="tlid-translationtranslation"/>
          <w:lang w:val="uk-UA"/>
        </w:rPr>
      </w:pPr>
      <w:r>
        <w:rPr>
          <w:rStyle w:val="tlid-translationtranslation"/>
          <w:lang w:val="uk-UA"/>
        </w:rPr>
        <w:t>З рисунку видно, що майже всі показники, окрім коефіцієнта маневреності власного капіталу мають стабільні значення, які приблизно відповідають нормативам. Зростання коефіцієнта маневреності власного капіталу також є позитивною тенденцію для підприємства.</w:t>
      </w:r>
    </w:p>
    <w:p w14:paraId="4C201B28" w14:textId="77777777" w:rsidR="007F4937" w:rsidRDefault="001666EF" w:rsidP="007F4937">
      <w:pPr>
        <w:pStyle w:val="1"/>
        <w:rPr>
          <w:rStyle w:val="word"/>
        </w:rPr>
      </w:pPr>
      <w:r>
        <w:rPr>
          <w:rStyle w:val="tlid-translationtranslation"/>
        </w:rPr>
        <w:br w:type="page"/>
      </w:r>
      <w:bookmarkStart w:id="14" w:name="_Toc128206839"/>
      <w:r w:rsidR="007F4937">
        <w:rPr>
          <w:rStyle w:val="word"/>
        </w:rPr>
        <w:lastRenderedPageBreak/>
        <w:t>Висновки</w:t>
      </w:r>
      <w:bookmarkEnd w:id="14"/>
    </w:p>
    <w:p w14:paraId="06BE9C49" w14:textId="77777777" w:rsidR="007F4937" w:rsidRDefault="007F4937" w:rsidP="0063418B">
      <w:pPr>
        <w:ind w:firstLine="708"/>
        <w:jc w:val="both"/>
        <w:rPr>
          <w:rStyle w:val="word"/>
          <w:lang w:val="uk-UA"/>
        </w:rPr>
      </w:pPr>
    </w:p>
    <w:p w14:paraId="597E4C53" w14:textId="77777777" w:rsidR="001C3FE0" w:rsidRDefault="001C3FE0" w:rsidP="001C3FE0">
      <w:pPr>
        <w:jc w:val="both"/>
        <w:rPr>
          <w:rStyle w:val="tlid-translationtranslation"/>
          <w:lang w:val="uk-UA"/>
        </w:rPr>
      </w:pPr>
      <w:r w:rsidRPr="00AA364E">
        <w:rPr>
          <w:rStyle w:val="tlid-translationtranslation"/>
          <w:lang w:val="uk-UA"/>
        </w:rPr>
        <w:t>Підсумовуючи, підприємства мають різні варіанти залучення позикового капіталу для фінансування свого зростання та розвитку. Вибір виду кредиту залежить від потреб підприємства, кредитоспроможності та схильності до ризику. Підприємства повинні ретельно оцінити свої варіанти фінансування, щоб забезпечити виконання своїх фінансових зобов’язань і досягнення довгострокових цілей.</w:t>
      </w:r>
    </w:p>
    <w:p w14:paraId="5D42E1A5" w14:textId="77777777" w:rsidR="00B7129D" w:rsidRDefault="00AF7929" w:rsidP="0063418B">
      <w:pPr>
        <w:ind w:firstLine="708"/>
        <w:jc w:val="both"/>
        <w:rPr>
          <w:rStyle w:val="word"/>
          <w:lang w:val="uk-UA"/>
        </w:rPr>
      </w:pPr>
      <w:r>
        <w:rPr>
          <w:rStyle w:val="word"/>
          <w:lang w:val="uk-UA"/>
        </w:rPr>
        <w:t>В сучасних умовах</w:t>
      </w:r>
      <w:r w:rsidRPr="00AF7929">
        <w:rPr>
          <w:rStyle w:val="word"/>
          <w:lang w:val="uk-UA"/>
        </w:rPr>
        <w:t xml:space="preserve"> підприємства змушені шукати баланс у залученні кожного з видів капіталу, спираючись на свій фінансовий стан та виходячи зі своїх факторів функціонування. Наприклад, якщо власний капітал істотно перевищує позиковий і таким чином організація забезпечує собі позитивний кредитний рейтинг, то залучення додаткових коштів або активів для такої організації буде набагато простіше і швидше саме у формі різних боргових зобов'язань, оскільки використання джерел поповнення активів за рахунок власного капіталу. капіталу, наприклад додаткова емісія акцій, збільшення статутного капіталу тощо займе більший проміжок часу і можливо не дасть необхідного обсягу коштів. Можлива і зворотна ситуація, якщо витрати на виплату дивідендів за випущеними внаслідок додаткової емісії акціями будуть нижчими, ніж запропонована організація ставка за кредитом або позикою. У такій ситуації вигідніше залучити саме власний капітал, оскільки його обслуговування у вигляді дивідендних виплат буде нижчим за обслуговування позики, а також дозволить не збільшувати частку позикового капіталу в спільній частці капіталу </w:t>
      </w:r>
      <w:r w:rsidR="00692ACF">
        <w:rPr>
          <w:rStyle w:val="word"/>
          <w:lang w:val="uk-UA"/>
        </w:rPr>
        <w:t>підприємства</w:t>
      </w:r>
      <w:r w:rsidRPr="00AF7929">
        <w:rPr>
          <w:rStyle w:val="word"/>
          <w:lang w:val="uk-UA"/>
        </w:rPr>
        <w:t>.</w:t>
      </w:r>
    </w:p>
    <w:p w14:paraId="69D75A72" w14:textId="77777777" w:rsidR="00DE6208" w:rsidRPr="00DE6208" w:rsidRDefault="00DE6208" w:rsidP="00DE6208">
      <w:pPr>
        <w:jc w:val="both"/>
        <w:rPr>
          <w:rStyle w:val="tlid-translationtranslation"/>
          <w:lang w:val="uk-UA"/>
        </w:rPr>
      </w:pPr>
      <w:r w:rsidRPr="00DE6208">
        <w:rPr>
          <w:rStyle w:val="tlid-translationtranslation"/>
          <w:lang w:val="uk-UA"/>
        </w:rPr>
        <w:t xml:space="preserve">Основним недоліком позикового капіталу є умова </w:t>
      </w:r>
      <w:r w:rsidR="006052F8">
        <w:rPr>
          <w:rStyle w:val="tlid-translationtranslation"/>
          <w:lang w:val="uk-UA"/>
        </w:rPr>
        <w:t>платності</w:t>
      </w:r>
      <w:r w:rsidRPr="00DE6208">
        <w:rPr>
          <w:rStyle w:val="tlid-translationtranslation"/>
          <w:lang w:val="uk-UA"/>
        </w:rPr>
        <w:t xml:space="preserve"> та терміновості. У зв'язку з цим виникає низка загроз фінансовому стану компанії. По - перше, якщо позичальник не вчасно погашає свої зобов'язання, то через це може бути зіпсована кредитна історія, репутація компанії. По - друге, якщо позиковий капітал залучався на невигідних умовах, це може позначитися на платоспроможності позичальника. По - третє, якщо позикові джерела фінансування використовуються неефективно, то знижуються такі показники, як ліквідність, фінансова стійкість, рентабельність та збільшується ймовірність банкрутства. У зв'язку з цим, будь-яка компанія </w:t>
      </w:r>
      <w:r w:rsidRPr="00DE6208">
        <w:rPr>
          <w:rStyle w:val="tlid-translationtranslation"/>
          <w:lang w:val="uk-UA"/>
        </w:rPr>
        <w:lastRenderedPageBreak/>
        <w:t>повинна ретельно і ретельно розробити відповідну політику управління, під якою розуміється низка заходів щодо забезпечення такими позиковими джерелами фінансування, які б у більшому обсязі задовольняли потреби підприємства. Адже лише правильно розроблена політика може призвести до значного зростання ефекту, одержаного від залучених коштів, який міг би не лише покривати витрати на нього, а й приносити додаткові економічні вигоди.</w:t>
      </w:r>
    </w:p>
    <w:p w14:paraId="05B5A9A6" w14:textId="77777777" w:rsidR="00DE6208" w:rsidRPr="00B7129D" w:rsidRDefault="00DE6208" w:rsidP="00DE6208">
      <w:pPr>
        <w:ind w:firstLine="708"/>
        <w:jc w:val="both"/>
        <w:rPr>
          <w:rStyle w:val="word"/>
          <w:lang w:val="uk-UA"/>
        </w:rPr>
      </w:pPr>
      <w:r w:rsidRPr="00DE6208">
        <w:rPr>
          <w:rStyle w:val="tlid-translationtranslation"/>
          <w:lang w:val="uk-UA"/>
        </w:rPr>
        <w:t xml:space="preserve">Залучення позикового капіталу грає особливу роль розвитку діяльності підприємства. Адже за рахунок нього компанія може збільшити ймовірність отримання великих економічних </w:t>
      </w:r>
      <w:proofErr w:type="spellStart"/>
      <w:r w:rsidRPr="00DE6208">
        <w:rPr>
          <w:rStyle w:val="tlid-translationtranslation"/>
          <w:lang w:val="uk-UA"/>
        </w:rPr>
        <w:t>вигод</w:t>
      </w:r>
      <w:proofErr w:type="spellEnd"/>
      <w:r w:rsidRPr="00DE6208">
        <w:rPr>
          <w:rStyle w:val="tlid-translationtranslation"/>
          <w:lang w:val="uk-UA"/>
        </w:rPr>
        <w:t xml:space="preserve"> — збільшення обсягу та якості продукції, зниження собівартості за рахунок модернізації основних засобів, розширення клієнтської бази. У ході проведеного мною дослідження можна дійти висновку у тому, що політика управління позиковим капіталом — це частина фінансової політики, значення якої важко переоцінити.</w:t>
      </w:r>
    </w:p>
    <w:p w14:paraId="2539FDCD" w14:textId="77777777" w:rsidR="006E3008" w:rsidRDefault="00354F99" w:rsidP="00354F99">
      <w:pPr>
        <w:pStyle w:val="1"/>
      </w:pPr>
      <w:r>
        <w:br w:type="page"/>
      </w:r>
      <w:bookmarkStart w:id="15" w:name="_Toc128206840"/>
      <w:r>
        <w:lastRenderedPageBreak/>
        <w:t>Перелік посилань</w:t>
      </w:r>
      <w:bookmarkEnd w:id="15"/>
    </w:p>
    <w:p w14:paraId="3CCA79AA" w14:textId="77777777" w:rsidR="0007089A" w:rsidRPr="0007089A" w:rsidRDefault="0007089A" w:rsidP="0007089A">
      <w:pPr>
        <w:rPr>
          <w:lang w:val="uk-UA" w:eastAsia="ru-RU"/>
        </w:rPr>
      </w:pPr>
    </w:p>
    <w:p w14:paraId="3EAA4094" w14:textId="77777777" w:rsidR="00A62D4C" w:rsidRPr="006302B1" w:rsidRDefault="00A62D4C" w:rsidP="001378C7">
      <w:pPr>
        <w:numPr>
          <w:ilvl w:val="0"/>
          <w:numId w:val="8"/>
        </w:numPr>
        <w:tabs>
          <w:tab w:val="clear" w:pos="926"/>
          <w:tab w:val="left" w:pos="1080"/>
        </w:tabs>
        <w:ind w:left="0" w:firstLine="567"/>
        <w:jc w:val="both"/>
        <w:rPr>
          <w:rFonts w:cs="Times New Roman"/>
          <w:lang w:val="uk-UA" w:eastAsia="ru-RU"/>
        </w:rPr>
      </w:pPr>
      <w:bookmarkStart w:id="16" w:name="_Ref39919629"/>
      <w:bookmarkStart w:id="17" w:name="_Ref37102132"/>
      <w:proofErr w:type="spellStart"/>
      <w:r w:rsidRPr="006302B1">
        <w:rPr>
          <w:rFonts w:cs="Times New Roman"/>
          <w:lang w:val="uk-UA" w:eastAsia="ru-RU"/>
        </w:rPr>
        <w:t>Zakharkin</w:t>
      </w:r>
      <w:proofErr w:type="spellEnd"/>
      <w:r w:rsidRPr="006302B1">
        <w:rPr>
          <w:rFonts w:cs="Times New Roman"/>
          <w:lang w:val="uk-UA" w:eastAsia="ru-RU"/>
        </w:rPr>
        <w:t xml:space="preserve"> O. </w:t>
      </w:r>
      <w:proofErr w:type="spellStart"/>
      <w:r w:rsidRPr="006302B1">
        <w:rPr>
          <w:rFonts w:cs="Times New Roman"/>
          <w:lang w:val="uk-UA" w:eastAsia="ru-RU"/>
        </w:rPr>
        <w:t>Zakharkina</w:t>
      </w:r>
      <w:proofErr w:type="spellEnd"/>
      <w:r w:rsidRPr="006302B1">
        <w:rPr>
          <w:rFonts w:cs="Times New Roman"/>
          <w:lang w:val="uk-UA" w:eastAsia="ru-RU"/>
        </w:rPr>
        <w:t xml:space="preserve"> L. </w:t>
      </w:r>
      <w:proofErr w:type="spellStart"/>
      <w:r w:rsidRPr="006302B1">
        <w:rPr>
          <w:rFonts w:cs="Times New Roman"/>
          <w:lang w:val="uk-UA" w:eastAsia="ru-RU"/>
        </w:rPr>
        <w:t>Enterprise’s</w:t>
      </w:r>
      <w:proofErr w:type="spellEnd"/>
      <w:r w:rsidRPr="006302B1">
        <w:rPr>
          <w:rFonts w:cs="Times New Roman"/>
          <w:lang w:val="uk-UA" w:eastAsia="ru-RU"/>
        </w:rPr>
        <w:t xml:space="preserve"> </w:t>
      </w:r>
      <w:proofErr w:type="spellStart"/>
      <w:r w:rsidRPr="006302B1">
        <w:rPr>
          <w:rFonts w:cs="Times New Roman"/>
          <w:lang w:val="uk-UA" w:eastAsia="ru-RU"/>
        </w:rPr>
        <w:t>innovation</w:t>
      </w:r>
      <w:proofErr w:type="spellEnd"/>
      <w:r w:rsidRPr="006302B1">
        <w:rPr>
          <w:rFonts w:cs="Times New Roman"/>
          <w:lang w:val="uk-UA" w:eastAsia="ru-RU"/>
        </w:rPr>
        <w:t xml:space="preserve"> </w:t>
      </w:r>
      <w:proofErr w:type="spellStart"/>
      <w:r w:rsidRPr="006302B1">
        <w:rPr>
          <w:rFonts w:cs="Times New Roman"/>
          <w:lang w:val="uk-UA" w:eastAsia="ru-RU"/>
        </w:rPr>
        <w:t>development</w:t>
      </w:r>
      <w:proofErr w:type="spellEnd"/>
      <w:r w:rsidRPr="006302B1">
        <w:rPr>
          <w:rFonts w:cs="Times New Roman"/>
          <w:lang w:val="uk-UA" w:eastAsia="ru-RU"/>
        </w:rPr>
        <w:t xml:space="preserve"> </w:t>
      </w:r>
      <w:proofErr w:type="spellStart"/>
      <w:r w:rsidRPr="006302B1">
        <w:rPr>
          <w:rFonts w:cs="Times New Roman"/>
          <w:lang w:val="uk-UA" w:eastAsia="ru-RU"/>
        </w:rPr>
        <w:t>strategy</w:t>
      </w:r>
      <w:proofErr w:type="spellEnd"/>
      <w:r w:rsidRPr="006302B1">
        <w:rPr>
          <w:rFonts w:cs="Times New Roman"/>
          <w:lang w:val="uk-UA" w:eastAsia="ru-RU"/>
        </w:rPr>
        <w:t xml:space="preserve"> </w:t>
      </w:r>
      <w:proofErr w:type="spellStart"/>
      <w:r w:rsidRPr="006302B1">
        <w:rPr>
          <w:rFonts w:cs="Times New Roman"/>
          <w:lang w:val="uk-UA" w:eastAsia="ru-RU"/>
        </w:rPr>
        <w:t>substantiation</w:t>
      </w:r>
      <w:proofErr w:type="spellEnd"/>
      <w:r w:rsidRPr="006302B1">
        <w:rPr>
          <w:rFonts w:cs="Times New Roman"/>
          <w:lang w:val="uk-UA" w:eastAsia="ru-RU"/>
        </w:rPr>
        <w:t xml:space="preserve"> </w:t>
      </w:r>
      <w:proofErr w:type="spellStart"/>
      <w:r w:rsidRPr="006302B1">
        <w:rPr>
          <w:rFonts w:cs="Times New Roman"/>
          <w:lang w:val="uk-UA" w:eastAsia="ru-RU"/>
        </w:rPr>
        <w:t>and</w:t>
      </w:r>
      <w:proofErr w:type="spellEnd"/>
      <w:r w:rsidRPr="006302B1">
        <w:rPr>
          <w:rFonts w:cs="Times New Roman"/>
          <w:lang w:val="uk-UA" w:eastAsia="ru-RU"/>
        </w:rPr>
        <w:t xml:space="preserve"> </w:t>
      </w:r>
      <w:proofErr w:type="spellStart"/>
      <w:r w:rsidRPr="006302B1">
        <w:rPr>
          <w:rFonts w:cs="Times New Roman"/>
          <w:lang w:val="uk-UA" w:eastAsia="ru-RU"/>
        </w:rPr>
        <w:t>its</w:t>
      </w:r>
      <w:proofErr w:type="spellEnd"/>
      <w:r w:rsidRPr="006302B1">
        <w:rPr>
          <w:rFonts w:cs="Times New Roman"/>
          <w:lang w:val="uk-UA" w:eastAsia="ru-RU"/>
        </w:rPr>
        <w:t xml:space="preserve"> </w:t>
      </w:r>
      <w:proofErr w:type="spellStart"/>
      <w:r w:rsidRPr="006302B1">
        <w:rPr>
          <w:rFonts w:cs="Times New Roman"/>
          <w:lang w:val="uk-UA" w:eastAsia="ru-RU"/>
        </w:rPr>
        <w:t>aims</w:t>
      </w:r>
      <w:proofErr w:type="spellEnd"/>
      <w:r w:rsidRPr="006302B1">
        <w:rPr>
          <w:rFonts w:cs="Times New Roman"/>
          <w:lang w:val="uk-UA" w:eastAsia="ru-RU"/>
        </w:rPr>
        <w:t xml:space="preserve">. </w:t>
      </w:r>
      <w:r w:rsidRPr="006302B1">
        <w:rPr>
          <w:rFonts w:cs="Times New Roman"/>
          <w:i/>
          <w:lang w:val="uk-UA" w:eastAsia="ru-RU"/>
        </w:rPr>
        <w:t>Економічний часопис-ХХІ</w:t>
      </w:r>
      <w:r w:rsidRPr="006302B1">
        <w:rPr>
          <w:rFonts w:cs="Times New Roman"/>
          <w:lang w:val="uk-UA" w:eastAsia="ru-RU"/>
        </w:rPr>
        <w:t>. 2014. № 7–8(1). С. 76–79.</w:t>
      </w:r>
      <w:bookmarkEnd w:id="16"/>
    </w:p>
    <w:p w14:paraId="247C5518" w14:textId="77777777" w:rsidR="00A62D4C" w:rsidRDefault="00A62D4C" w:rsidP="0001625F">
      <w:pPr>
        <w:numPr>
          <w:ilvl w:val="0"/>
          <w:numId w:val="8"/>
        </w:numPr>
        <w:tabs>
          <w:tab w:val="clear" w:pos="926"/>
          <w:tab w:val="left" w:pos="1080"/>
        </w:tabs>
        <w:ind w:left="0" w:firstLine="567"/>
        <w:jc w:val="both"/>
        <w:rPr>
          <w:lang w:val="uk-UA" w:eastAsia="ru-RU"/>
        </w:rPr>
      </w:pPr>
      <w:bookmarkStart w:id="18" w:name="_Ref38359890"/>
      <w:r w:rsidRPr="00FB48FB">
        <w:rPr>
          <w:lang w:val="uk-UA"/>
        </w:rPr>
        <w:t>Агентство з розвитку інфраструктури фондового ринку України</w:t>
      </w:r>
      <w:r>
        <w:rPr>
          <w:lang w:val="uk-UA"/>
        </w:rPr>
        <w:t xml:space="preserve">. Веб- сайт. </w:t>
      </w:r>
      <w:r w:rsidRPr="0063122C">
        <w:rPr>
          <w:rFonts w:cs="Times New Roman"/>
          <w:bCs/>
          <w:lang w:val="en-US" w:eastAsia="uk-UA"/>
        </w:rPr>
        <w:t>URL</w:t>
      </w:r>
      <w:r w:rsidRPr="0063122C">
        <w:rPr>
          <w:rFonts w:cs="Times New Roman"/>
          <w:bCs/>
          <w:lang w:val="uk-UA" w:eastAsia="uk-UA"/>
        </w:rPr>
        <w:t>:</w:t>
      </w:r>
      <w:r>
        <w:rPr>
          <w:rFonts w:cs="Times New Roman"/>
          <w:bCs/>
          <w:lang w:val="uk-UA" w:eastAsia="uk-UA"/>
        </w:rPr>
        <w:t xml:space="preserve"> </w:t>
      </w:r>
      <w:r w:rsidRPr="0050413F">
        <w:rPr>
          <w:lang w:val="uk-UA" w:eastAsia="ru-RU"/>
        </w:rPr>
        <w:t xml:space="preserve"> </w:t>
      </w:r>
      <w:hyperlink r:id="rId27" w:history="1">
        <w:r w:rsidRPr="00116DBD">
          <w:rPr>
            <w:rStyle w:val="a8"/>
            <w:lang w:val="uk-UA" w:eastAsia="ru-RU"/>
          </w:rPr>
          <w:t>https://smida.gov.ua/db/participant/00220477</w:t>
        </w:r>
      </w:hyperlink>
      <w:r>
        <w:rPr>
          <w:lang w:val="uk-UA" w:eastAsia="ru-RU"/>
        </w:rPr>
        <w:t>.</w:t>
      </w:r>
      <w:bookmarkEnd w:id="18"/>
    </w:p>
    <w:bookmarkEnd w:id="17"/>
    <w:p w14:paraId="50D93FB3"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proofErr w:type="spellStart"/>
      <w:r w:rsidRPr="00D56B76">
        <w:rPr>
          <w:lang w:val="uk-UA"/>
        </w:rPr>
        <w:t>Беренда</w:t>
      </w:r>
      <w:proofErr w:type="spellEnd"/>
      <w:r w:rsidRPr="00D56B76">
        <w:rPr>
          <w:lang w:val="uk-UA"/>
        </w:rPr>
        <w:t xml:space="preserve"> Н.І., </w:t>
      </w:r>
      <w:proofErr w:type="spellStart"/>
      <w:r w:rsidRPr="00D56B76">
        <w:rPr>
          <w:lang w:val="uk-UA"/>
        </w:rPr>
        <w:t>Редзюк</w:t>
      </w:r>
      <w:proofErr w:type="spellEnd"/>
      <w:r w:rsidRPr="00D56B76">
        <w:rPr>
          <w:lang w:val="uk-UA"/>
        </w:rPr>
        <w:t xml:space="preserve"> Т.Ю., Ворона К.В. Управління структурою капіталу підприємства. Науковий вісник Ужгородського національного університету. Серія: Міжнародні економічні відносин та світове господарство. 2018. </w:t>
      </w:r>
      <w:proofErr w:type="spellStart"/>
      <w:r w:rsidRPr="00D56B76">
        <w:rPr>
          <w:lang w:val="uk-UA"/>
        </w:rPr>
        <w:t>Вип</w:t>
      </w:r>
      <w:proofErr w:type="spellEnd"/>
      <w:r w:rsidRPr="00D56B76">
        <w:rPr>
          <w:lang w:val="uk-UA"/>
        </w:rPr>
        <w:t>. 19(1). С. 14-18.</w:t>
      </w:r>
    </w:p>
    <w:p w14:paraId="396DA8E5" w14:textId="77777777" w:rsidR="00A62D4C" w:rsidRPr="00D56B76" w:rsidRDefault="00A62D4C" w:rsidP="00B02306">
      <w:pPr>
        <w:numPr>
          <w:ilvl w:val="0"/>
          <w:numId w:val="8"/>
        </w:numPr>
        <w:tabs>
          <w:tab w:val="clear" w:pos="926"/>
          <w:tab w:val="left" w:pos="1080"/>
        </w:tabs>
        <w:ind w:left="0" w:firstLine="567"/>
        <w:jc w:val="both"/>
        <w:rPr>
          <w:rFonts w:cs="Times New Roman"/>
          <w:lang w:val="uk-UA" w:eastAsia="ru-RU"/>
        </w:rPr>
      </w:pPr>
      <w:bookmarkStart w:id="19" w:name="_Ref126773990"/>
      <w:r w:rsidRPr="00D56B76">
        <w:rPr>
          <w:rFonts w:cs="Times New Roman"/>
          <w:lang w:val="uk-UA" w:eastAsia="ru-RU"/>
        </w:rPr>
        <w:t xml:space="preserve">Волкова Н.І., </w:t>
      </w:r>
      <w:proofErr w:type="spellStart"/>
      <w:r w:rsidRPr="00D56B76">
        <w:rPr>
          <w:rFonts w:cs="Times New Roman"/>
          <w:lang w:val="uk-UA" w:eastAsia="ru-RU"/>
        </w:rPr>
        <w:t>Кульбіда</w:t>
      </w:r>
      <w:proofErr w:type="spellEnd"/>
      <w:r w:rsidRPr="00D56B76">
        <w:rPr>
          <w:rFonts w:cs="Times New Roman"/>
          <w:lang w:val="uk-UA" w:eastAsia="ru-RU"/>
        </w:rPr>
        <w:t xml:space="preserve"> В.А., Особливості банківського кредитування підприємств на сучасному етапі. </w:t>
      </w:r>
      <w:proofErr w:type="spellStart"/>
      <w:r w:rsidRPr="00D56B76">
        <w:rPr>
          <w:rFonts w:cs="Times New Roman"/>
          <w:lang w:val="uk-UA" w:eastAsia="ru-RU"/>
        </w:rPr>
        <w:t>Фiнанси</w:t>
      </w:r>
      <w:proofErr w:type="spellEnd"/>
      <w:r w:rsidRPr="00D56B76">
        <w:rPr>
          <w:rFonts w:cs="Times New Roman"/>
          <w:lang w:val="uk-UA" w:eastAsia="ru-RU"/>
        </w:rPr>
        <w:t xml:space="preserve">, </w:t>
      </w:r>
      <w:proofErr w:type="spellStart"/>
      <w:r w:rsidRPr="00D56B76">
        <w:rPr>
          <w:rFonts w:cs="Times New Roman"/>
          <w:lang w:val="uk-UA" w:eastAsia="ru-RU"/>
        </w:rPr>
        <w:t>облiк</w:t>
      </w:r>
      <w:proofErr w:type="spellEnd"/>
      <w:r w:rsidRPr="00D56B76">
        <w:rPr>
          <w:rFonts w:cs="Times New Roman"/>
          <w:lang w:val="uk-UA" w:eastAsia="ru-RU"/>
        </w:rPr>
        <w:t>, банки. 2019. №1(24). С. 113-122.</w:t>
      </w:r>
      <w:bookmarkEnd w:id="19"/>
      <w:r w:rsidRPr="00D56B76">
        <w:rPr>
          <w:rFonts w:cs="Times New Roman"/>
          <w:lang w:val="uk-UA" w:eastAsia="ru-RU"/>
        </w:rPr>
        <w:t xml:space="preserve"> </w:t>
      </w:r>
    </w:p>
    <w:p w14:paraId="3EF51E20" w14:textId="77777777" w:rsidR="00A62D4C" w:rsidRPr="00D56B76" w:rsidRDefault="00A62D4C" w:rsidP="00E425C2">
      <w:pPr>
        <w:numPr>
          <w:ilvl w:val="0"/>
          <w:numId w:val="8"/>
        </w:numPr>
        <w:tabs>
          <w:tab w:val="clear" w:pos="926"/>
          <w:tab w:val="left" w:pos="1080"/>
        </w:tabs>
        <w:ind w:left="0" w:firstLine="567"/>
        <w:jc w:val="both"/>
        <w:rPr>
          <w:rFonts w:cs="Times New Roman"/>
          <w:lang w:val="uk-UA" w:eastAsia="ru-RU"/>
        </w:rPr>
      </w:pPr>
      <w:bookmarkStart w:id="20" w:name="_Ref126772584"/>
      <w:r w:rsidRPr="00D56B76">
        <w:rPr>
          <w:rFonts w:cs="Times New Roman"/>
          <w:lang w:val="uk-UA" w:eastAsia="ru-RU"/>
        </w:rPr>
        <w:t xml:space="preserve">Головко О.Г., Губарєв О.О., Пономарьова А.Ю. Удосконалення управління кредитоспроможністю підприємств. </w:t>
      </w:r>
      <w:proofErr w:type="spellStart"/>
      <w:r w:rsidRPr="00D56B76">
        <w:rPr>
          <w:rFonts w:cs="Times New Roman"/>
          <w:i/>
          <w:lang w:val="uk-UA" w:eastAsia="ru-RU"/>
        </w:rPr>
        <w:t>Modern</w:t>
      </w:r>
      <w:proofErr w:type="spellEnd"/>
      <w:r w:rsidRPr="00D56B76">
        <w:rPr>
          <w:rFonts w:cs="Times New Roman"/>
          <w:i/>
          <w:lang w:val="uk-UA" w:eastAsia="ru-RU"/>
        </w:rPr>
        <w:t xml:space="preserve"> </w:t>
      </w:r>
      <w:proofErr w:type="spellStart"/>
      <w:r w:rsidRPr="00D56B76">
        <w:rPr>
          <w:rFonts w:cs="Times New Roman"/>
          <w:i/>
          <w:lang w:val="uk-UA" w:eastAsia="ru-RU"/>
        </w:rPr>
        <w:t>Economics</w:t>
      </w:r>
      <w:proofErr w:type="spellEnd"/>
      <w:r w:rsidRPr="00D56B76">
        <w:rPr>
          <w:rFonts w:cs="Times New Roman"/>
          <w:lang w:val="uk-UA" w:eastAsia="ru-RU"/>
        </w:rPr>
        <w:t xml:space="preserve">. 2020. № 21(2020). С. 52-58. DOI: </w:t>
      </w:r>
      <w:hyperlink r:id="rId28" w:history="1">
        <w:r w:rsidRPr="00D56B76">
          <w:rPr>
            <w:rStyle w:val="a8"/>
            <w:rFonts w:cs="Times New Roman"/>
            <w:lang w:val="uk-UA" w:eastAsia="ru-RU"/>
          </w:rPr>
          <w:t>https://doi.org/10.31521/modecon.V21(2020)-08</w:t>
        </w:r>
      </w:hyperlink>
      <w:r w:rsidRPr="00D56B76">
        <w:rPr>
          <w:rFonts w:cs="Times New Roman"/>
          <w:lang w:val="uk-UA" w:eastAsia="ru-RU"/>
        </w:rPr>
        <w:t>.</w:t>
      </w:r>
      <w:bookmarkEnd w:id="20"/>
    </w:p>
    <w:p w14:paraId="5C918FA9" w14:textId="77777777" w:rsidR="00A62D4C" w:rsidRPr="00D56B76" w:rsidRDefault="00A62D4C" w:rsidP="00444019">
      <w:pPr>
        <w:numPr>
          <w:ilvl w:val="0"/>
          <w:numId w:val="8"/>
        </w:numPr>
        <w:tabs>
          <w:tab w:val="clear" w:pos="926"/>
          <w:tab w:val="left" w:pos="1080"/>
        </w:tabs>
        <w:ind w:left="0" w:firstLine="567"/>
        <w:jc w:val="both"/>
        <w:rPr>
          <w:rFonts w:cs="Times New Roman"/>
          <w:lang w:val="uk-UA" w:eastAsia="ru-RU"/>
        </w:rPr>
      </w:pPr>
      <w:bookmarkStart w:id="21" w:name="_Ref126770104"/>
      <w:r w:rsidRPr="00D56B76">
        <w:rPr>
          <w:lang w:val="uk-UA"/>
        </w:rPr>
        <w:t xml:space="preserve">Грабовський І.С., </w:t>
      </w:r>
      <w:proofErr w:type="spellStart"/>
      <w:r w:rsidRPr="00D56B76">
        <w:rPr>
          <w:lang w:val="uk-UA"/>
        </w:rPr>
        <w:t>Лакіза</w:t>
      </w:r>
      <w:proofErr w:type="spellEnd"/>
      <w:r w:rsidRPr="00D56B76">
        <w:rPr>
          <w:lang w:val="uk-UA"/>
        </w:rPr>
        <w:t xml:space="preserve"> О.Р., </w:t>
      </w:r>
      <w:proofErr w:type="spellStart"/>
      <w:r w:rsidRPr="00D56B76">
        <w:rPr>
          <w:lang w:val="uk-UA"/>
        </w:rPr>
        <w:t>Наумовська</w:t>
      </w:r>
      <w:proofErr w:type="spellEnd"/>
      <w:r w:rsidRPr="00D56B76">
        <w:rPr>
          <w:lang w:val="uk-UA"/>
        </w:rPr>
        <w:t xml:space="preserve"> М.Ю. Управління позиковим капіталом підприємств. </w:t>
      </w:r>
      <w:r w:rsidRPr="00D56B76">
        <w:rPr>
          <w:i/>
          <w:lang w:val="uk-UA"/>
        </w:rPr>
        <w:t xml:space="preserve">Східна </w:t>
      </w:r>
      <w:proofErr w:type="spellStart"/>
      <w:r w:rsidRPr="00D56B76">
        <w:rPr>
          <w:i/>
          <w:lang w:val="uk-UA"/>
        </w:rPr>
        <w:t>європа</w:t>
      </w:r>
      <w:proofErr w:type="spellEnd"/>
      <w:r w:rsidRPr="00D56B76">
        <w:rPr>
          <w:i/>
          <w:lang w:val="uk-UA"/>
        </w:rPr>
        <w:t>: економіка, бізнес та управління</w:t>
      </w:r>
      <w:r w:rsidRPr="00D56B76">
        <w:rPr>
          <w:lang w:val="uk-UA"/>
        </w:rPr>
        <w:t>. 2019. Випуск 3 (20). С. 171-176.</w:t>
      </w:r>
      <w:bookmarkEnd w:id="21"/>
    </w:p>
    <w:p w14:paraId="57411EA9" w14:textId="77777777" w:rsidR="00A62D4C" w:rsidRPr="00D56B76" w:rsidRDefault="00A62D4C" w:rsidP="00E425C2">
      <w:pPr>
        <w:numPr>
          <w:ilvl w:val="0"/>
          <w:numId w:val="8"/>
        </w:numPr>
        <w:tabs>
          <w:tab w:val="clear" w:pos="926"/>
          <w:tab w:val="left" w:pos="1080"/>
        </w:tabs>
        <w:ind w:left="0" w:firstLine="567"/>
        <w:jc w:val="both"/>
        <w:rPr>
          <w:rFonts w:cs="Times New Roman"/>
          <w:lang w:val="uk-UA" w:eastAsia="ru-RU"/>
        </w:rPr>
      </w:pPr>
      <w:bookmarkStart w:id="22" w:name="_Ref126771263"/>
      <w:r w:rsidRPr="00D56B76">
        <w:rPr>
          <w:lang w:val="uk-UA"/>
        </w:rPr>
        <w:t xml:space="preserve">Давидов О.І. Оцінка вартості позикового капіталу у процесі визначення вартості підприємств. </w:t>
      </w:r>
      <w:r w:rsidRPr="00D56B76">
        <w:rPr>
          <w:i/>
          <w:lang w:val="uk-UA"/>
        </w:rPr>
        <w:t>Науковий вісник Херсонського державного університету. Серія: Економічні науки.</w:t>
      </w:r>
      <w:r w:rsidRPr="00D56B76">
        <w:rPr>
          <w:lang w:val="uk-UA"/>
        </w:rPr>
        <w:t xml:space="preserve"> 2017. Випуск 22. Частина 1. С. 101-105.</w:t>
      </w:r>
      <w:bookmarkEnd w:id="22"/>
    </w:p>
    <w:p w14:paraId="7842122E" w14:textId="77777777" w:rsidR="00A62D4C" w:rsidRDefault="00A62D4C" w:rsidP="001015BF">
      <w:pPr>
        <w:numPr>
          <w:ilvl w:val="0"/>
          <w:numId w:val="8"/>
        </w:numPr>
        <w:tabs>
          <w:tab w:val="clear" w:pos="926"/>
          <w:tab w:val="left" w:pos="1080"/>
        </w:tabs>
        <w:ind w:left="0" w:firstLine="567"/>
        <w:jc w:val="both"/>
        <w:rPr>
          <w:bCs/>
          <w:lang w:val="uk-UA" w:eastAsia="ru-RU"/>
        </w:rPr>
      </w:pPr>
      <w:bookmarkStart w:id="23" w:name="_Ref38287424"/>
      <w:r>
        <w:rPr>
          <w:bCs/>
          <w:lang w:val="uk-UA" w:eastAsia="ru-RU"/>
        </w:rPr>
        <w:t xml:space="preserve">Закон України «Про </w:t>
      </w:r>
      <w:r w:rsidRPr="00562212">
        <w:rPr>
          <w:bCs/>
          <w:lang w:val="uk-UA" w:eastAsia="ru-RU"/>
        </w:rPr>
        <w:t>бухгалтерський облік та фінансову звітність в Україні</w:t>
      </w:r>
      <w:r>
        <w:rPr>
          <w:bCs/>
          <w:lang w:val="uk-UA" w:eastAsia="ru-RU"/>
        </w:rPr>
        <w:t xml:space="preserve">» від </w:t>
      </w:r>
      <w:r w:rsidRPr="00F876B0">
        <w:rPr>
          <w:rStyle w:val="rvts44"/>
          <w:lang w:val="uk-UA"/>
        </w:rPr>
        <w:t>16 липня 1999 року</w:t>
      </w:r>
      <w:r>
        <w:rPr>
          <w:rStyle w:val="rvts44"/>
          <w:lang w:val="uk-UA"/>
        </w:rPr>
        <w:t xml:space="preserve"> </w:t>
      </w:r>
      <w:r w:rsidRPr="00F876B0">
        <w:rPr>
          <w:lang w:val="uk-UA"/>
        </w:rPr>
        <w:br/>
      </w:r>
      <w:r w:rsidRPr="00F876B0">
        <w:rPr>
          <w:rStyle w:val="rvts44"/>
          <w:lang w:val="uk-UA"/>
        </w:rPr>
        <w:t>№ 996-</w:t>
      </w:r>
      <w:r>
        <w:rPr>
          <w:rStyle w:val="rvts44"/>
        </w:rPr>
        <w:t>XIV</w:t>
      </w:r>
      <w:r>
        <w:rPr>
          <w:bCs/>
          <w:lang w:val="uk-UA" w:eastAsia="ru-RU"/>
        </w:rPr>
        <w:t xml:space="preserve">. Законодавство України. </w:t>
      </w:r>
      <w:proofErr w:type="gramStart"/>
      <w:r w:rsidRPr="001015BF">
        <w:rPr>
          <w:bCs/>
          <w:lang w:val="en-US" w:eastAsia="ru-RU"/>
        </w:rPr>
        <w:t>URL</w:t>
      </w:r>
      <w:r w:rsidRPr="001015BF">
        <w:rPr>
          <w:bCs/>
          <w:lang w:val="uk-UA" w:eastAsia="ru-RU"/>
        </w:rPr>
        <w:t xml:space="preserve"> :</w:t>
      </w:r>
      <w:proofErr w:type="gramEnd"/>
      <w:r w:rsidRPr="001015BF">
        <w:rPr>
          <w:bCs/>
          <w:lang w:val="uk-UA" w:eastAsia="ru-RU"/>
        </w:rPr>
        <w:t xml:space="preserve"> </w:t>
      </w:r>
      <w:r>
        <w:rPr>
          <w:bCs/>
          <w:lang w:val="uk-UA" w:eastAsia="ru-RU"/>
        </w:rPr>
        <w:t xml:space="preserve"> </w:t>
      </w:r>
      <w:r w:rsidRPr="00562212">
        <w:rPr>
          <w:bCs/>
          <w:lang w:val="uk-UA" w:eastAsia="ru-RU"/>
        </w:rPr>
        <w:t>https://zakon.rada.gov.ua/laws/show/996-14</w:t>
      </w:r>
      <w:r>
        <w:rPr>
          <w:bCs/>
          <w:lang w:val="uk-UA" w:eastAsia="ru-RU"/>
        </w:rPr>
        <w:t>.</w:t>
      </w:r>
      <w:bookmarkEnd w:id="23"/>
    </w:p>
    <w:p w14:paraId="19C07848" w14:textId="77777777" w:rsidR="00A62D4C" w:rsidRPr="00D56B76" w:rsidRDefault="00A62D4C" w:rsidP="0068396C">
      <w:pPr>
        <w:numPr>
          <w:ilvl w:val="0"/>
          <w:numId w:val="8"/>
        </w:numPr>
        <w:tabs>
          <w:tab w:val="clear" w:pos="926"/>
          <w:tab w:val="left" w:pos="1080"/>
        </w:tabs>
        <w:ind w:left="0" w:firstLine="567"/>
        <w:jc w:val="both"/>
        <w:rPr>
          <w:rFonts w:cs="Times New Roman"/>
          <w:lang w:val="uk-UA" w:eastAsia="ru-RU"/>
        </w:rPr>
      </w:pPr>
      <w:bookmarkStart w:id="24" w:name="_Ref126858873"/>
      <w:r w:rsidRPr="00D56B76">
        <w:rPr>
          <w:rFonts w:cs="Times New Roman"/>
          <w:lang w:val="uk-UA" w:eastAsia="ru-RU"/>
        </w:rPr>
        <w:t xml:space="preserve">Запоріжсталь. Фінансові та виробничі показники. </w:t>
      </w:r>
      <w:r w:rsidRPr="00D56B76">
        <w:rPr>
          <w:rFonts w:cs="Times New Roman"/>
          <w:bCs/>
          <w:lang w:val="uk-UA" w:eastAsia="uk-UA"/>
        </w:rPr>
        <w:t>URL:</w:t>
      </w:r>
      <w:r w:rsidRPr="00D56B76">
        <w:rPr>
          <w:rFonts w:cs="Times New Roman"/>
          <w:lang w:val="uk-UA" w:eastAsia="ru-RU"/>
        </w:rPr>
        <w:t xml:space="preserve"> </w:t>
      </w:r>
      <w:hyperlink r:id="rId29" w:history="1">
        <w:r w:rsidRPr="00D56B76">
          <w:rPr>
            <w:rStyle w:val="a8"/>
            <w:rFonts w:cs="Times New Roman"/>
            <w:lang w:val="uk-UA" w:eastAsia="ru-RU"/>
          </w:rPr>
          <w:t>https://zaporizhstal.com/investoram/finansovi-ta-virobnichi-pokazniki/</w:t>
        </w:r>
      </w:hyperlink>
      <w:bookmarkEnd w:id="24"/>
    </w:p>
    <w:p w14:paraId="07D32885" w14:textId="77777777" w:rsidR="00A62D4C" w:rsidRPr="006302B1" w:rsidRDefault="00A62D4C" w:rsidP="001378C7">
      <w:pPr>
        <w:numPr>
          <w:ilvl w:val="0"/>
          <w:numId w:val="8"/>
        </w:numPr>
        <w:tabs>
          <w:tab w:val="clear" w:pos="926"/>
          <w:tab w:val="left" w:pos="1080"/>
        </w:tabs>
        <w:ind w:left="0" w:firstLine="567"/>
        <w:jc w:val="both"/>
        <w:rPr>
          <w:rFonts w:cs="Times New Roman"/>
          <w:lang w:val="uk-UA" w:eastAsia="ru-RU"/>
        </w:rPr>
      </w:pPr>
      <w:bookmarkStart w:id="25" w:name="_Ref39919611"/>
      <w:proofErr w:type="spellStart"/>
      <w:r w:rsidRPr="006302B1">
        <w:rPr>
          <w:rFonts w:cs="Times New Roman"/>
          <w:lang w:val="uk-UA" w:eastAsia="ru-RU"/>
        </w:rPr>
        <w:t>Захаркін</w:t>
      </w:r>
      <w:proofErr w:type="spellEnd"/>
      <w:r w:rsidRPr="006302B1">
        <w:rPr>
          <w:rFonts w:cs="Times New Roman"/>
          <w:lang w:val="uk-UA" w:eastAsia="ru-RU"/>
        </w:rPr>
        <w:t xml:space="preserve"> О. О. Порівняльна характеристика концепцій управління підприємством в системі його інноваційної діяльності. </w:t>
      </w:r>
      <w:r w:rsidRPr="006302B1">
        <w:rPr>
          <w:rFonts w:cs="Times New Roman"/>
          <w:i/>
          <w:lang w:val="uk-UA" w:eastAsia="ru-RU"/>
        </w:rPr>
        <w:t>Вісник Житомирського державного технологічного університету. Серія : Економічні науки</w:t>
      </w:r>
      <w:r w:rsidRPr="006302B1">
        <w:rPr>
          <w:rFonts w:cs="Times New Roman"/>
          <w:lang w:val="uk-UA" w:eastAsia="ru-RU"/>
        </w:rPr>
        <w:t>. 2014. № 4. С. 53–59.</w:t>
      </w:r>
      <w:bookmarkEnd w:id="25"/>
      <w:r w:rsidRPr="006302B1">
        <w:rPr>
          <w:rFonts w:cs="Times New Roman"/>
          <w:lang w:val="uk-UA" w:eastAsia="ru-RU"/>
        </w:rPr>
        <w:t xml:space="preserve"> </w:t>
      </w:r>
    </w:p>
    <w:p w14:paraId="4AC618EF" w14:textId="77777777" w:rsidR="00A62D4C" w:rsidRPr="006302B1" w:rsidRDefault="00A62D4C" w:rsidP="001378C7">
      <w:pPr>
        <w:numPr>
          <w:ilvl w:val="0"/>
          <w:numId w:val="8"/>
        </w:numPr>
        <w:tabs>
          <w:tab w:val="clear" w:pos="926"/>
          <w:tab w:val="left" w:pos="1080"/>
        </w:tabs>
        <w:ind w:left="0" w:firstLine="567"/>
        <w:jc w:val="both"/>
        <w:rPr>
          <w:rFonts w:cs="Times New Roman"/>
          <w:lang w:val="uk-UA" w:eastAsia="ru-RU"/>
        </w:rPr>
      </w:pPr>
      <w:bookmarkStart w:id="26" w:name="_Ref39919619"/>
      <w:proofErr w:type="spellStart"/>
      <w:r w:rsidRPr="006302B1">
        <w:rPr>
          <w:rFonts w:cs="Times New Roman"/>
          <w:lang w:val="uk-UA" w:eastAsia="ru-RU"/>
        </w:rPr>
        <w:lastRenderedPageBreak/>
        <w:t>Захаркін</w:t>
      </w:r>
      <w:proofErr w:type="spellEnd"/>
      <w:r w:rsidRPr="006302B1">
        <w:rPr>
          <w:rFonts w:cs="Times New Roman"/>
          <w:lang w:val="uk-UA" w:eastAsia="ru-RU"/>
        </w:rPr>
        <w:t xml:space="preserve"> О. О. Роль інновацій у нарощенні вартості українських підприємств. </w:t>
      </w:r>
      <w:r w:rsidRPr="002507D6">
        <w:rPr>
          <w:rFonts w:cs="Times New Roman"/>
          <w:i/>
          <w:lang w:val="uk-UA" w:eastAsia="ru-RU"/>
        </w:rPr>
        <w:t>Маркетинг і менеджмент інновацій</w:t>
      </w:r>
      <w:r w:rsidRPr="006302B1">
        <w:rPr>
          <w:rFonts w:cs="Times New Roman"/>
          <w:lang w:val="uk-UA" w:eastAsia="ru-RU"/>
        </w:rPr>
        <w:t>. 2014. №3. C. 90–101.</w:t>
      </w:r>
      <w:bookmarkEnd w:id="26"/>
    </w:p>
    <w:p w14:paraId="2CB75F85" w14:textId="77777777" w:rsidR="00A62D4C" w:rsidRPr="00891291" w:rsidRDefault="00A62D4C" w:rsidP="00891291">
      <w:pPr>
        <w:numPr>
          <w:ilvl w:val="0"/>
          <w:numId w:val="8"/>
        </w:numPr>
        <w:tabs>
          <w:tab w:val="clear" w:pos="926"/>
          <w:tab w:val="left" w:pos="1080"/>
        </w:tabs>
        <w:ind w:left="0" w:firstLine="567"/>
        <w:jc w:val="both"/>
        <w:rPr>
          <w:rFonts w:cs="Times New Roman"/>
          <w:lang w:val="uk-UA" w:eastAsia="ru-RU"/>
        </w:rPr>
      </w:pPr>
      <w:bookmarkStart w:id="27" w:name="_Ref39919669"/>
      <w:proofErr w:type="spellStart"/>
      <w:r w:rsidRPr="00891291">
        <w:rPr>
          <w:rFonts w:cs="Times New Roman"/>
          <w:lang w:val="uk-UA" w:eastAsia="ru-RU"/>
        </w:rPr>
        <w:t>Захаркін</w:t>
      </w:r>
      <w:proofErr w:type="spellEnd"/>
      <w:r w:rsidRPr="00891291">
        <w:rPr>
          <w:rFonts w:cs="Times New Roman"/>
          <w:lang w:val="uk-UA" w:eastAsia="ru-RU"/>
        </w:rPr>
        <w:t xml:space="preserve"> О. О. Фактори формування вартості в контексті </w:t>
      </w:r>
      <w:proofErr w:type="spellStart"/>
      <w:r w:rsidRPr="00891291">
        <w:rPr>
          <w:rFonts w:cs="Times New Roman"/>
          <w:lang w:val="uk-UA" w:eastAsia="ru-RU"/>
        </w:rPr>
        <w:t>вартісно</w:t>
      </w:r>
      <w:proofErr w:type="spellEnd"/>
      <w:r w:rsidRPr="00891291">
        <w:rPr>
          <w:rFonts w:cs="Times New Roman"/>
          <w:lang w:val="uk-UA" w:eastAsia="ru-RU"/>
        </w:rPr>
        <w:t xml:space="preserve">-орієнтованого підходу управління підприємством. </w:t>
      </w:r>
      <w:proofErr w:type="spellStart"/>
      <w:r w:rsidRPr="00891291">
        <w:rPr>
          <w:rFonts w:cs="Times New Roman"/>
          <w:i/>
          <w:lang w:val="uk-UA" w:eastAsia="ru-RU"/>
        </w:rPr>
        <w:t>БізнесІнформ</w:t>
      </w:r>
      <w:proofErr w:type="spellEnd"/>
      <w:r w:rsidRPr="00891291">
        <w:rPr>
          <w:rFonts w:cs="Times New Roman"/>
          <w:lang w:val="uk-UA" w:eastAsia="ru-RU"/>
        </w:rPr>
        <w:t>. 2014. №7. C. 208–214.</w:t>
      </w:r>
      <w:bookmarkEnd w:id="27"/>
    </w:p>
    <w:p w14:paraId="11D82ADD"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r w:rsidRPr="00D56B76">
        <w:rPr>
          <w:rFonts w:cs="Times New Roman"/>
          <w:lang w:val="uk-UA" w:eastAsia="ru-RU"/>
        </w:rPr>
        <w:t xml:space="preserve">Кірсанова Т.О. Система управління власним капіталом підприємства. </w:t>
      </w:r>
      <w:r w:rsidRPr="00D56B76">
        <w:rPr>
          <w:rFonts w:cs="Times New Roman"/>
          <w:i/>
          <w:lang w:val="uk-UA" w:eastAsia="ru-RU"/>
        </w:rPr>
        <w:t>Вісник Сумського державного університету. Економіка</w:t>
      </w:r>
      <w:r w:rsidRPr="00D56B76">
        <w:rPr>
          <w:rFonts w:cs="Times New Roman"/>
          <w:lang w:val="uk-UA" w:eastAsia="ru-RU"/>
        </w:rPr>
        <w:t xml:space="preserve">. 2010. №1. С. 58–63. URL: </w:t>
      </w:r>
      <w:hyperlink r:id="rId30" w:history="1">
        <w:r w:rsidRPr="00D56B76">
          <w:rPr>
            <w:rStyle w:val="a8"/>
            <w:rFonts w:cs="Times New Roman"/>
            <w:lang w:val="uk-UA" w:eastAsia="ru-RU"/>
          </w:rPr>
          <w:t>http://essuir.sumdu.edu.ua/handle/123456789/3011</w:t>
        </w:r>
      </w:hyperlink>
      <w:r w:rsidRPr="00D56B76">
        <w:rPr>
          <w:rFonts w:cs="Times New Roman"/>
          <w:lang w:val="uk-UA" w:eastAsia="ru-RU"/>
        </w:rPr>
        <w:t>.</w:t>
      </w:r>
    </w:p>
    <w:p w14:paraId="2CF126F2"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proofErr w:type="spellStart"/>
      <w:r w:rsidRPr="00D56B76">
        <w:rPr>
          <w:lang w:val="uk-UA"/>
        </w:rPr>
        <w:t>Концева</w:t>
      </w:r>
      <w:proofErr w:type="spellEnd"/>
      <w:r w:rsidRPr="00D56B76">
        <w:rPr>
          <w:lang w:val="uk-UA"/>
        </w:rPr>
        <w:t xml:space="preserve"> В.В., Хоменко І.О., Бойко Н.В. Фінансові аспекти управління структурою капіталу в сучасних умовах. Вісник Чернігівського державного технологічного університету. 2017. № 2 (74). С. 69-74. </w:t>
      </w:r>
    </w:p>
    <w:p w14:paraId="3A6FD068"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proofErr w:type="spellStart"/>
      <w:r w:rsidRPr="00D56B76">
        <w:rPr>
          <w:rFonts w:cs="Times New Roman"/>
          <w:lang w:val="uk-UA" w:eastAsia="ru-RU"/>
        </w:rPr>
        <w:t>Лунга</w:t>
      </w:r>
      <w:proofErr w:type="spellEnd"/>
      <w:r w:rsidRPr="00D56B76">
        <w:rPr>
          <w:rFonts w:cs="Times New Roman"/>
          <w:lang w:val="uk-UA" w:eastAsia="ru-RU"/>
        </w:rPr>
        <w:t xml:space="preserve"> О. В. Аналіз фінансової стійкості як необхідна умова забезпечення стабільності функціонування підприємства. URL: http://www.sworld.com.ua/konfer29/196.pdf.</w:t>
      </w:r>
    </w:p>
    <w:p w14:paraId="6E9AEBFD"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r w:rsidRPr="00D56B76">
        <w:rPr>
          <w:rFonts w:cs="Times New Roman"/>
          <w:lang w:val="uk-UA" w:eastAsia="ru-RU"/>
        </w:rPr>
        <w:t xml:space="preserve">Лучко М. Р., </w:t>
      </w:r>
      <w:proofErr w:type="spellStart"/>
      <w:r w:rsidRPr="00D56B76">
        <w:rPr>
          <w:rFonts w:cs="Times New Roman"/>
          <w:lang w:val="uk-UA" w:eastAsia="ru-RU"/>
        </w:rPr>
        <w:t>Жукевич</w:t>
      </w:r>
      <w:proofErr w:type="spellEnd"/>
      <w:r w:rsidRPr="00D56B76">
        <w:rPr>
          <w:rFonts w:cs="Times New Roman"/>
          <w:lang w:val="uk-UA" w:eastAsia="ru-RU"/>
        </w:rPr>
        <w:t xml:space="preserve"> С. М., </w:t>
      </w:r>
      <w:proofErr w:type="spellStart"/>
      <w:r w:rsidRPr="00D56B76">
        <w:rPr>
          <w:rFonts w:cs="Times New Roman"/>
          <w:lang w:val="uk-UA" w:eastAsia="ru-RU"/>
        </w:rPr>
        <w:t>Фаріон</w:t>
      </w:r>
      <w:proofErr w:type="spellEnd"/>
      <w:r w:rsidRPr="00D56B76">
        <w:rPr>
          <w:rFonts w:cs="Times New Roman"/>
          <w:lang w:val="uk-UA" w:eastAsia="ru-RU"/>
        </w:rPr>
        <w:t xml:space="preserve"> А. І. Фінансовий аналіз: </w:t>
      </w:r>
      <w:proofErr w:type="spellStart"/>
      <w:r w:rsidRPr="00D56B76">
        <w:rPr>
          <w:rFonts w:cs="Times New Roman"/>
          <w:lang w:val="uk-UA" w:eastAsia="ru-RU"/>
        </w:rPr>
        <w:t>навч</w:t>
      </w:r>
      <w:proofErr w:type="spellEnd"/>
      <w:r w:rsidRPr="00D56B76">
        <w:rPr>
          <w:rFonts w:cs="Times New Roman"/>
          <w:lang w:val="uk-UA" w:eastAsia="ru-RU"/>
        </w:rPr>
        <w:t xml:space="preserve">. </w:t>
      </w:r>
      <w:proofErr w:type="spellStart"/>
      <w:r w:rsidRPr="00D56B76">
        <w:rPr>
          <w:rFonts w:cs="Times New Roman"/>
          <w:lang w:val="uk-UA" w:eastAsia="ru-RU"/>
        </w:rPr>
        <w:t>посіб</w:t>
      </w:r>
      <w:proofErr w:type="spellEnd"/>
      <w:r w:rsidRPr="00D56B76">
        <w:rPr>
          <w:rFonts w:cs="Times New Roman"/>
          <w:lang w:val="uk-UA" w:eastAsia="ru-RU"/>
        </w:rPr>
        <w:t>. Тернопіль: ТНЕУ, 2016. 304 с.</w:t>
      </w:r>
    </w:p>
    <w:p w14:paraId="485C2A51"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proofErr w:type="spellStart"/>
      <w:r w:rsidRPr="00D56B76">
        <w:rPr>
          <w:rFonts w:cs="Times New Roman"/>
          <w:lang w:val="uk-UA" w:eastAsia="ru-RU"/>
        </w:rPr>
        <w:t>Маховикова</w:t>
      </w:r>
      <w:proofErr w:type="spellEnd"/>
      <w:r w:rsidRPr="00D56B76">
        <w:rPr>
          <w:rFonts w:cs="Times New Roman"/>
          <w:lang w:val="uk-UA" w:eastAsia="ru-RU"/>
        </w:rPr>
        <w:t xml:space="preserve"> Г.А. Інвестиційний процес на підприємстві : навчальний посібник. Київ : </w:t>
      </w:r>
      <w:proofErr w:type="spellStart"/>
      <w:r w:rsidRPr="00D56B76">
        <w:rPr>
          <w:rFonts w:cs="Times New Roman"/>
          <w:lang w:val="uk-UA" w:eastAsia="ru-RU"/>
        </w:rPr>
        <w:t>Ника</w:t>
      </w:r>
      <w:proofErr w:type="spellEnd"/>
      <w:r w:rsidRPr="00D56B76">
        <w:rPr>
          <w:rFonts w:cs="Times New Roman"/>
          <w:lang w:val="uk-UA" w:eastAsia="ru-RU"/>
        </w:rPr>
        <w:t xml:space="preserve">-Центр, 2007. 176 с. </w:t>
      </w:r>
    </w:p>
    <w:p w14:paraId="12D0445D"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proofErr w:type="spellStart"/>
      <w:r w:rsidRPr="00D56B76">
        <w:rPr>
          <w:rFonts w:cs="Times New Roman"/>
          <w:lang w:val="uk-UA" w:eastAsia="ru-RU"/>
        </w:rPr>
        <w:t>Міокова</w:t>
      </w:r>
      <w:proofErr w:type="spellEnd"/>
      <w:r w:rsidRPr="00D56B76">
        <w:rPr>
          <w:rFonts w:cs="Times New Roman"/>
          <w:lang w:val="uk-UA" w:eastAsia="ru-RU"/>
        </w:rPr>
        <w:t xml:space="preserve"> Г.І. Управління залученням запозичень суб’єктам господарювання. </w:t>
      </w:r>
      <w:r w:rsidRPr="00D56B76">
        <w:rPr>
          <w:rFonts w:cs="Times New Roman"/>
          <w:i/>
          <w:lang w:val="uk-UA" w:eastAsia="ru-RU"/>
        </w:rPr>
        <w:t>Наукові праці Кіровоградського національного технічного університету. Економічні науки</w:t>
      </w:r>
      <w:r w:rsidRPr="00D56B76">
        <w:rPr>
          <w:rFonts w:cs="Times New Roman"/>
          <w:lang w:val="uk-UA" w:eastAsia="ru-RU"/>
        </w:rPr>
        <w:t xml:space="preserve">. 2009. №16(1). С. 291–296. URL: </w:t>
      </w:r>
      <w:hyperlink r:id="rId31" w:history="1">
        <w:r w:rsidRPr="00D56B76">
          <w:rPr>
            <w:rStyle w:val="a8"/>
            <w:rFonts w:cs="Times New Roman"/>
            <w:lang w:val="uk-UA" w:eastAsia="ru-RU"/>
          </w:rPr>
          <w:t>http://nbuv.gov.ua/UJRN/Npkntu_e_2009_16%281%29</w:t>
        </w:r>
      </w:hyperlink>
      <w:r w:rsidRPr="00D56B76">
        <w:rPr>
          <w:rFonts w:cs="Times New Roman"/>
          <w:lang w:val="uk-UA" w:eastAsia="ru-RU"/>
        </w:rPr>
        <w:t>.</w:t>
      </w:r>
    </w:p>
    <w:p w14:paraId="5ADB5C94" w14:textId="77777777" w:rsidR="00A62D4C" w:rsidRPr="0007089A" w:rsidRDefault="00A62D4C" w:rsidP="006D4355">
      <w:pPr>
        <w:numPr>
          <w:ilvl w:val="0"/>
          <w:numId w:val="8"/>
        </w:numPr>
        <w:tabs>
          <w:tab w:val="clear" w:pos="926"/>
          <w:tab w:val="left" w:pos="1080"/>
        </w:tabs>
        <w:ind w:left="0" w:firstLine="567"/>
        <w:jc w:val="both"/>
        <w:rPr>
          <w:lang w:val="uk-UA"/>
        </w:rPr>
      </w:pPr>
      <w:bookmarkStart w:id="28" w:name="_Ref36828307"/>
      <w:r w:rsidRPr="0007089A">
        <w:rPr>
          <w:rFonts w:cs="Times New Roman"/>
          <w:bCs/>
          <w:spacing w:val="-4"/>
          <w:szCs w:val="22"/>
          <w:lang w:val="uk-UA" w:eastAsia="ru-RU"/>
        </w:rPr>
        <w:t>Наказ Міністерства фінансів України «Про затвердження національного положення (стандарту) бухгалтерського обліку 1 «Загальні вимоги до фінансової звітності»</w:t>
      </w:r>
      <w:r>
        <w:rPr>
          <w:rFonts w:cs="Times New Roman"/>
          <w:bCs/>
          <w:spacing w:val="-4"/>
          <w:szCs w:val="22"/>
          <w:lang w:val="uk-UA" w:eastAsia="ru-RU"/>
        </w:rPr>
        <w:t>.</w:t>
      </w:r>
      <w:r w:rsidRPr="0007089A">
        <w:rPr>
          <w:rFonts w:cs="Times New Roman"/>
          <w:bCs/>
          <w:spacing w:val="-4"/>
          <w:szCs w:val="22"/>
          <w:lang w:val="uk-UA" w:eastAsia="ru-RU"/>
        </w:rPr>
        <w:t xml:space="preserve"> </w:t>
      </w:r>
      <w:r w:rsidRPr="0063122C">
        <w:rPr>
          <w:rFonts w:cs="Times New Roman"/>
          <w:bCs/>
          <w:lang w:val="en-US" w:eastAsia="uk-UA"/>
        </w:rPr>
        <w:t>URL</w:t>
      </w:r>
      <w:r w:rsidRPr="0063122C">
        <w:rPr>
          <w:rFonts w:cs="Times New Roman"/>
          <w:bCs/>
          <w:lang w:val="uk-UA" w:eastAsia="uk-UA"/>
        </w:rPr>
        <w:t>:</w:t>
      </w:r>
      <w:r>
        <w:rPr>
          <w:rFonts w:cs="Times New Roman"/>
          <w:bCs/>
          <w:lang w:val="uk-UA" w:eastAsia="uk-UA"/>
        </w:rPr>
        <w:t xml:space="preserve"> </w:t>
      </w:r>
      <w:hyperlink r:id="rId32" w:history="1">
        <w:r w:rsidRPr="0007089A">
          <w:rPr>
            <w:rStyle w:val="a8"/>
            <w:rFonts w:cs="Times New Roman"/>
            <w:bCs/>
            <w:spacing w:val="-4"/>
            <w:szCs w:val="22"/>
            <w:lang w:val="uk-UA" w:eastAsia="ru-RU"/>
          </w:rPr>
          <w:t>http://zakon2.rada.gov.ua/laws/show/z0336-13</w:t>
        </w:r>
      </w:hyperlink>
      <w:r w:rsidRPr="0007089A">
        <w:rPr>
          <w:rFonts w:cs="Times New Roman"/>
          <w:bCs/>
          <w:spacing w:val="-4"/>
          <w:szCs w:val="22"/>
          <w:lang w:val="uk-UA" w:eastAsia="ru-RU"/>
        </w:rPr>
        <w:t>.</w:t>
      </w:r>
      <w:bookmarkEnd w:id="28"/>
      <w:r w:rsidRPr="00354F99">
        <w:rPr>
          <w:rFonts w:cs="Times New Roman"/>
          <w:bCs/>
          <w:spacing w:val="-4"/>
          <w:szCs w:val="22"/>
          <w:lang w:val="uk-UA" w:eastAsia="ru-RU"/>
        </w:rPr>
        <w:t xml:space="preserve"> </w:t>
      </w:r>
    </w:p>
    <w:p w14:paraId="2C7B8DD5" w14:textId="77777777" w:rsidR="00A62D4C" w:rsidRPr="0050413F" w:rsidRDefault="00A62D4C" w:rsidP="00942E69">
      <w:pPr>
        <w:numPr>
          <w:ilvl w:val="0"/>
          <w:numId w:val="8"/>
        </w:numPr>
        <w:tabs>
          <w:tab w:val="clear" w:pos="926"/>
          <w:tab w:val="left" w:pos="1080"/>
        </w:tabs>
        <w:ind w:left="0" w:firstLine="567"/>
        <w:jc w:val="both"/>
        <w:rPr>
          <w:lang w:val="uk-UA" w:eastAsia="ru-RU"/>
        </w:rPr>
      </w:pPr>
      <w:bookmarkStart w:id="29" w:name="_Ref36999762"/>
      <w:r w:rsidRPr="0050413F">
        <w:rPr>
          <w:lang w:val="uk-UA" w:eastAsia="ru-RU"/>
        </w:rPr>
        <w:t xml:space="preserve">Офіційний сайт Державної служби статистики України </w:t>
      </w:r>
      <w:r w:rsidRPr="0063122C">
        <w:rPr>
          <w:rFonts w:cs="Times New Roman"/>
          <w:bCs/>
          <w:lang w:val="en-US" w:eastAsia="uk-UA"/>
        </w:rPr>
        <w:t>URL</w:t>
      </w:r>
      <w:r w:rsidRPr="0063122C">
        <w:rPr>
          <w:rFonts w:cs="Times New Roman"/>
          <w:bCs/>
          <w:lang w:val="uk-UA" w:eastAsia="uk-UA"/>
        </w:rPr>
        <w:t>:</w:t>
      </w:r>
      <w:r>
        <w:rPr>
          <w:rFonts w:cs="Times New Roman"/>
          <w:bCs/>
          <w:lang w:val="uk-UA" w:eastAsia="uk-UA"/>
        </w:rPr>
        <w:t xml:space="preserve"> </w:t>
      </w:r>
      <w:r w:rsidRPr="0050413F">
        <w:rPr>
          <w:lang w:val="uk-UA" w:eastAsia="ru-RU"/>
        </w:rPr>
        <w:t xml:space="preserve"> http://www.ukrstat.gov.ua.</w:t>
      </w:r>
      <w:bookmarkEnd w:id="29"/>
    </w:p>
    <w:p w14:paraId="1AFCE5B8"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proofErr w:type="spellStart"/>
      <w:r w:rsidRPr="00D56B76">
        <w:rPr>
          <w:rFonts w:cs="Times New Roman"/>
          <w:lang w:val="uk-UA" w:eastAsia="ru-RU"/>
        </w:rPr>
        <w:t>Пілецька</w:t>
      </w:r>
      <w:proofErr w:type="spellEnd"/>
      <w:r w:rsidRPr="00D56B76">
        <w:rPr>
          <w:rFonts w:cs="Times New Roman"/>
          <w:lang w:val="uk-UA" w:eastAsia="ru-RU"/>
        </w:rPr>
        <w:t xml:space="preserve"> С. Управління структурою капіталу підприємства. Вісник Запорізького університету. </w:t>
      </w:r>
      <w:r w:rsidRPr="00D56B76">
        <w:rPr>
          <w:rFonts w:cs="Times New Roman"/>
          <w:i/>
          <w:lang w:val="uk-UA" w:eastAsia="ru-RU"/>
        </w:rPr>
        <w:t>Економічні науки</w:t>
      </w:r>
      <w:r w:rsidRPr="00D56B76">
        <w:rPr>
          <w:rFonts w:cs="Times New Roman"/>
          <w:lang w:val="uk-UA" w:eastAsia="ru-RU"/>
        </w:rPr>
        <w:t xml:space="preserve">. 2010. №3(7). С. 79–84. URL: http://web.znu.edu.ua/herald/issues/2010/Vest_Ek7-3-2010-PDF/079-84.pdf. </w:t>
      </w:r>
    </w:p>
    <w:p w14:paraId="7305864D"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r w:rsidRPr="00D56B76">
        <w:rPr>
          <w:rFonts w:cs="Times New Roman"/>
          <w:lang w:val="uk-UA" w:eastAsia="ru-RU"/>
        </w:rPr>
        <w:lastRenderedPageBreak/>
        <w:t xml:space="preserve">Подольська В.О. Фінансовий аналіз : навчальний посібник. Київ : Центр </w:t>
      </w:r>
      <w:proofErr w:type="spellStart"/>
      <w:r w:rsidRPr="00D56B76">
        <w:rPr>
          <w:rFonts w:cs="Times New Roman"/>
          <w:lang w:val="uk-UA" w:eastAsia="ru-RU"/>
        </w:rPr>
        <w:t>навч</w:t>
      </w:r>
      <w:proofErr w:type="spellEnd"/>
      <w:r w:rsidRPr="00D56B76">
        <w:rPr>
          <w:rFonts w:cs="Times New Roman"/>
          <w:lang w:val="uk-UA" w:eastAsia="ru-RU"/>
        </w:rPr>
        <w:t xml:space="preserve">. л-ри, 2010. 488 с. </w:t>
      </w:r>
    </w:p>
    <w:p w14:paraId="35FE3C99" w14:textId="77777777" w:rsidR="00A62D4C" w:rsidRPr="00D56B76" w:rsidRDefault="00A62D4C" w:rsidP="00E425C2">
      <w:pPr>
        <w:numPr>
          <w:ilvl w:val="0"/>
          <w:numId w:val="8"/>
        </w:numPr>
        <w:tabs>
          <w:tab w:val="clear" w:pos="926"/>
          <w:tab w:val="left" w:pos="1080"/>
        </w:tabs>
        <w:ind w:left="0" w:firstLine="567"/>
        <w:jc w:val="both"/>
        <w:rPr>
          <w:rFonts w:cs="Times New Roman"/>
          <w:lang w:val="uk-UA" w:eastAsia="ru-RU"/>
        </w:rPr>
      </w:pPr>
      <w:bookmarkStart w:id="30" w:name="_Ref126770882"/>
      <w:r w:rsidRPr="00D56B76">
        <w:rPr>
          <w:lang w:val="uk-UA"/>
        </w:rPr>
        <w:t xml:space="preserve">Попов М.І. </w:t>
      </w:r>
      <w:proofErr w:type="spellStart"/>
      <w:r w:rsidRPr="00D56B76">
        <w:rPr>
          <w:lang w:val="uk-UA"/>
        </w:rPr>
        <w:t>Обгрунтування</w:t>
      </w:r>
      <w:proofErr w:type="spellEnd"/>
      <w:r w:rsidRPr="00D56B76">
        <w:rPr>
          <w:lang w:val="uk-UA"/>
        </w:rPr>
        <w:t xml:space="preserve"> політики залучення позикових коштів підприємства. </w:t>
      </w:r>
      <w:r w:rsidRPr="00D56B76">
        <w:rPr>
          <w:i/>
          <w:lang w:val="uk-UA"/>
        </w:rPr>
        <w:t>Молодий вчений</w:t>
      </w:r>
      <w:r w:rsidRPr="00D56B76">
        <w:rPr>
          <w:lang w:val="uk-UA"/>
        </w:rPr>
        <w:t>. 2018. № 9 (61). С. 515-519.</w:t>
      </w:r>
      <w:bookmarkEnd w:id="30"/>
    </w:p>
    <w:p w14:paraId="75678089" w14:textId="77777777" w:rsidR="00A62D4C" w:rsidRPr="00D56B76" w:rsidRDefault="00A62D4C" w:rsidP="002F78E5">
      <w:pPr>
        <w:numPr>
          <w:ilvl w:val="0"/>
          <w:numId w:val="8"/>
        </w:numPr>
        <w:tabs>
          <w:tab w:val="clear" w:pos="926"/>
          <w:tab w:val="left" w:pos="1080"/>
        </w:tabs>
        <w:ind w:left="0" w:firstLine="567"/>
        <w:jc w:val="both"/>
        <w:rPr>
          <w:rFonts w:cs="Times New Roman"/>
          <w:lang w:val="uk-UA" w:eastAsia="ru-RU"/>
        </w:rPr>
      </w:pPr>
      <w:bookmarkStart w:id="31" w:name="_Ref127688623"/>
      <w:r w:rsidRPr="00D56B76">
        <w:rPr>
          <w:rFonts w:cs="Times New Roman"/>
          <w:lang w:val="uk-UA" w:eastAsia="ru-RU"/>
        </w:rPr>
        <w:t xml:space="preserve">Про затвердження Методичних рекомендацій щодо заповнення форм фінансової звітності: Наказ Міністерства фінансів України від 28.03.2013 р. № 433 URL: </w:t>
      </w:r>
      <w:hyperlink r:id="rId33" w:anchor="Text" w:history="1">
        <w:r w:rsidRPr="00D56B76">
          <w:rPr>
            <w:rStyle w:val="a8"/>
            <w:rFonts w:cs="Times New Roman"/>
            <w:lang w:val="uk-UA" w:eastAsia="ru-RU"/>
          </w:rPr>
          <w:t>https://zakon.rada.gov.ua/rada/show/v0433201-13#Text</w:t>
        </w:r>
      </w:hyperlink>
      <w:r w:rsidRPr="00D56B76">
        <w:rPr>
          <w:rFonts w:cs="Times New Roman"/>
          <w:lang w:val="uk-UA" w:eastAsia="ru-RU"/>
        </w:rPr>
        <w:t>.</w:t>
      </w:r>
      <w:bookmarkEnd w:id="31"/>
    </w:p>
    <w:p w14:paraId="1EBB0880"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r w:rsidRPr="00D56B76">
        <w:rPr>
          <w:rFonts w:cs="Times New Roman"/>
          <w:lang w:val="uk-UA" w:eastAsia="ru-RU"/>
        </w:rPr>
        <w:t xml:space="preserve">Семенов А.Г., </w:t>
      </w:r>
      <w:proofErr w:type="spellStart"/>
      <w:r w:rsidRPr="00D56B76">
        <w:rPr>
          <w:rFonts w:cs="Times New Roman"/>
          <w:lang w:val="uk-UA" w:eastAsia="ru-RU"/>
        </w:rPr>
        <w:t>Ярошевська</w:t>
      </w:r>
      <w:proofErr w:type="spellEnd"/>
      <w:r w:rsidRPr="00D56B76">
        <w:rPr>
          <w:rFonts w:cs="Times New Roman"/>
          <w:lang w:val="uk-UA" w:eastAsia="ru-RU"/>
        </w:rPr>
        <w:t xml:space="preserve"> О.В. Оптимізація структури капіталу підприємства за критерієм максимізації його рентабельності. </w:t>
      </w:r>
      <w:r w:rsidRPr="00D56B76">
        <w:rPr>
          <w:rFonts w:cs="Times New Roman"/>
          <w:i/>
          <w:lang w:val="uk-UA" w:eastAsia="ru-RU"/>
        </w:rPr>
        <w:t>Держава та регіони</w:t>
      </w:r>
      <w:r w:rsidRPr="00D56B76">
        <w:rPr>
          <w:rFonts w:cs="Times New Roman"/>
          <w:lang w:val="uk-UA" w:eastAsia="ru-RU"/>
        </w:rPr>
        <w:t xml:space="preserve">. </w:t>
      </w:r>
      <w:r w:rsidRPr="00D56B76">
        <w:rPr>
          <w:rFonts w:cs="Times New Roman"/>
          <w:i/>
          <w:lang w:val="uk-UA" w:eastAsia="ru-RU"/>
        </w:rPr>
        <w:t>Економіка та підприємництво</w:t>
      </w:r>
      <w:r w:rsidRPr="00D56B76">
        <w:rPr>
          <w:rFonts w:cs="Times New Roman"/>
          <w:lang w:val="uk-UA" w:eastAsia="ru-RU"/>
        </w:rPr>
        <w:t xml:space="preserve">. 2014. </w:t>
      </w:r>
      <w:r>
        <w:rPr>
          <w:rFonts w:cs="Times New Roman"/>
          <w:lang w:val="uk-UA" w:eastAsia="ru-RU"/>
        </w:rPr>
        <w:t>№</w:t>
      </w:r>
      <w:r w:rsidRPr="00D56B76">
        <w:rPr>
          <w:rFonts w:cs="Times New Roman"/>
          <w:lang w:val="uk-UA" w:eastAsia="ru-RU"/>
        </w:rPr>
        <w:t xml:space="preserve">5. С. 117–128. </w:t>
      </w:r>
    </w:p>
    <w:p w14:paraId="0841CC61"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r w:rsidRPr="00D56B76">
        <w:rPr>
          <w:rFonts w:cs="Times New Roman"/>
          <w:lang w:val="uk-UA" w:eastAsia="ru-RU"/>
        </w:rPr>
        <w:t xml:space="preserve">Семенов Г.А., </w:t>
      </w:r>
      <w:proofErr w:type="spellStart"/>
      <w:r w:rsidRPr="00D56B76">
        <w:rPr>
          <w:rFonts w:cs="Times New Roman"/>
          <w:lang w:val="uk-UA" w:eastAsia="ru-RU"/>
        </w:rPr>
        <w:t>Юсипчук</w:t>
      </w:r>
      <w:proofErr w:type="spellEnd"/>
      <w:r w:rsidRPr="00D56B76">
        <w:rPr>
          <w:rFonts w:cs="Times New Roman"/>
          <w:lang w:val="uk-UA" w:eastAsia="ru-RU"/>
        </w:rPr>
        <w:t xml:space="preserve"> Л.А. Особливості формування капіталу підприємства. </w:t>
      </w:r>
      <w:r w:rsidRPr="00D56B76">
        <w:rPr>
          <w:rFonts w:cs="Times New Roman"/>
          <w:i/>
          <w:lang w:val="uk-UA" w:eastAsia="ru-RU"/>
        </w:rPr>
        <w:t>Вісник економічної науки України</w:t>
      </w:r>
      <w:r w:rsidRPr="00D56B76">
        <w:rPr>
          <w:rFonts w:cs="Times New Roman"/>
          <w:lang w:val="uk-UA" w:eastAsia="ru-RU"/>
        </w:rPr>
        <w:t xml:space="preserve">. 2014. №1. С. 110–114. URL: http://dspace.nbuv.gov.ua/bitstream/handle/123456789/87450/25- </w:t>
      </w:r>
      <w:proofErr w:type="spellStart"/>
      <w:r w:rsidRPr="00D56B76">
        <w:rPr>
          <w:rFonts w:cs="Times New Roman"/>
          <w:lang w:val="uk-UA" w:eastAsia="ru-RU"/>
        </w:rPr>
        <w:t>Semenov.pdf?sequence</w:t>
      </w:r>
      <w:proofErr w:type="spellEnd"/>
      <w:r w:rsidRPr="00D56B76">
        <w:rPr>
          <w:rFonts w:cs="Times New Roman"/>
          <w:lang w:val="uk-UA" w:eastAsia="ru-RU"/>
        </w:rPr>
        <w:t xml:space="preserve">=1. </w:t>
      </w:r>
    </w:p>
    <w:p w14:paraId="5F4A495A" w14:textId="77777777" w:rsidR="00A62D4C" w:rsidRPr="00D56B76" w:rsidRDefault="00A62D4C" w:rsidP="00E425C2">
      <w:pPr>
        <w:numPr>
          <w:ilvl w:val="0"/>
          <w:numId w:val="8"/>
        </w:numPr>
        <w:tabs>
          <w:tab w:val="clear" w:pos="926"/>
          <w:tab w:val="left" w:pos="1080"/>
        </w:tabs>
        <w:ind w:left="0" w:firstLine="567"/>
        <w:jc w:val="both"/>
        <w:rPr>
          <w:rFonts w:cs="Times New Roman"/>
          <w:lang w:val="uk-UA" w:eastAsia="ru-RU"/>
        </w:rPr>
      </w:pPr>
      <w:bookmarkStart w:id="32" w:name="_Ref126772315"/>
      <w:proofErr w:type="spellStart"/>
      <w:r w:rsidRPr="00D56B76">
        <w:rPr>
          <w:rFonts w:cs="Times New Roman"/>
          <w:lang w:val="uk-UA" w:eastAsia="ru-RU"/>
        </w:rPr>
        <w:t>Томчук</w:t>
      </w:r>
      <w:proofErr w:type="spellEnd"/>
      <w:r w:rsidRPr="00D56B76">
        <w:rPr>
          <w:rFonts w:cs="Times New Roman"/>
          <w:lang w:val="uk-UA" w:eastAsia="ru-RU"/>
        </w:rPr>
        <w:t xml:space="preserve"> О.Ф. Методичні аспекти аналізу позикового капіталу сільськогосподарських підприємств. </w:t>
      </w:r>
      <w:r w:rsidRPr="00D56B76">
        <w:rPr>
          <w:rFonts w:cs="Times New Roman"/>
          <w:i/>
          <w:lang w:val="uk-UA" w:eastAsia="ru-RU"/>
        </w:rPr>
        <w:t>Науковий вісник Ужгородського національного університету : серія: Міжнародні економічні відносини та світове господарство</w:t>
      </w:r>
      <w:r w:rsidRPr="00D56B76">
        <w:rPr>
          <w:rFonts w:cs="Times New Roman"/>
          <w:lang w:val="uk-UA" w:eastAsia="ru-RU"/>
        </w:rPr>
        <w:t xml:space="preserve">. 2019. </w:t>
      </w:r>
      <w:proofErr w:type="spellStart"/>
      <w:r w:rsidRPr="00D56B76">
        <w:rPr>
          <w:rFonts w:cs="Times New Roman"/>
          <w:lang w:val="uk-UA" w:eastAsia="ru-RU"/>
        </w:rPr>
        <w:t>Вип</w:t>
      </w:r>
      <w:proofErr w:type="spellEnd"/>
      <w:r w:rsidRPr="00D56B76">
        <w:rPr>
          <w:rFonts w:cs="Times New Roman"/>
          <w:lang w:val="uk-UA" w:eastAsia="ru-RU"/>
        </w:rPr>
        <w:t>. 27. Ч. 2. С. 76-83.</w:t>
      </w:r>
      <w:bookmarkEnd w:id="32"/>
    </w:p>
    <w:p w14:paraId="3FECF0AA" w14:textId="77777777" w:rsidR="00A62D4C" w:rsidRPr="00D56B76" w:rsidRDefault="00A62D4C" w:rsidP="00FE01F4">
      <w:pPr>
        <w:numPr>
          <w:ilvl w:val="0"/>
          <w:numId w:val="8"/>
        </w:numPr>
        <w:tabs>
          <w:tab w:val="clear" w:pos="926"/>
          <w:tab w:val="left" w:pos="1080"/>
        </w:tabs>
        <w:ind w:left="0" w:firstLine="567"/>
        <w:jc w:val="both"/>
        <w:rPr>
          <w:rFonts w:cs="Times New Roman"/>
          <w:lang w:val="uk-UA" w:eastAsia="ru-RU"/>
        </w:rPr>
      </w:pPr>
      <w:r w:rsidRPr="00D56B76">
        <w:rPr>
          <w:lang w:val="uk-UA"/>
        </w:rPr>
        <w:t xml:space="preserve">Швець Ю.О., Кузнєцова А.В. Особливості управління структурою капіталу промислового підприємства в умовах кризи. Науковий вісник Херсонського державного університету. Серія: Економічні науки. 2019. </w:t>
      </w:r>
      <w:proofErr w:type="spellStart"/>
      <w:r w:rsidRPr="00D56B76">
        <w:rPr>
          <w:lang w:val="uk-UA"/>
        </w:rPr>
        <w:t>Вип</w:t>
      </w:r>
      <w:proofErr w:type="spellEnd"/>
      <w:r w:rsidRPr="00D56B76">
        <w:rPr>
          <w:lang w:val="uk-UA"/>
        </w:rPr>
        <w:t xml:space="preserve">. 35. С. 77-81. </w:t>
      </w:r>
    </w:p>
    <w:p w14:paraId="7FD983F8" w14:textId="77777777" w:rsidR="00A62D4C" w:rsidRPr="00D56B76" w:rsidRDefault="00A62D4C" w:rsidP="00444019">
      <w:pPr>
        <w:numPr>
          <w:ilvl w:val="0"/>
          <w:numId w:val="8"/>
        </w:numPr>
        <w:tabs>
          <w:tab w:val="clear" w:pos="926"/>
          <w:tab w:val="left" w:pos="1080"/>
        </w:tabs>
        <w:ind w:left="0" w:firstLine="567"/>
        <w:jc w:val="both"/>
        <w:rPr>
          <w:rFonts w:cs="Times New Roman"/>
          <w:lang w:val="uk-UA" w:eastAsia="ru-RU"/>
        </w:rPr>
      </w:pPr>
      <w:bookmarkStart w:id="33" w:name="_Ref100747085"/>
      <w:proofErr w:type="spellStart"/>
      <w:r w:rsidRPr="00E756FB">
        <w:rPr>
          <w:rFonts w:cs="Times New Roman"/>
          <w:lang w:val="uk-UA" w:eastAsia="ru-RU"/>
        </w:rPr>
        <w:t>Яцух</w:t>
      </w:r>
      <w:proofErr w:type="spellEnd"/>
      <w:r w:rsidRPr="00E756FB">
        <w:rPr>
          <w:rFonts w:cs="Times New Roman"/>
          <w:lang w:val="uk-UA" w:eastAsia="ru-RU"/>
        </w:rPr>
        <w:t xml:space="preserve"> О.О.,</w:t>
      </w:r>
      <w:r w:rsidRPr="00E756FB">
        <w:rPr>
          <w:rFonts w:cs="Times New Roman"/>
          <w:lang w:eastAsia="ru-RU"/>
        </w:rPr>
        <w:t> </w:t>
      </w:r>
      <w:r w:rsidRPr="00E756FB">
        <w:rPr>
          <w:rFonts w:cs="Times New Roman"/>
          <w:lang w:val="uk-UA" w:eastAsia="ru-RU"/>
        </w:rPr>
        <w:t xml:space="preserve"> Захарова Н.Ю. Фінансовий стан підприємства та методика </w:t>
      </w:r>
      <w:r w:rsidRPr="00D56B76">
        <w:rPr>
          <w:rFonts w:cs="Times New Roman"/>
          <w:lang w:val="uk-UA" w:eastAsia="ru-RU"/>
        </w:rPr>
        <w:t xml:space="preserve">його оцінки. Вчені записки Таврійського національного університету імені В.І. Вернадського. Серія : Економіка і управління. 2018. Т. 29(68), № 3. С. 173-180.  </w:t>
      </w:r>
      <w:r w:rsidRPr="00D56B76">
        <w:rPr>
          <w:rFonts w:cs="Times New Roman"/>
          <w:bCs/>
          <w:lang w:val="uk-UA" w:eastAsia="uk-UA"/>
        </w:rPr>
        <w:t>URL:</w:t>
      </w:r>
      <w:r w:rsidRPr="00D56B76">
        <w:rPr>
          <w:rFonts w:cs="Times New Roman"/>
          <w:lang w:val="uk-UA" w:eastAsia="ru-RU"/>
        </w:rPr>
        <w:t xml:space="preserve"> </w:t>
      </w:r>
      <w:hyperlink r:id="rId34" w:history="1">
        <w:r w:rsidRPr="00D56B76">
          <w:rPr>
            <w:rStyle w:val="a8"/>
            <w:rFonts w:cs="Times New Roman"/>
            <w:lang w:val="uk-UA" w:eastAsia="ru-RU"/>
          </w:rPr>
          <w:t>http://nbuv.gov.ua/UJRN/UZTNU_econ_2018_29_3_35</w:t>
        </w:r>
      </w:hyperlink>
      <w:r w:rsidRPr="00D56B76">
        <w:rPr>
          <w:rFonts w:cs="Times New Roman"/>
          <w:lang w:val="uk-UA" w:eastAsia="ru-RU"/>
        </w:rPr>
        <w:t>.</w:t>
      </w:r>
      <w:bookmarkEnd w:id="33"/>
    </w:p>
    <w:p w14:paraId="56A8B59B" w14:textId="77777777" w:rsidR="001044DD" w:rsidRDefault="001044DD" w:rsidP="00325EBC">
      <w:pPr>
        <w:tabs>
          <w:tab w:val="left" w:pos="1080"/>
        </w:tabs>
        <w:ind w:left="566" w:firstLine="0"/>
        <w:jc w:val="center"/>
        <w:rPr>
          <w:lang w:val="uk-UA" w:eastAsia="ru-RU"/>
        </w:rPr>
      </w:pPr>
      <w:r>
        <w:rPr>
          <w:lang w:val="uk-UA" w:eastAsia="ru-RU"/>
        </w:rPr>
        <w:br w:type="page"/>
      </w:r>
      <w:r>
        <w:rPr>
          <w:lang w:val="uk-UA" w:eastAsia="ru-RU"/>
        </w:rPr>
        <w:lastRenderedPageBreak/>
        <w:t>Додаток А</w:t>
      </w:r>
    </w:p>
    <w:p w14:paraId="214BE688" w14:textId="77777777" w:rsidR="001044DD" w:rsidRDefault="001044DD" w:rsidP="001044DD">
      <w:pPr>
        <w:tabs>
          <w:tab w:val="left" w:pos="1080"/>
        </w:tabs>
        <w:jc w:val="center"/>
        <w:rPr>
          <w:lang w:val="uk-UA"/>
        </w:rPr>
      </w:pPr>
      <w:r>
        <w:rPr>
          <w:lang w:val="uk-UA" w:eastAsia="ru-RU"/>
        </w:rPr>
        <w:t xml:space="preserve">Фінансова звітність </w:t>
      </w:r>
      <w:r w:rsidR="003F5719">
        <w:rPr>
          <w:rStyle w:val="word"/>
          <w:lang w:val="uk-UA"/>
        </w:rPr>
        <w:t>ПАТ «Запоріжсталь»</w:t>
      </w:r>
      <w:r w:rsidRPr="001026EA">
        <w:rPr>
          <w:lang w:val="uk-UA"/>
        </w:rPr>
        <w:t>.</w:t>
      </w:r>
    </w:p>
    <w:p w14:paraId="77D7C678" w14:textId="77777777" w:rsidR="001044DD" w:rsidRDefault="001044DD" w:rsidP="001044DD">
      <w:pPr>
        <w:tabs>
          <w:tab w:val="left" w:pos="1080"/>
        </w:tabs>
        <w:jc w:val="both"/>
        <w:rPr>
          <w:lang w:val="uk-UA"/>
        </w:rPr>
      </w:pPr>
    </w:p>
    <w:p w14:paraId="2BE5EC58" w14:textId="77777777" w:rsidR="001044DD" w:rsidRDefault="001044DD" w:rsidP="001044DD">
      <w:pPr>
        <w:tabs>
          <w:tab w:val="left" w:pos="1080"/>
        </w:tabs>
        <w:jc w:val="both"/>
        <w:rPr>
          <w:lang w:val="uk-UA"/>
        </w:rPr>
      </w:pPr>
      <w:r>
        <w:rPr>
          <w:lang w:val="uk-UA"/>
        </w:rPr>
        <w:t>Таблиця А.1 – Актив балансу</w:t>
      </w:r>
    </w:p>
    <w:p w14:paraId="2EA8C476" w14:textId="5BE1839A" w:rsidR="001044DD" w:rsidRDefault="00D10DDB" w:rsidP="001044DD">
      <w:pPr>
        <w:tabs>
          <w:tab w:val="left" w:pos="1080"/>
        </w:tabs>
        <w:ind w:firstLine="0"/>
        <w:jc w:val="center"/>
        <w:rPr>
          <w:lang w:val="uk-UA"/>
        </w:rPr>
      </w:pPr>
      <w:r>
        <w:rPr>
          <w:noProof/>
        </w:rPr>
        <w:drawing>
          <wp:inline distT="0" distB="0" distL="0" distR="0" wp14:anchorId="1AB287A7" wp14:editId="0F30BD79">
            <wp:extent cx="6292850" cy="4832350"/>
            <wp:effectExtent l="0" t="0" r="0" b="0"/>
            <wp:docPr id="1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92850" cy="4832350"/>
                    </a:xfrm>
                    <a:prstGeom prst="rect">
                      <a:avLst/>
                    </a:prstGeom>
                    <a:noFill/>
                    <a:ln>
                      <a:noFill/>
                    </a:ln>
                  </pic:spPr>
                </pic:pic>
              </a:graphicData>
            </a:graphic>
          </wp:inline>
        </w:drawing>
      </w:r>
    </w:p>
    <w:p w14:paraId="1B85AA34" w14:textId="77777777" w:rsidR="001044DD" w:rsidRDefault="002A0C44" w:rsidP="001044DD">
      <w:pPr>
        <w:rPr>
          <w:lang w:val="uk-UA"/>
        </w:rPr>
      </w:pPr>
      <w:r>
        <w:rPr>
          <w:lang w:val="uk-UA"/>
        </w:rPr>
        <w:br w:type="page"/>
      </w:r>
      <w:r w:rsidR="001044DD">
        <w:rPr>
          <w:lang w:val="uk-UA"/>
        </w:rPr>
        <w:lastRenderedPageBreak/>
        <w:t xml:space="preserve">Таблиця А.2 – Пасив </w:t>
      </w:r>
      <w:r w:rsidR="003F5719">
        <w:rPr>
          <w:lang w:val="uk-UA"/>
        </w:rPr>
        <w:t>балансу</w:t>
      </w:r>
    </w:p>
    <w:p w14:paraId="71DF3D5E" w14:textId="300D2DFC" w:rsidR="002A0C44" w:rsidRDefault="00D10DDB" w:rsidP="002A0C44">
      <w:pPr>
        <w:ind w:firstLine="0"/>
        <w:rPr>
          <w:lang w:val="uk-UA"/>
        </w:rPr>
      </w:pPr>
      <w:r>
        <w:rPr>
          <w:noProof/>
        </w:rPr>
        <w:drawing>
          <wp:inline distT="0" distB="0" distL="0" distR="0" wp14:anchorId="4E0AD58D" wp14:editId="095C2BE9">
            <wp:extent cx="6292850" cy="3371850"/>
            <wp:effectExtent l="0" t="0" r="0" b="0"/>
            <wp:docPr id="2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292850" cy="3371850"/>
                    </a:xfrm>
                    <a:prstGeom prst="rect">
                      <a:avLst/>
                    </a:prstGeom>
                    <a:noFill/>
                    <a:ln>
                      <a:noFill/>
                    </a:ln>
                  </pic:spPr>
                </pic:pic>
              </a:graphicData>
            </a:graphic>
          </wp:inline>
        </w:drawing>
      </w:r>
    </w:p>
    <w:p w14:paraId="1C422CFF" w14:textId="77777777" w:rsidR="003F5719" w:rsidRDefault="003F5719" w:rsidP="001044DD">
      <w:pPr>
        <w:ind w:firstLine="0"/>
        <w:jc w:val="center"/>
        <w:rPr>
          <w:lang w:val="uk-UA"/>
        </w:rPr>
      </w:pPr>
    </w:p>
    <w:p w14:paraId="31C4F134" w14:textId="77777777" w:rsidR="002A0C44" w:rsidRDefault="002A0C44" w:rsidP="001044DD">
      <w:pPr>
        <w:ind w:firstLine="0"/>
        <w:jc w:val="center"/>
        <w:rPr>
          <w:lang w:val="uk-UA"/>
        </w:rPr>
      </w:pPr>
      <w:r>
        <w:rPr>
          <w:lang w:val="uk-UA"/>
        </w:rPr>
        <w:t>Звіт про фінансові результати (форма 2)</w:t>
      </w:r>
    </w:p>
    <w:p w14:paraId="6B662510" w14:textId="7408018D" w:rsidR="002A0C44" w:rsidRPr="001044DD" w:rsidRDefault="00D10DDB" w:rsidP="001044DD">
      <w:pPr>
        <w:ind w:firstLine="0"/>
        <w:jc w:val="center"/>
        <w:rPr>
          <w:lang w:val="uk-UA"/>
        </w:rPr>
      </w:pPr>
      <w:r>
        <w:rPr>
          <w:noProof/>
        </w:rPr>
        <w:drawing>
          <wp:inline distT="0" distB="0" distL="0" distR="0" wp14:anchorId="10AF71CB" wp14:editId="2CD149C6">
            <wp:extent cx="6286500" cy="2692400"/>
            <wp:effectExtent l="0" t="0" r="0" b="0"/>
            <wp:docPr id="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286500" cy="2692400"/>
                    </a:xfrm>
                    <a:prstGeom prst="rect">
                      <a:avLst/>
                    </a:prstGeom>
                    <a:noFill/>
                    <a:ln>
                      <a:noFill/>
                    </a:ln>
                  </pic:spPr>
                </pic:pic>
              </a:graphicData>
            </a:graphic>
          </wp:inline>
        </w:drawing>
      </w:r>
    </w:p>
    <w:sectPr w:rsidR="002A0C44" w:rsidRPr="001044DD" w:rsidSect="00E93FBC">
      <w:headerReference w:type="even" r:id="rId38"/>
      <w:headerReference w:type="default" r:id="rId39"/>
      <w:pgSz w:w="11906" w:h="16838" w:code="9"/>
      <w:pgMar w:top="1134" w:right="680" w:bottom="1134" w:left="1304"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E29DD3" w14:textId="77777777" w:rsidR="00063329" w:rsidRDefault="00063329">
      <w:r>
        <w:separator/>
      </w:r>
    </w:p>
  </w:endnote>
  <w:endnote w:type="continuationSeparator" w:id="0">
    <w:p w14:paraId="759F9CEA" w14:textId="77777777" w:rsidR="00063329" w:rsidRDefault="000633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204EC4" w14:textId="77777777" w:rsidR="00063329" w:rsidRDefault="00063329">
      <w:r>
        <w:separator/>
      </w:r>
    </w:p>
  </w:footnote>
  <w:footnote w:type="continuationSeparator" w:id="0">
    <w:p w14:paraId="7C9F3C50" w14:textId="77777777" w:rsidR="00063329" w:rsidRDefault="000633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56A6F" w14:textId="77777777" w:rsidR="00CB7D90" w:rsidRDefault="00CB7D90" w:rsidP="00C4207B">
    <w:pPr>
      <w:pStyle w:val="a3"/>
      <w:framePr w:wrap="around" w:vAnchor="text" w:hAnchor="margin" w:xAlign="right" w:y="1"/>
      <w:rPr>
        <w:rStyle w:val="a4"/>
      </w:rPr>
    </w:pPr>
    <w:r>
      <w:rPr>
        <w:rStyle w:val="a4"/>
      </w:rPr>
      <w:fldChar w:fldCharType="begin"/>
    </w:r>
    <w:r>
      <w:rPr>
        <w:rStyle w:val="a4"/>
      </w:rPr>
      <w:instrText xml:space="preserve">PAGE  </w:instrText>
    </w:r>
    <w:r>
      <w:rPr>
        <w:rStyle w:val="a4"/>
      </w:rPr>
      <w:fldChar w:fldCharType="end"/>
    </w:r>
  </w:p>
  <w:p w14:paraId="2AA0F121" w14:textId="77777777" w:rsidR="00CB7D90" w:rsidRDefault="00CB7D90" w:rsidP="00083D55">
    <w:pPr>
      <w:pStyle w:val="a3"/>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B24E0" w14:textId="77777777" w:rsidR="00CB7D90" w:rsidRDefault="00CB7D90" w:rsidP="00083D55">
    <w:pPr>
      <w:pStyle w:val="a3"/>
      <w:framePr w:wrap="around" w:vAnchor="text" w:hAnchor="margin" w:xAlign="right" w:y="1"/>
      <w:spacing w:line="240" w:lineRule="auto"/>
      <w:ind w:firstLine="0"/>
      <w:rPr>
        <w:rStyle w:val="a4"/>
      </w:rPr>
    </w:pPr>
    <w:r>
      <w:rPr>
        <w:rStyle w:val="a4"/>
      </w:rPr>
      <w:fldChar w:fldCharType="begin"/>
    </w:r>
    <w:r>
      <w:rPr>
        <w:rStyle w:val="a4"/>
      </w:rPr>
      <w:instrText xml:space="preserve">PAGE  </w:instrText>
    </w:r>
    <w:r>
      <w:rPr>
        <w:rStyle w:val="a4"/>
      </w:rPr>
      <w:fldChar w:fldCharType="separate"/>
    </w:r>
    <w:r w:rsidR="00292649">
      <w:rPr>
        <w:rStyle w:val="a4"/>
        <w:noProof/>
      </w:rPr>
      <w:t>6</w:t>
    </w:r>
    <w:r>
      <w:rPr>
        <w:rStyle w:val="a4"/>
      </w:rPr>
      <w:fldChar w:fldCharType="end"/>
    </w:r>
  </w:p>
  <w:p w14:paraId="28A27F37" w14:textId="77777777" w:rsidR="00CB7D90" w:rsidRDefault="00CB7D90" w:rsidP="00083D55">
    <w:pPr>
      <w:pStyle w:val="a3"/>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08CC9A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440321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1251A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162F04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F88EA0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8B86EA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D9693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0FC95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A7A33C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B62CED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1F6FC3"/>
    <w:multiLevelType w:val="hybridMultilevel"/>
    <w:tmpl w:val="D6C2854A"/>
    <w:lvl w:ilvl="0" w:tplc="4EFC8182">
      <w:start w:val="1"/>
      <w:numFmt w:val="bullet"/>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1811"/>
        </w:tabs>
        <w:ind w:left="1811" w:hanging="360"/>
      </w:pPr>
      <w:rPr>
        <w:rFonts w:ascii="Courier New" w:hAnsi="Courier New" w:cs="Courier New" w:hint="default"/>
      </w:rPr>
    </w:lvl>
    <w:lvl w:ilvl="2" w:tplc="04190005" w:tentative="1">
      <w:start w:val="1"/>
      <w:numFmt w:val="bullet"/>
      <w:lvlText w:val=""/>
      <w:lvlJc w:val="left"/>
      <w:pPr>
        <w:tabs>
          <w:tab w:val="num" w:pos="2531"/>
        </w:tabs>
        <w:ind w:left="2531" w:hanging="360"/>
      </w:pPr>
      <w:rPr>
        <w:rFonts w:ascii="Wingdings" w:hAnsi="Wingdings" w:hint="default"/>
      </w:rPr>
    </w:lvl>
    <w:lvl w:ilvl="3" w:tplc="04190001" w:tentative="1">
      <w:start w:val="1"/>
      <w:numFmt w:val="bullet"/>
      <w:lvlText w:val=""/>
      <w:lvlJc w:val="left"/>
      <w:pPr>
        <w:tabs>
          <w:tab w:val="num" w:pos="3251"/>
        </w:tabs>
        <w:ind w:left="3251" w:hanging="360"/>
      </w:pPr>
      <w:rPr>
        <w:rFonts w:ascii="Symbol" w:hAnsi="Symbol" w:hint="default"/>
      </w:rPr>
    </w:lvl>
    <w:lvl w:ilvl="4" w:tplc="04190003" w:tentative="1">
      <w:start w:val="1"/>
      <w:numFmt w:val="bullet"/>
      <w:lvlText w:val="o"/>
      <w:lvlJc w:val="left"/>
      <w:pPr>
        <w:tabs>
          <w:tab w:val="num" w:pos="3971"/>
        </w:tabs>
        <w:ind w:left="3971" w:hanging="360"/>
      </w:pPr>
      <w:rPr>
        <w:rFonts w:ascii="Courier New" w:hAnsi="Courier New" w:cs="Courier New" w:hint="default"/>
      </w:rPr>
    </w:lvl>
    <w:lvl w:ilvl="5" w:tplc="04190005" w:tentative="1">
      <w:start w:val="1"/>
      <w:numFmt w:val="bullet"/>
      <w:lvlText w:val=""/>
      <w:lvlJc w:val="left"/>
      <w:pPr>
        <w:tabs>
          <w:tab w:val="num" w:pos="4691"/>
        </w:tabs>
        <w:ind w:left="4691" w:hanging="360"/>
      </w:pPr>
      <w:rPr>
        <w:rFonts w:ascii="Wingdings" w:hAnsi="Wingdings" w:hint="default"/>
      </w:rPr>
    </w:lvl>
    <w:lvl w:ilvl="6" w:tplc="04190001" w:tentative="1">
      <w:start w:val="1"/>
      <w:numFmt w:val="bullet"/>
      <w:lvlText w:val=""/>
      <w:lvlJc w:val="left"/>
      <w:pPr>
        <w:tabs>
          <w:tab w:val="num" w:pos="5411"/>
        </w:tabs>
        <w:ind w:left="5411" w:hanging="360"/>
      </w:pPr>
      <w:rPr>
        <w:rFonts w:ascii="Symbol" w:hAnsi="Symbol" w:hint="default"/>
      </w:rPr>
    </w:lvl>
    <w:lvl w:ilvl="7" w:tplc="04190003" w:tentative="1">
      <w:start w:val="1"/>
      <w:numFmt w:val="bullet"/>
      <w:lvlText w:val="o"/>
      <w:lvlJc w:val="left"/>
      <w:pPr>
        <w:tabs>
          <w:tab w:val="num" w:pos="6131"/>
        </w:tabs>
        <w:ind w:left="6131" w:hanging="360"/>
      </w:pPr>
      <w:rPr>
        <w:rFonts w:ascii="Courier New" w:hAnsi="Courier New" w:cs="Courier New" w:hint="default"/>
      </w:rPr>
    </w:lvl>
    <w:lvl w:ilvl="8" w:tplc="04190005" w:tentative="1">
      <w:start w:val="1"/>
      <w:numFmt w:val="bullet"/>
      <w:lvlText w:val=""/>
      <w:lvlJc w:val="left"/>
      <w:pPr>
        <w:tabs>
          <w:tab w:val="num" w:pos="6851"/>
        </w:tabs>
        <w:ind w:left="6851" w:hanging="360"/>
      </w:pPr>
      <w:rPr>
        <w:rFonts w:ascii="Wingdings" w:hAnsi="Wingdings" w:hint="default"/>
      </w:rPr>
    </w:lvl>
  </w:abstractNum>
  <w:abstractNum w:abstractNumId="11" w15:restartNumberingAfterBreak="0">
    <w:nsid w:val="1E6258F9"/>
    <w:multiLevelType w:val="hybridMultilevel"/>
    <w:tmpl w:val="6B24AD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E1D543E"/>
    <w:multiLevelType w:val="multilevel"/>
    <w:tmpl w:val="873C8E84"/>
    <w:lvl w:ilvl="0">
      <w:start w:val="1"/>
      <w:numFmt w:val="decimal"/>
      <w:lvlText w:val="%1."/>
      <w:lvlJc w:val="left"/>
      <w:pPr>
        <w:ind w:left="214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3" w15:restartNumberingAfterBreak="0">
    <w:nsid w:val="3AF92D83"/>
    <w:multiLevelType w:val="hybridMultilevel"/>
    <w:tmpl w:val="10D40CD2"/>
    <w:lvl w:ilvl="0" w:tplc="0409000F">
      <w:start w:val="1"/>
      <w:numFmt w:val="decimal"/>
      <w:lvlText w:val="%1."/>
      <w:lvlJc w:val="left"/>
      <w:pPr>
        <w:ind w:left="2149" w:hanging="360"/>
      </w:pPr>
    </w:lvl>
    <w:lvl w:ilvl="1" w:tplc="ADA2D62C">
      <w:start w:val="1"/>
      <w:numFmt w:val="decimal"/>
      <w:lvlText w:val="%2."/>
      <w:lvlJc w:val="left"/>
      <w:pPr>
        <w:tabs>
          <w:tab w:val="num" w:pos="1429"/>
        </w:tabs>
        <w:ind w:left="2149" w:hanging="360"/>
      </w:pPr>
      <w:rPr>
        <w:rFonts w:ascii="Arial" w:hAnsi="Arial" w:cs="Arial" w:hint="default"/>
        <w:b w:val="0"/>
        <w:i w:val="0"/>
        <w:sz w:val="28"/>
        <w:szCs w:val="28"/>
      </w:r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4" w15:restartNumberingAfterBreak="0">
    <w:nsid w:val="51EC1DDB"/>
    <w:multiLevelType w:val="hybridMultilevel"/>
    <w:tmpl w:val="033A2EF6"/>
    <w:lvl w:ilvl="0" w:tplc="0409000F">
      <w:start w:val="1"/>
      <w:numFmt w:val="decimal"/>
      <w:lvlText w:val="%1."/>
      <w:lvlJc w:val="left"/>
      <w:pPr>
        <w:ind w:left="2149" w:hanging="360"/>
      </w:pPr>
    </w:lvl>
    <w:lvl w:ilvl="1" w:tplc="04190019">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5" w15:restartNumberingAfterBreak="0">
    <w:nsid w:val="54645930"/>
    <w:multiLevelType w:val="hybridMultilevel"/>
    <w:tmpl w:val="C518A3DA"/>
    <w:lvl w:ilvl="0" w:tplc="82321F3E">
      <w:start w:val="1"/>
      <w:numFmt w:val="bullet"/>
      <w:lvlText w:val=""/>
      <w:lvlJc w:val="left"/>
      <w:pPr>
        <w:ind w:left="0"/>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1" w:tplc="CEB6B018">
      <w:start w:val="1"/>
      <w:numFmt w:val="decimal"/>
      <w:lvlText w:val="%2."/>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6C8DE5C">
      <w:start w:val="1"/>
      <w:numFmt w:val="lowerRoman"/>
      <w:lvlText w:val="%3"/>
      <w:lvlJc w:val="left"/>
      <w:pPr>
        <w:ind w:left="15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D1AE814">
      <w:start w:val="1"/>
      <w:numFmt w:val="decimal"/>
      <w:lvlText w:val="%4"/>
      <w:lvlJc w:val="left"/>
      <w:pPr>
        <w:ind w:left="22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45C8C44">
      <w:start w:val="1"/>
      <w:numFmt w:val="lowerLetter"/>
      <w:lvlText w:val="%5"/>
      <w:lvlJc w:val="left"/>
      <w:pPr>
        <w:ind w:left="29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2AA9C8C">
      <w:start w:val="1"/>
      <w:numFmt w:val="lowerRoman"/>
      <w:lvlText w:val="%6"/>
      <w:lvlJc w:val="left"/>
      <w:pPr>
        <w:ind w:left="36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BB67128">
      <w:start w:val="1"/>
      <w:numFmt w:val="decimal"/>
      <w:lvlText w:val="%7"/>
      <w:lvlJc w:val="left"/>
      <w:pPr>
        <w:ind w:left="43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99C69EE">
      <w:start w:val="1"/>
      <w:numFmt w:val="lowerLetter"/>
      <w:lvlText w:val="%8"/>
      <w:lvlJc w:val="left"/>
      <w:pPr>
        <w:ind w:left="51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4AE0232">
      <w:start w:val="1"/>
      <w:numFmt w:val="lowerRoman"/>
      <w:lvlText w:val="%9"/>
      <w:lvlJc w:val="left"/>
      <w:pPr>
        <w:ind w:left="58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5DD928B4"/>
    <w:multiLevelType w:val="hybridMultilevel"/>
    <w:tmpl w:val="52BA33AC"/>
    <w:lvl w:ilvl="0" w:tplc="0409000F">
      <w:start w:val="1"/>
      <w:numFmt w:val="decimal"/>
      <w:lvlText w:val="%1."/>
      <w:lvlJc w:val="left"/>
      <w:pPr>
        <w:ind w:left="644" w:hanging="360"/>
      </w:pPr>
    </w:lvl>
    <w:lvl w:ilvl="1" w:tplc="04190019">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7" w15:restartNumberingAfterBreak="0">
    <w:nsid w:val="79DF39CA"/>
    <w:multiLevelType w:val="hybridMultilevel"/>
    <w:tmpl w:val="7A187138"/>
    <w:lvl w:ilvl="0" w:tplc="4EFC8182">
      <w:start w:val="1"/>
      <w:numFmt w:val="bullet"/>
      <w:lvlText w:val=""/>
      <w:lvlJc w:val="left"/>
      <w:pPr>
        <w:tabs>
          <w:tab w:val="num" w:pos="2487"/>
        </w:tabs>
        <w:ind w:left="2487"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8" w15:restartNumberingAfterBreak="0">
    <w:nsid w:val="7DEB03E1"/>
    <w:multiLevelType w:val="hybridMultilevel"/>
    <w:tmpl w:val="0F80DE8E"/>
    <w:lvl w:ilvl="0" w:tplc="0409000F">
      <w:start w:val="1"/>
      <w:numFmt w:val="decimal"/>
      <w:lvlText w:val="%1."/>
      <w:lvlJc w:val="left"/>
      <w:pPr>
        <w:ind w:left="2149" w:hanging="360"/>
      </w:pPr>
    </w:lvl>
    <w:lvl w:ilvl="1" w:tplc="04190019">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num w:numId="1" w16cid:durableId="1509558263">
    <w:abstractNumId w:val="9"/>
  </w:num>
  <w:num w:numId="2" w16cid:durableId="1617297886">
    <w:abstractNumId w:val="7"/>
  </w:num>
  <w:num w:numId="3" w16cid:durableId="1342051275">
    <w:abstractNumId w:val="6"/>
  </w:num>
  <w:num w:numId="4" w16cid:durableId="746821">
    <w:abstractNumId w:val="5"/>
  </w:num>
  <w:num w:numId="5" w16cid:durableId="1157527749">
    <w:abstractNumId w:val="4"/>
  </w:num>
  <w:num w:numId="6" w16cid:durableId="15926919">
    <w:abstractNumId w:val="8"/>
  </w:num>
  <w:num w:numId="7" w16cid:durableId="1640501780">
    <w:abstractNumId w:val="3"/>
  </w:num>
  <w:num w:numId="8" w16cid:durableId="1002198449">
    <w:abstractNumId w:val="2"/>
  </w:num>
  <w:num w:numId="9" w16cid:durableId="1641107297">
    <w:abstractNumId w:val="1"/>
  </w:num>
  <w:num w:numId="10" w16cid:durableId="728067214">
    <w:abstractNumId w:val="0"/>
  </w:num>
  <w:num w:numId="11" w16cid:durableId="415781840">
    <w:abstractNumId w:val="17"/>
  </w:num>
  <w:num w:numId="12" w16cid:durableId="926957882">
    <w:abstractNumId w:val="10"/>
  </w:num>
  <w:num w:numId="13" w16cid:durableId="1069884828">
    <w:abstractNumId w:val="15"/>
  </w:num>
  <w:num w:numId="14" w16cid:durableId="79759480">
    <w:abstractNumId w:val="14"/>
  </w:num>
  <w:num w:numId="15" w16cid:durableId="1809322992">
    <w:abstractNumId w:val="18"/>
  </w:num>
  <w:num w:numId="16" w16cid:durableId="2088110714">
    <w:abstractNumId w:val="13"/>
  </w:num>
  <w:num w:numId="17" w16cid:durableId="712123242">
    <w:abstractNumId w:val="12"/>
  </w:num>
  <w:num w:numId="18" w16cid:durableId="451368140">
    <w:abstractNumId w:val="16"/>
  </w:num>
  <w:num w:numId="19" w16cid:durableId="165105896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357"/>
  <w:doNotHyphenateCaps/>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FCB"/>
    <w:rsid w:val="00001253"/>
    <w:rsid w:val="000032B6"/>
    <w:rsid w:val="00004545"/>
    <w:rsid w:val="0001542F"/>
    <w:rsid w:val="0001625F"/>
    <w:rsid w:val="00020EB4"/>
    <w:rsid w:val="00023556"/>
    <w:rsid w:val="0002366A"/>
    <w:rsid w:val="00024447"/>
    <w:rsid w:val="00026AD0"/>
    <w:rsid w:val="000304FE"/>
    <w:rsid w:val="0003065C"/>
    <w:rsid w:val="000313CC"/>
    <w:rsid w:val="00037D68"/>
    <w:rsid w:val="00043659"/>
    <w:rsid w:val="00044AC0"/>
    <w:rsid w:val="00046580"/>
    <w:rsid w:val="0005299F"/>
    <w:rsid w:val="00063329"/>
    <w:rsid w:val="00064B1F"/>
    <w:rsid w:val="000655AF"/>
    <w:rsid w:val="000707E9"/>
    <w:rsid w:val="0007089A"/>
    <w:rsid w:val="00080AD3"/>
    <w:rsid w:val="00083D55"/>
    <w:rsid w:val="00084CF6"/>
    <w:rsid w:val="0009098B"/>
    <w:rsid w:val="000962E7"/>
    <w:rsid w:val="0009789C"/>
    <w:rsid w:val="000A0A47"/>
    <w:rsid w:val="000A3DB9"/>
    <w:rsid w:val="000A6FDD"/>
    <w:rsid w:val="000B18FB"/>
    <w:rsid w:val="000B6EE1"/>
    <w:rsid w:val="000B6FC7"/>
    <w:rsid w:val="000C1C49"/>
    <w:rsid w:val="000C1CA1"/>
    <w:rsid w:val="000D02F7"/>
    <w:rsid w:val="000E2481"/>
    <w:rsid w:val="000F32A1"/>
    <w:rsid w:val="000F53BF"/>
    <w:rsid w:val="0010006C"/>
    <w:rsid w:val="001015BF"/>
    <w:rsid w:val="001044DD"/>
    <w:rsid w:val="001069B5"/>
    <w:rsid w:val="00116EFC"/>
    <w:rsid w:val="00117B12"/>
    <w:rsid w:val="00117B13"/>
    <w:rsid w:val="00126388"/>
    <w:rsid w:val="00127E2E"/>
    <w:rsid w:val="00133387"/>
    <w:rsid w:val="00134F4E"/>
    <w:rsid w:val="00135BBE"/>
    <w:rsid w:val="001378C7"/>
    <w:rsid w:val="00137EFF"/>
    <w:rsid w:val="001452DA"/>
    <w:rsid w:val="00151DE7"/>
    <w:rsid w:val="001558B6"/>
    <w:rsid w:val="00165B78"/>
    <w:rsid w:val="001666EF"/>
    <w:rsid w:val="0017557F"/>
    <w:rsid w:val="001849F0"/>
    <w:rsid w:val="00195761"/>
    <w:rsid w:val="001A0497"/>
    <w:rsid w:val="001B3765"/>
    <w:rsid w:val="001C3FE0"/>
    <w:rsid w:val="001C75DB"/>
    <w:rsid w:val="001D4AD1"/>
    <w:rsid w:val="001E4257"/>
    <w:rsid w:val="001E675E"/>
    <w:rsid w:val="001F1276"/>
    <w:rsid w:val="001F5B00"/>
    <w:rsid w:val="00203BA4"/>
    <w:rsid w:val="00205F62"/>
    <w:rsid w:val="002122A8"/>
    <w:rsid w:val="002148B0"/>
    <w:rsid w:val="00214B4F"/>
    <w:rsid w:val="00222D20"/>
    <w:rsid w:val="00223719"/>
    <w:rsid w:val="00223FF4"/>
    <w:rsid w:val="002243CF"/>
    <w:rsid w:val="00226088"/>
    <w:rsid w:val="002275CB"/>
    <w:rsid w:val="0023670B"/>
    <w:rsid w:val="00237C25"/>
    <w:rsid w:val="00241097"/>
    <w:rsid w:val="00241384"/>
    <w:rsid w:val="0024231D"/>
    <w:rsid w:val="00244B25"/>
    <w:rsid w:val="002507D6"/>
    <w:rsid w:val="0025105A"/>
    <w:rsid w:val="00266A08"/>
    <w:rsid w:val="00270AD9"/>
    <w:rsid w:val="00276FCB"/>
    <w:rsid w:val="00286A48"/>
    <w:rsid w:val="00292649"/>
    <w:rsid w:val="002941E6"/>
    <w:rsid w:val="002964E2"/>
    <w:rsid w:val="002A0A72"/>
    <w:rsid w:val="002A0C44"/>
    <w:rsid w:val="002A6A8B"/>
    <w:rsid w:val="002B25CB"/>
    <w:rsid w:val="002B406C"/>
    <w:rsid w:val="002C0767"/>
    <w:rsid w:val="002C464E"/>
    <w:rsid w:val="002E5067"/>
    <w:rsid w:val="002E5903"/>
    <w:rsid w:val="002F0806"/>
    <w:rsid w:val="002F0B2B"/>
    <w:rsid w:val="002F101D"/>
    <w:rsid w:val="002F1ABF"/>
    <w:rsid w:val="002F635C"/>
    <w:rsid w:val="002F78E5"/>
    <w:rsid w:val="00312B34"/>
    <w:rsid w:val="003148B6"/>
    <w:rsid w:val="00322518"/>
    <w:rsid w:val="00325EBC"/>
    <w:rsid w:val="00327C79"/>
    <w:rsid w:val="00330C3B"/>
    <w:rsid w:val="003351B1"/>
    <w:rsid w:val="00336CF3"/>
    <w:rsid w:val="00354F99"/>
    <w:rsid w:val="00356EC2"/>
    <w:rsid w:val="0036037B"/>
    <w:rsid w:val="0036779E"/>
    <w:rsid w:val="0038057A"/>
    <w:rsid w:val="00384FCE"/>
    <w:rsid w:val="00387758"/>
    <w:rsid w:val="0039368A"/>
    <w:rsid w:val="003976BF"/>
    <w:rsid w:val="003B323B"/>
    <w:rsid w:val="003B6FC5"/>
    <w:rsid w:val="003C08FD"/>
    <w:rsid w:val="003C303C"/>
    <w:rsid w:val="003C3E2E"/>
    <w:rsid w:val="003C61C9"/>
    <w:rsid w:val="003C63BD"/>
    <w:rsid w:val="003C7916"/>
    <w:rsid w:val="003D145C"/>
    <w:rsid w:val="003D1924"/>
    <w:rsid w:val="003E45D8"/>
    <w:rsid w:val="003F4A44"/>
    <w:rsid w:val="003F5719"/>
    <w:rsid w:val="00411642"/>
    <w:rsid w:val="00425614"/>
    <w:rsid w:val="0042716A"/>
    <w:rsid w:val="0043505F"/>
    <w:rsid w:val="0043747D"/>
    <w:rsid w:val="00440F84"/>
    <w:rsid w:val="00444019"/>
    <w:rsid w:val="00450D3F"/>
    <w:rsid w:val="00456E95"/>
    <w:rsid w:val="00471ACA"/>
    <w:rsid w:val="00473C07"/>
    <w:rsid w:val="00475F13"/>
    <w:rsid w:val="004770EF"/>
    <w:rsid w:val="00477CF1"/>
    <w:rsid w:val="00495A08"/>
    <w:rsid w:val="004B0324"/>
    <w:rsid w:val="004B7D48"/>
    <w:rsid w:val="004D0EE3"/>
    <w:rsid w:val="004E23B5"/>
    <w:rsid w:val="004E4C50"/>
    <w:rsid w:val="004E5845"/>
    <w:rsid w:val="004F0A35"/>
    <w:rsid w:val="004F668E"/>
    <w:rsid w:val="00504EE5"/>
    <w:rsid w:val="00511C91"/>
    <w:rsid w:val="00525B18"/>
    <w:rsid w:val="00526FA3"/>
    <w:rsid w:val="0053028D"/>
    <w:rsid w:val="00533FAF"/>
    <w:rsid w:val="00536948"/>
    <w:rsid w:val="00541DA9"/>
    <w:rsid w:val="005532FA"/>
    <w:rsid w:val="00557781"/>
    <w:rsid w:val="0055793F"/>
    <w:rsid w:val="00562212"/>
    <w:rsid w:val="0056332C"/>
    <w:rsid w:val="0056799A"/>
    <w:rsid w:val="00591402"/>
    <w:rsid w:val="0059258D"/>
    <w:rsid w:val="00594463"/>
    <w:rsid w:val="005A2E8A"/>
    <w:rsid w:val="005C268C"/>
    <w:rsid w:val="005C2A55"/>
    <w:rsid w:val="005C468F"/>
    <w:rsid w:val="005C67B2"/>
    <w:rsid w:val="005C7971"/>
    <w:rsid w:val="005D0B43"/>
    <w:rsid w:val="005D4402"/>
    <w:rsid w:val="005D5E05"/>
    <w:rsid w:val="005E1799"/>
    <w:rsid w:val="005E31A4"/>
    <w:rsid w:val="005F7DAA"/>
    <w:rsid w:val="0060044B"/>
    <w:rsid w:val="006052F8"/>
    <w:rsid w:val="006204CE"/>
    <w:rsid w:val="006210FC"/>
    <w:rsid w:val="00625D9B"/>
    <w:rsid w:val="0062618E"/>
    <w:rsid w:val="00630D82"/>
    <w:rsid w:val="00631574"/>
    <w:rsid w:val="0063418B"/>
    <w:rsid w:val="006362F2"/>
    <w:rsid w:val="00654A3F"/>
    <w:rsid w:val="00655491"/>
    <w:rsid w:val="00667473"/>
    <w:rsid w:val="00672414"/>
    <w:rsid w:val="0068396C"/>
    <w:rsid w:val="00692ACF"/>
    <w:rsid w:val="006947FE"/>
    <w:rsid w:val="0069497C"/>
    <w:rsid w:val="006A0E40"/>
    <w:rsid w:val="006B1B22"/>
    <w:rsid w:val="006B1B50"/>
    <w:rsid w:val="006B5FF0"/>
    <w:rsid w:val="006B6B78"/>
    <w:rsid w:val="006B7306"/>
    <w:rsid w:val="006C0998"/>
    <w:rsid w:val="006C6925"/>
    <w:rsid w:val="006D3A2F"/>
    <w:rsid w:val="006D4355"/>
    <w:rsid w:val="006D709A"/>
    <w:rsid w:val="006E1EF7"/>
    <w:rsid w:val="006E3008"/>
    <w:rsid w:val="006F1307"/>
    <w:rsid w:val="006F1460"/>
    <w:rsid w:val="006F50A7"/>
    <w:rsid w:val="006F5EFC"/>
    <w:rsid w:val="00701BE8"/>
    <w:rsid w:val="00701C1E"/>
    <w:rsid w:val="007055A6"/>
    <w:rsid w:val="00717ED9"/>
    <w:rsid w:val="00730199"/>
    <w:rsid w:val="00750378"/>
    <w:rsid w:val="00750E08"/>
    <w:rsid w:val="00767A83"/>
    <w:rsid w:val="007718D4"/>
    <w:rsid w:val="007744C5"/>
    <w:rsid w:val="00783533"/>
    <w:rsid w:val="00783A1A"/>
    <w:rsid w:val="0078607D"/>
    <w:rsid w:val="00786808"/>
    <w:rsid w:val="00787B26"/>
    <w:rsid w:val="007904C9"/>
    <w:rsid w:val="0079408F"/>
    <w:rsid w:val="00796B6C"/>
    <w:rsid w:val="007A28D2"/>
    <w:rsid w:val="007A723E"/>
    <w:rsid w:val="007B1268"/>
    <w:rsid w:val="007B43A0"/>
    <w:rsid w:val="007B556C"/>
    <w:rsid w:val="007C6DC2"/>
    <w:rsid w:val="007D04B7"/>
    <w:rsid w:val="007D08E8"/>
    <w:rsid w:val="007D0A4F"/>
    <w:rsid w:val="007D1B47"/>
    <w:rsid w:val="007E15E9"/>
    <w:rsid w:val="007E5BAF"/>
    <w:rsid w:val="007F2F42"/>
    <w:rsid w:val="007F4937"/>
    <w:rsid w:val="00800D79"/>
    <w:rsid w:val="0080263A"/>
    <w:rsid w:val="00814A58"/>
    <w:rsid w:val="008248EE"/>
    <w:rsid w:val="008323FA"/>
    <w:rsid w:val="008334F2"/>
    <w:rsid w:val="0083513C"/>
    <w:rsid w:val="00841C8F"/>
    <w:rsid w:val="00845EA7"/>
    <w:rsid w:val="008465E1"/>
    <w:rsid w:val="008510F3"/>
    <w:rsid w:val="0086252E"/>
    <w:rsid w:val="00864636"/>
    <w:rsid w:val="00866758"/>
    <w:rsid w:val="00866AC8"/>
    <w:rsid w:val="00877979"/>
    <w:rsid w:val="0088152F"/>
    <w:rsid w:val="0088410E"/>
    <w:rsid w:val="00890A03"/>
    <w:rsid w:val="00890B20"/>
    <w:rsid w:val="00891291"/>
    <w:rsid w:val="008914D5"/>
    <w:rsid w:val="00892DD5"/>
    <w:rsid w:val="008A19F6"/>
    <w:rsid w:val="008B1E31"/>
    <w:rsid w:val="008C25B9"/>
    <w:rsid w:val="008C48F4"/>
    <w:rsid w:val="008C5396"/>
    <w:rsid w:val="008C5731"/>
    <w:rsid w:val="008E0B26"/>
    <w:rsid w:val="008E3998"/>
    <w:rsid w:val="008E4014"/>
    <w:rsid w:val="008E552F"/>
    <w:rsid w:val="008E5EBB"/>
    <w:rsid w:val="008F1D0F"/>
    <w:rsid w:val="0090359D"/>
    <w:rsid w:val="0090721B"/>
    <w:rsid w:val="0091041E"/>
    <w:rsid w:val="009133AB"/>
    <w:rsid w:val="00916937"/>
    <w:rsid w:val="00921BB5"/>
    <w:rsid w:val="009226C4"/>
    <w:rsid w:val="009271B3"/>
    <w:rsid w:val="00930269"/>
    <w:rsid w:val="009314E6"/>
    <w:rsid w:val="00934159"/>
    <w:rsid w:val="00942E69"/>
    <w:rsid w:val="00947C18"/>
    <w:rsid w:val="00960AC2"/>
    <w:rsid w:val="00973421"/>
    <w:rsid w:val="009809EB"/>
    <w:rsid w:val="0098213A"/>
    <w:rsid w:val="009920F8"/>
    <w:rsid w:val="00994A0A"/>
    <w:rsid w:val="0099563A"/>
    <w:rsid w:val="009A150A"/>
    <w:rsid w:val="009A4950"/>
    <w:rsid w:val="009A57C9"/>
    <w:rsid w:val="009B3C83"/>
    <w:rsid w:val="009B7C1E"/>
    <w:rsid w:val="009B7C8F"/>
    <w:rsid w:val="009C1894"/>
    <w:rsid w:val="009C1D10"/>
    <w:rsid w:val="009C433C"/>
    <w:rsid w:val="009C7B18"/>
    <w:rsid w:val="009D0940"/>
    <w:rsid w:val="009D1B48"/>
    <w:rsid w:val="009D57AF"/>
    <w:rsid w:val="009D7F81"/>
    <w:rsid w:val="009E0D03"/>
    <w:rsid w:val="009E1141"/>
    <w:rsid w:val="00A04BDC"/>
    <w:rsid w:val="00A17D8E"/>
    <w:rsid w:val="00A21B44"/>
    <w:rsid w:val="00A25CF2"/>
    <w:rsid w:val="00A30B7A"/>
    <w:rsid w:val="00A3170E"/>
    <w:rsid w:val="00A4051C"/>
    <w:rsid w:val="00A5500A"/>
    <w:rsid w:val="00A57124"/>
    <w:rsid w:val="00A57B8E"/>
    <w:rsid w:val="00A62D4C"/>
    <w:rsid w:val="00A65A1F"/>
    <w:rsid w:val="00A67399"/>
    <w:rsid w:val="00A72E99"/>
    <w:rsid w:val="00A75398"/>
    <w:rsid w:val="00A80245"/>
    <w:rsid w:val="00A84942"/>
    <w:rsid w:val="00AA0764"/>
    <w:rsid w:val="00AA364E"/>
    <w:rsid w:val="00AA56E7"/>
    <w:rsid w:val="00AB3CC8"/>
    <w:rsid w:val="00AB40FF"/>
    <w:rsid w:val="00AB410B"/>
    <w:rsid w:val="00AC0E4F"/>
    <w:rsid w:val="00AD33E3"/>
    <w:rsid w:val="00AD540B"/>
    <w:rsid w:val="00AD5D56"/>
    <w:rsid w:val="00AD7140"/>
    <w:rsid w:val="00AE0A09"/>
    <w:rsid w:val="00AE1BB6"/>
    <w:rsid w:val="00AF18DC"/>
    <w:rsid w:val="00AF7929"/>
    <w:rsid w:val="00B02306"/>
    <w:rsid w:val="00B028E1"/>
    <w:rsid w:val="00B0559F"/>
    <w:rsid w:val="00B06BC6"/>
    <w:rsid w:val="00B12F07"/>
    <w:rsid w:val="00B14C8F"/>
    <w:rsid w:val="00B15B5D"/>
    <w:rsid w:val="00B16510"/>
    <w:rsid w:val="00B264D0"/>
    <w:rsid w:val="00B319F5"/>
    <w:rsid w:val="00B323FF"/>
    <w:rsid w:val="00B32A4F"/>
    <w:rsid w:val="00B34798"/>
    <w:rsid w:val="00B348A1"/>
    <w:rsid w:val="00B412BE"/>
    <w:rsid w:val="00B4554B"/>
    <w:rsid w:val="00B47C5B"/>
    <w:rsid w:val="00B52008"/>
    <w:rsid w:val="00B5491D"/>
    <w:rsid w:val="00B569E6"/>
    <w:rsid w:val="00B574F7"/>
    <w:rsid w:val="00B616CE"/>
    <w:rsid w:val="00B66EE3"/>
    <w:rsid w:val="00B7129D"/>
    <w:rsid w:val="00B724A1"/>
    <w:rsid w:val="00B81666"/>
    <w:rsid w:val="00B8319C"/>
    <w:rsid w:val="00B8423E"/>
    <w:rsid w:val="00B867C4"/>
    <w:rsid w:val="00B96C3A"/>
    <w:rsid w:val="00B9731B"/>
    <w:rsid w:val="00B975CE"/>
    <w:rsid w:val="00BA1F46"/>
    <w:rsid w:val="00BA1FC5"/>
    <w:rsid w:val="00BA2E72"/>
    <w:rsid w:val="00BA3AAC"/>
    <w:rsid w:val="00BB7F4A"/>
    <w:rsid w:val="00BC38DA"/>
    <w:rsid w:val="00BD050F"/>
    <w:rsid w:val="00BD0911"/>
    <w:rsid w:val="00BD381F"/>
    <w:rsid w:val="00BE0471"/>
    <w:rsid w:val="00BE51FB"/>
    <w:rsid w:val="00BE6874"/>
    <w:rsid w:val="00C2158A"/>
    <w:rsid w:val="00C3372E"/>
    <w:rsid w:val="00C3545E"/>
    <w:rsid w:val="00C404E3"/>
    <w:rsid w:val="00C4207B"/>
    <w:rsid w:val="00C430B7"/>
    <w:rsid w:val="00C442FD"/>
    <w:rsid w:val="00C50B8F"/>
    <w:rsid w:val="00C51F1F"/>
    <w:rsid w:val="00C54D41"/>
    <w:rsid w:val="00C70089"/>
    <w:rsid w:val="00C71C8D"/>
    <w:rsid w:val="00C7415E"/>
    <w:rsid w:val="00C758FE"/>
    <w:rsid w:val="00C775DD"/>
    <w:rsid w:val="00C85CCD"/>
    <w:rsid w:val="00C9400D"/>
    <w:rsid w:val="00CA650D"/>
    <w:rsid w:val="00CA7C49"/>
    <w:rsid w:val="00CB7D90"/>
    <w:rsid w:val="00CC0996"/>
    <w:rsid w:val="00CD0423"/>
    <w:rsid w:val="00CD1A35"/>
    <w:rsid w:val="00CE51BE"/>
    <w:rsid w:val="00CE7EF3"/>
    <w:rsid w:val="00CF02AF"/>
    <w:rsid w:val="00CF193E"/>
    <w:rsid w:val="00CF74AD"/>
    <w:rsid w:val="00D00696"/>
    <w:rsid w:val="00D05261"/>
    <w:rsid w:val="00D10DDB"/>
    <w:rsid w:val="00D2207F"/>
    <w:rsid w:val="00D24A5C"/>
    <w:rsid w:val="00D27A72"/>
    <w:rsid w:val="00D31286"/>
    <w:rsid w:val="00D424FC"/>
    <w:rsid w:val="00D461EC"/>
    <w:rsid w:val="00D4709F"/>
    <w:rsid w:val="00D56B76"/>
    <w:rsid w:val="00D61F40"/>
    <w:rsid w:val="00D65C64"/>
    <w:rsid w:val="00D6634A"/>
    <w:rsid w:val="00D74BD6"/>
    <w:rsid w:val="00D807E3"/>
    <w:rsid w:val="00DA74B1"/>
    <w:rsid w:val="00DC2EDA"/>
    <w:rsid w:val="00DD0633"/>
    <w:rsid w:val="00DD3C14"/>
    <w:rsid w:val="00DD50D3"/>
    <w:rsid w:val="00DE28B5"/>
    <w:rsid w:val="00DE6208"/>
    <w:rsid w:val="00DF0845"/>
    <w:rsid w:val="00E00B1D"/>
    <w:rsid w:val="00E02108"/>
    <w:rsid w:val="00E03D64"/>
    <w:rsid w:val="00E13F40"/>
    <w:rsid w:val="00E3091E"/>
    <w:rsid w:val="00E35B1C"/>
    <w:rsid w:val="00E425C2"/>
    <w:rsid w:val="00E43D99"/>
    <w:rsid w:val="00E466B8"/>
    <w:rsid w:val="00E644EA"/>
    <w:rsid w:val="00E74B89"/>
    <w:rsid w:val="00E756FB"/>
    <w:rsid w:val="00E768EB"/>
    <w:rsid w:val="00E80505"/>
    <w:rsid w:val="00E83F55"/>
    <w:rsid w:val="00E921D5"/>
    <w:rsid w:val="00E93FBC"/>
    <w:rsid w:val="00E94A54"/>
    <w:rsid w:val="00E9753A"/>
    <w:rsid w:val="00EA1D1C"/>
    <w:rsid w:val="00EA2CE7"/>
    <w:rsid w:val="00EC2BD3"/>
    <w:rsid w:val="00EC2DA7"/>
    <w:rsid w:val="00EC39EF"/>
    <w:rsid w:val="00EC4047"/>
    <w:rsid w:val="00EC6B60"/>
    <w:rsid w:val="00ED2633"/>
    <w:rsid w:val="00ED54FB"/>
    <w:rsid w:val="00EE0FC3"/>
    <w:rsid w:val="00EE5282"/>
    <w:rsid w:val="00EE7C81"/>
    <w:rsid w:val="00EF1AB3"/>
    <w:rsid w:val="00EF6EFD"/>
    <w:rsid w:val="00F06DC1"/>
    <w:rsid w:val="00F229A6"/>
    <w:rsid w:val="00F35E42"/>
    <w:rsid w:val="00F40D3D"/>
    <w:rsid w:val="00F41338"/>
    <w:rsid w:val="00F43926"/>
    <w:rsid w:val="00F512EE"/>
    <w:rsid w:val="00F53D3D"/>
    <w:rsid w:val="00F54FFD"/>
    <w:rsid w:val="00F5582C"/>
    <w:rsid w:val="00F73447"/>
    <w:rsid w:val="00F744B8"/>
    <w:rsid w:val="00F74F8B"/>
    <w:rsid w:val="00F75531"/>
    <w:rsid w:val="00F773CD"/>
    <w:rsid w:val="00F818DB"/>
    <w:rsid w:val="00F83A77"/>
    <w:rsid w:val="00F86F5E"/>
    <w:rsid w:val="00F876B0"/>
    <w:rsid w:val="00F91963"/>
    <w:rsid w:val="00F947C3"/>
    <w:rsid w:val="00F94FCD"/>
    <w:rsid w:val="00F95E51"/>
    <w:rsid w:val="00FA15A7"/>
    <w:rsid w:val="00FA2665"/>
    <w:rsid w:val="00FA4553"/>
    <w:rsid w:val="00FA5DA9"/>
    <w:rsid w:val="00FB356B"/>
    <w:rsid w:val="00FB47C6"/>
    <w:rsid w:val="00FB48C8"/>
    <w:rsid w:val="00FB48FB"/>
    <w:rsid w:val="00FD4971"/>
    <w:rsid w:val="00FE01F4"/>
    <w:rsid w:val="00FE021F"/>
    <w:rsid w:val="00FE2B66"/>
    <w:rsid w:val="00FE39BA"/>
    <w:rsid w:val="00FE7DF3"/>
    <w:rsid w:val="00FF1D34"/>
    <w:rsid w:val="00FF31B3"/>
    <w:rsid w:val="00FF344F"/>
    <w:rsid w:val="00FF6E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902B78"/>
  <w15:chartTrackingRefBased/>
  <w15:docId w15:val="{17354944-6898-4984-BC39-F78B0BB58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Calibri"/>
        <w:lang w:val="uk-UA" w:eastAsia="uk-UA"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uiPriority="39"/>
    <w:lsdException w:name="toc 2" w:locked="1" w:uiPriority="39"/>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327C79"/>
    <w:pPr>
      <w:spacing w:line="360" w:lineRule="auto"/>
      <w:ind w:firstLine="709"/>
    </w:pPr>
    <w:rPr>
      <w:rFonts w:eastAsia="Times New Roman"/>
      <w:sz w:val="28"/>
      <w:szCs w:val="28"/>
      <w:lang w:val="ru-RU" w:eastAsia="en-US"/>
    </w:rPr>
  </w:style>
  <w:style w:type="paragraph" w:styleId="1">
    <w:name w:val="heading 1"/>
    <w:basedOn w:val="a"/>
    <w:next w:val="a"/>
    <w:qFormat/>
    <w:locked/>
    <w:rsid w:val="00655491"/>
    <w:pPr>
      <w:ind w:firstLine="0"/>
      <w:jc w:val="center"/>
      <w:outlineLvl w:val="0"/>
    </w:pPr>
    <w:rPr>
      <w:rFonts w:cs="Times New Roman"/>
      <w:b/>
      <w:caps/>
      <w:color w:val="000000"/>
      <w:lang w:val="uk-UA" w:eastAsia="ru-RU"/>
    </w:rPr>
  </w:style>
  <w:style w:type="paragraph" w:styleId="2">
    <w:name w:val="heading 2"/>
    <w:basedOn w:val="a"/>
    <w:next w:val="a"/>
    <w:qFormat/>
    <w:locked/>
    <w:rsid w:val="009C7B18"/>
    <w:pPr>
      <w:jc w:val="both"/>
      <w:outlineLvl w:val="1"/>
    </w:pPr>
    <w:rPr>
      <w:rFonts w:cs="Times New Roman"/>
      <w:b/>
      <w:color w:val="000000"/>
      <w:szCs w:val="22"/>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ord">
    <w:name w:val="word"/>
    <w:rsid w:val="00276FCB"/>
  </w:style>
  <w:style w:type="paragraph" w:customStyle="1" w:styleId="Default">
    <w:name w:val="Default"/>
    <w:rsid w:val="008E4014"/>
    <w:pPr>
      <w:autoSpaceDE w:val="0"/>
      <w:autoSpaceDN w:val="0"/>
      <w:adjustRightInd w:val="0"/>
    </w:pPr>
    <w:rPr>
      <w:rFonts w:eastAsia="Times New Roman" w:cs="Times New Roman"/>
      <w:color w:val="000000"/>
      <w:sz w:val="24"/>
      <w:szCs w:val="24"/>
      <w:lang w:val="ru-RU" w:eastAsia="en-US"/>
    </w:rPr>
  </w:style>
  <w:style w:type="character" w:customStyle="1" w:styleId="tlid-translation">
    <w:name w:val="tlid-translation"/>
    <w:rsid w:val="003D145C"/>
    <w:rPr>
      <w:rFonts w:cs="Times New Roman"/>
    </w:rPr>
  </w:style>
  <w:style w:type="paragraph" w:styleId="a3">
    <w:name w:val="header"/>
    <w:basedOn w:val="a"/>
    <w:rsid w:val="00083D55"/>
    <w:pPr>
      <w:tabs>
        <w:tab w:val="center" w:pos="4677"/>
        <w:tab w:val="right" w:pos="9355"/>
      </w:tabs>
    </w:pPr>
  </w:style>
  <w:style w:type="character" w:styleId="a4">
    <w:name w:val="page number"/>
    <w:basedOn w:val="a0"/>
    <w:rsid w:val="00083D55"/>
  </w:style>
  <w:style w:type="paragraph" w:styleId="a5">
    <w:name w:val="footer"/>
    <w:basedOn w:val="a"/>
    <w:rsid w:val="00083D55"/>
    <w:pPr>
      <w:tabs>
        <w:tab w:val="center" w:pos="4677"/>
        <w:tab w:val="right" w:pos="9355"/>
      </w:tabs>
    </w:pPr>
  </w:style>
  <w:style w:type="character" w:customStyle="1" w:styleId="tlid-translationtranslation">
    <w:name w:val="tlid-translation translation"/>
    <w:basedOn w:val="a0"/>
    <w:rsid w:val="006E3008"/>
  </w:style>
  <w:style w:type="paragraph" w:styleId="10">
    <w:name w:val="toc 1"/>
    <w:basedOn w:val="a"/>
    <w:next w:val="a"/>
    <w:autoRedefine/>
    <w:uiPriority w:val="39"/>
    <w:locked/>
    <w:rsid w:val="000F32A1"/>
    <w:pPr>
      <w:tabs>
        <w:tab w:val="right" w:leader="dot" w:pos="9627"/>
      </w:tabs>
      <w:ind w:firstLine="0"/>
    </w:pPr>
    <w:rPr>
      <w:caps/>
      <w:noProof/>
    </w:rPr>
  </w:style>
  <w:style w:type="paragraph" w:styleId="20">
    <w:name w:val="toc 2"/>
    <w:basedOn w:val="a"/>
    <w:next w:val="a"/>
    <w:autoRedefine/>
    <w:uiPriority w:val="39"/>
    <w:locked/>
    <w:rsid w:val="00C4207B"/>
    <w:pPr>
      <w:ind w:left="280"/>
    </w:pPr>
  </w:style>
  <w:style w:type="paragraph" w:styleId="a6">
    <w:name w:val="Document Map"/>
    <w:basedOn w:val="a"/>
    <w:semiHidden/>
    <w:rsid w:val="00C4207B"/>
    <w:pPr>
      <w:shd w:val="clear" w:color="auto" w:fill="000080"/>
    </w:pPr>
    <w:rPr>
      <w:rFonts w:ascii="Tahoma" w:hAnsi="Tahoma" w:cs="Tahoma"/>
      <w:sz w:val="20"/>
      <w:szCs w:val="20"/>
    </w:rPr>
  </w:style>
  <w:style w:type="character" w:customStyle="1" w:styleId="wordplur0highlight">
    <w:name w:val="word pl ur0 highlight"/>
    <w:basedOn w:val="a0"/>
    <w:rsid w:val="005C7971"/>
  </w:style>
  <w:style w:type="character" w:customStyle="1" w:styleId="wordplur1highlight">
    <w:name w:val="word pl ur1 highlight"/>
    <w:basedOn w:val="a0"/>
    <w:rsid w:val="001F1276"/>
  </w:style>
  <w:style w:type="character" w:customStyle="1" w:styleId="wordplur1ur4highlight">
    <w:name w:val="word pl ur1 ur4 highlight"/>
    <w:basedOn w:val="a0"/>
    <w:rsid w:val="001F1276"/>
  </w:style>
  <w:style w:type="character" w:customStyle="1" w:styleId="wordplur4highlight">
    <w:name w:val="word pl ur4 highlight"/>
    <w:basedOn w:val="a0"/>
    <w:rsid w:val="001F1276"/>
  </w:style>
  <w:style w:type="character" w:customStyle="1" w:styleId="wordplur0ur1highlight">
    <w:name w:val="word pl ur0 ur1 highlight"/>
    <w:basedOn w:val="a0"/>
    <w:rsid w:val="001666EF"/>
  </w:style>
  <w:style w:type="character" w:customStyle="1" w:styleId="wordplur0ur7highlight">
    <w:name w:val="word pl ur0 ur7 highlight"/>
    <w:basedOn w:val="a0"/>
    <w:rsid w:val="00FE39BA"/>
  </w:style>
  <w:style w:type="character" w:customStyle="1" w:styleId="wordplur7highlight">
    <w:name w:val="word pl ur7 highlight"/>
    <w:basedOn w:val="a0"/>
    <w:rsid w:val="00FE39BA"/>
  </w:style>
  <w:style w:type="character" w:customStyle="1" w:styleId="wordplur3highlight">
    <w:name w:val="word pl ur3 highlight"/>
    <w:basedOn w:val="a0"/>
    <w:rsid w:val="003C61C9"/>
  </w:style>
  <w:style w:type="paragraph" w:customStyle="1" w:styleId="Pa20">
    <w:name w:val="Pa20"/>
    <w:basedOn w:val="Default"/>
    <w:next w:val="Default"/>
    <w:rsid w:val="0001542F"/>
    <w:pPr>
      <w:spacing w:line="211" w:lineRule="atLeast"/>
    </w:pPr>
    <w:rPr>
      <w:color w:val="auto"/>
      <w:lang w:eastAsia="ru-RU"/>
    </w:rPr>
  </w:style>
  <w:style w:type="character" w:customStyle="1" w:styleId="A7">
    <w:name w:val="A7"/>
    <w:rsid w:val="0001542F"/>
    <w:rPr>
      <w:color w:val="000000"/>
      <w:sz w:val="21"/>
      <w:szCs w:val="21"/>
    </w:rPr>
  </w:style>
  <w:style w:type="character" w:styleId="a8">
    <w:name w:val="Hyperlink"/>
    <w:rsid w:val="0007089A"/>
    <w:rPr>
      <w:color w:val="0000FF"/>
      <w:u w:val="single"/>
    </w:rPr>
  </w:style>
  <w:style w:type="paragraph" w:styleId="a9">
    <w:name w:val="Plain Text"/>
    <w:basedOn w:val="a"/>
    <w:rsid w:val="00942E69"/>
    <w:pPr>
      <w:spacing w:line="440" w:lineRule="atLeast"/>
    </w:pPr>
    <w:rPr>
      <w:rFonts w:cs="Times New Roman"/>
      <w:color w:val="000000"/>
      <w:szCs w:val="20"/>
      <w:lang w:eastAsia="ru-RU"/>
    </w:rPr>
  </w:style>
  <w:style w:type="character" w:customStyle="1" w:styleId="wordmw">
    <w:name w:val="word mw"/>
    <w:basedOn w:val="a0"/>
    <w:rsid w:val="00625D9B"/>
  </w:style>
  <w:style w:type="character" w:customStyle="1" w:styleId="wordplur0mwhighlight">
    <w:name w:val="word pl ur0 mw highlight"/>
    <w:basedOn w:val="a0"/>
    <w:rsid w:val="00625D9B"/>
  </w:style>
  <w:style w:type="character" w:customStyle="1" w:styleId="rvts0">
    <w:name w:val="rvts0"/>
    <w:basedOn w:val="a0"/>
    <w:rsid w:val="000E2481"/>
  </w:style>
  <w:style w:type="character" w:customStyle="1" w:styleId="rvts44">
    <w:name w:val="rvts44"/>
    <w:basedOn w:val="a0"/>
    <w:rsid w:val="00562212"/>
  </w:style>
  <w:style w:type="character" w:styleId="aa">
    <w:name w:val="Emphasis"/>
    <w:qFormat/>
    <w:locked/>
    <w:rsid w:val="00B32A4F"/>
    <w:rPr>
      <w:i/>
      <w:iCs/>
    </w:rPr>
  </w:style>
  <w:style w:type="character" w:customStyle="1" w:styleId="wordplur1ur6ur35ur41mwhighlight">
    <w:name w:val="word pl ur1 ur6 ur35 ur41 mw highlight"/>
    <w:basedOn w:val="a0"/>
    <w:rsid w:val="00D65C64"/>
  </w:style>
  <w:style w:type="character" w:customStyle="1" w:styleId="wordplur1ur35mwhighlight">
    <w:name w:val="word pl ur1 ur35 mw highlight"/>
    <w:basedOn w:val="a0"/>
    <w:rsid w:val="00D65C64"/>
  </w:style>
  <w:style w:type="character" w:customStyle="1" w:styleId="wordplur1ur3ur6ur35ur41mwhighlight">
    <w:name w:val="word pl ur1 ur3 ur6 ur35 ur41 mw highlight"/>
    <w:basedOn w:val="a0"/>
    <w:rsid w:val="00D65C64"/>
  </w:style>
  <w:style w:type="character" w:customStyle="1" w:styleId="wordplur1ur3ur6ur35ur41highlight">
    <w:name w:val="word pl ur1 ur3 ur6 ur35 ur41 highlight"/>
    <w:basedOn w:val="a0"/>
    <w:rsid w:val="00D65C64"/>
  </w:style>
  <w:style w:type="character" w:customStyle="1" w:styleId="wordplur6mwhighlight">
    <w:name w:val="word pl ur6 mw highlight"/>
    <w:basedOn w:val="a0"/>
    <w:rsid w:val="00D65C64"/>
  </w:style>
  <w:style w:type="character" w:customStyle="1" w:styleId="wordplur1ur6highlight">
    <w:name w:val="word pl ur1 ur6 highlight"/>
    <w:basedOn w:val="a0"/>
    <w:rsid w:val="00D65C64"/>
  </w:style>
  <w:style w:type="character" w:customStyle="1" w:styleId="wordplur6highlight">
    <w:name w:val="word pl ur6 highlight"/>
    <w:basedOn w:val="a0"/>
    <w:rsid w:val="00D65C64"/>
  </w:style>
  <w:style w:type="character" w:customStyle="1" w:styleId="wordplur3ur6highlight">
    <w:name w:val="word pl ur3 ur6 highlight"/>
    <w:basedOn w:val="a0"/>
    <w:rsid w:val="00D65C64"/>
  </w:style>
  <w:style w:type="character" w:customStyle="1" w:styleId="wordplur1ur3ur6mwhighlight">
    <w:name w:val="word pl ur1 ur3 ur6 mw highlight"/>
    <w:basedOn w:val="a0"/>
    <w:rsid w:val="00D65C64"/>
  </w:style>
  <w:style w:type="character" w:customStyle="1" w:styleId="wordplur1ur3ur6highlight">
    <w:name w:val="word pl ur1 ur3 ur6 highlight"/>
    <w:basedOn w:val="a0"/>
    <w:rsid w:val="00D65C64"/>
  </w:style>
  <w:style w:type="character" w:customStyle="1" w:styleId="wordplur1ur3highlight">
    <w:name w:val="word pl ur1 ur3 highlight"/>
    <w:basedOn w:val="a0"/>
    <w:rsid w:val="00D65C64"/>
  </w:style>
  <w:style w:type="character" w:customStyle="1" w:styleId="wordplur1mwhighlight">
    <w:name w:val="word pl ur1 mw highlight"/>
    <w:basedOn w:val="a0"/>
    <w:rsid w:val="00D65C64"/>
  </w:style>
  <w:style w:type="character" w:customStyle="1" w:styleId="wordplur1ur3mwhighlight">
    <w:name w:val="word pl ur1 ur3 mw highlight"/>
    <w:basedOn w:val="a0"/>
    <w:rsid w:val="00D65C64"/>
  </w:style>
  <w:style w:type="table" w:styleId="ab">
    <w:name w:val="Table Grid"/>
    <w:basedOn w:val="a1"/>
    <w:locked/>
    <w:rsid w:val="001069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rsid w:val="009C433C"/>
    <w:pPr>
      <w:spacing w:line="240" w:lineRule="auto"/>
    </w:pPr>
    <w:rPr>
      <w:rFonts w:ascii="Segoe UI" w:hAnsi="Segoe UI" w:cs="Segoe UI"/>
      <w:sz w:val="18"/>
      <w:szCs w:val="18"/>
    </w:rPr>
  </w:style>
  <w:style w:type="character" w:customStyle="1" w:styleId="ad">
    <w:name w:val="Текст выноски Знак"/>
    <w:link w:val="ac"/>
    <w:rsid w:val="009C433C"/>
    <w:rPr>
      <w:rFonts w:ascii="Segoe UI" w:eastAsia="Times New Roman" w:hAnsi="Segoe UI" w:cs="Segoe UI"/>
      <w:sz w:val="18"/>
      <w:szCs w:val="18"/>
      <w:lang w:eastAsia="en-US"/>
    </w:rPr>
  </w:style>
  <w:style w:type="paragraph" w:styleId="ae">
    <w:name w:val="Body Text"/>
    <w:basedOn w:val="a"/>
    <w:link w:val="af"/>
    <w:rsid w:val="001452DA"/>
    <w:pPr>
      <w:spacing w:line="240" w:lineRule="auto"/>
      <w:ind w:firstLine="0"/>
      <w:jc w:val="both"/>
    </w:pPr>
    <w:rPr>
      <w:rFonts w:cs="Times New Roman"/>
      <w:sz w:val="24"/>
      <w:szCs w:val="20"/>
      <w:lang w:val="uk-UA" w:eastAsia="ru-RU"/>
    </w:rPr>
  </w:style>
  <w:style w:type="character" w:customStyle="1" w:styleId="af">
    <w:name w:val="Основной текст Знак"/>
    <w:link w:val="ae"/>
    <w:rsid w:val="001452DA"/>
    <w:rPr>
      <w:rFonts w:eastAsia="Times New Roman" w:cs="Times New Roman"/>
      <w:sz w:val="24"/>
      <w:lang w:val="uk-UA"/>
    </w:rPr>
  </w:style>
  <w:style w:type="character" w:styleId="af0">
    <w:name w:val="FollowedHyperlink"/>
    <w:rsid w:val="00B867C4"/>
    <w:rPr>
      <w:color w:val="954F72"/>
      <w:u w:val="single"/>
    </w:rPr>
  </w:style>
  <w:style w:type="paragraph" w:styleId="af1">
    <w:name w:val="No Spacing"/>
    <w:uiPriority w:val="1"/>
    <w:qFormat/>
    <w:rsid w:val="00525B18"/>
    <w:pPr>
      <w:ind w:firstLine="709"/>
    </w:pPr>
    <w:rPr>
      <w:rFonts w:eastAsia="Times New Roman"/>
      <w:sz w:val="28"/>
      <w:szCs w:val="28"/>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sChild>
            <w:div w:id="7">
              <w:marLeft w:val="0"/>
              <w:marRight w:val="0"/>
              <w:marTop w:val="0"/>
              <w:marBottom w:val="0"/>
              <w:divBdr>
                <w:top w:val="none" w:sz="0" w:space="0" w:color="auto"/>
                <w:left w:val="none" w:sz="0" w:space="0" w:color="auto"/>
                <w:bottom w:val="none" w:sz="0" w:space="0" w:color="auto"/>
                <w:right w:val="none" w:sz="0" w:space="0" w:color="auto"/>
              </w:divBdr>
            </w:div>
          </w:divsChild>
        </w:div>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82743">
      <w:bodyDiv w:val="1"/>
      <w:marLeft w:val="0"/>
      <w:marRight w:val="0"/>
      <w:marTop w:val="0"/>
      <w:marBottom w:val="0"/>
      <w:divBdr>
        <w:top w:val="none" w:sz="0" w:space="0" w:color="auto"/>
        <w:left w:val="none" w:sz="0" w:space="0" w:color="auto"/>
        <w:bottom w:val="none" w:sz="0" w:space="0" w:color="auto"/>
        <w:right w:val="none" w:sz="0" w:space="0" w:color="auto"/>
      </w:divBdr>
    </w:div>
    <w:div w:id="49236906">
      <w:bodyDiv w:val="1"/>
      <w:marLeft w:val="0"/>
      <w:marRight w:val="0"/>
      <w:marTop w:val="0"/>
      <w:marBottom w:val="0"/>
      <w:divBdr>
        <w:top w:val="none" w:sz="0" w:space="0" w:color="auto"/>
        <w:left w:val="none" w:sz="0" w:space="0" w:color="auto"/>
        <w:bottom w:val="none" w:sz="0" w:space="0" w:color="auto"/>
        <w:right w:val="none" w:sz="0" w:space="0" w:color="auto"/>
      </w:divBdr>
    </w:div>
    <w:div w:id="187182675">
      <w:bodyDiv w:val="1"/>
      <w:marLeft w:val="0"/>
      <w:marRight w:val="0"/>
      <w:marTop w:val="0"/>
      <w:marBottom w:val="0"/>
      <w:divBdr>
        <w:top w:val="none" w:sz="0" w:space="0" w:color="auto"/>
        <w:left w:val="none" w:sz="0" w:space="0" w:color="auto"/>
        <w:bottom w:val="none" w:sz="0" w:space="0" w:color="auto"/>
        <w:right w:val="none" w:sz="0" w:space="0" w:color="auto"/>
      </w:divBdr>
    </w:div>
    <w:div w:id="254898609">
      <w:bodyDiv w:val="1"/>
      <w:marLeft w:val="0"/>
      <w:marRight w:val="0"/>
      <w:marTop w:val="0"/>
      <w:marBottom w:val="0"/>
      <w:divBdr>
        <w:top w:val="none" w:sz="0" w:space="0" w:color="auto"/>
        <w:left w:val="none" w:sz="0" w:space="0" w:color="auto"/>
        <w:bottom w:val="none" w:sz="0" w:space="0" w:color="auto"/>
        <w:right w:val="none" w:sz="0" w:space="0" w:color="auto"/>
      </w:divBdr>
    </w:div>
    <w:div w:id="263807735">
      <w:bodyDiv w:val="1"/>
      <w:marLeft w:val="0"/>
      <w:marRight w:val="0"/>
      <w:marTop w:val="0"/>
      <w:marBottom w:val="0"/>
      <w:divBdr>
        <w:top w:val="none" w:sz="0" w:space="0" w:color="auto"/>
        <w:left w:val="none" w:sz="0" w:space="0" w:color="auto"/>
        <w:bottom w:val="none" w:sz="0" w:space="0" w:color="auto"/>
        <w:right w:val="none" w:sz="0" w:space="0" w:color="auto"/>
      </w:divBdr>
    </w:div>
    <w:div w:id="292713910">
      <w:bodyDiv w:val="1"/>
      <w:marLeft w:val="0"/>
      <w:marRight w:val="0"/>
      <w:marTop w:val="0"/>
      <w:marBottom w:val="0"/>
      <w:divBdr>
        <w:top w:val="none" w:sz="0" w:space="0" w:color="auto"/>
        <w:left w:val="none" w:sz="0" w:space="0" w:color="auto"/>
        <w:bottom w:val="none" w:sz="0" w:space="0" w:color="auto"/>
        <w:right w:val="none" w:sz="0" w:space="0" w:color="auto"/>
      </w:divBdr>
    </w:div>
    <w:div w:id="463934437">
      <w:bodyDiv w:val="1"/>
      <w:marLeft w:val="0"/>
      <w:marRight w:val="0"/>
      <w:marTop w:val="0"/>
      <w:marBottom w:val="0"/>
      <w:divBdr>
        <w:top w:val="none" w:sz="0" w:space="0" w:color="auto"/>
        <w:left w:val="none" w:sz="0" w:space="0" w:color="auto"/>
        <w:bottom w:val="none" w:sz="0" w:space="0" w:color="auto"/>
        <w:right w:val="none" w:sz="0" w:space="0" w:color="auto"/>
      </w:divBdr>
    </w:div>
    <w:div w:id="636108739">
      <w:bodyDiv w:val="1"/>
      <w:marLeft w:val="0"/>
      <w:marRight w:val="0"/>
      <w:marTop w:val="0"/>
      <w:marBottom w:val="0"/>
      <w:divBdr>
        <w:top w:val="none" w:sz="0" w:space="0" w:color="auto"/>
        <w:left w:val="none" w:sz="0" w:space="0" w:color="auto"/>
        <w:bottom w:val="none" w:sz="0" w:space="0" w:color="auto"/>
        <w:right w:val="none" w:sz="0" w:space="0" w:color="auto"/>
      </w:divBdr>
    </w:div>
    <w:div w:id="784427741">
      <w:bodyDiv w:val="1"/>
      <w:marLeft w:val="0"/>
      <w:marRight w:val="0"/>
      <w:marTop w:val="0"/>
      <w:marBottom w:val="0"/>
      <w:divBdr>
        <w:top w:val="none" w:sz="0" w:space="0" w:color="auto"/>
        <w:left w:val="none" w:sz="0" w:space="0" w:color="auto"/>
        <w:bottom w:val="none" w:sz="0" w:space="0" w:color="auto"/>
        <w:right w:val="none" w:sz="0" w:space="0" w:color="auto"/>
      </w:divBdr>
    </w:div>
    <w:div w:id="831070942">
      <w:bodyDiv w:val="1"/>
      <w:marLeft w:val="0"/>
      <w:marRight w:val="0"/>
      <w:marTop w:val="0"/>
      <w:marBottom w:val="0"/>
      <w:divBdr>
        <w:top w:val="none" w:sz="0" w:space="0" w:color="auto"/>
        <w:left w:val="none" w:sz="0" w:space="0" w:color="auto"/>
        <w:bottom w:val="none" w:sz="0" w:space="0" w:color="auto"/>
        <w:right w:val="none" w:sz="0" w:space="0" w:color="auto"/>
      </w:divBdr>
    </w:div>
    <w:div w:id="840269598">
      <w:bodyDiv w:val="1"/>
      <w:marLeft w:val="0"/>
      <w:marRight w:val="0"/>
      <w:marTop w:val="0"/>
      <w:marBottom w:val="0"/>
      <w:divBdr>
        <w:top w:val="none" w:sz="0" w:space="0" w:color="auto"/>
        <w:left w:val="none" w:sz="0" w:space="0" w:color="auto"/>
        <w:bottom w:val="none" w:sz="0" w:space="0" w:color="auto"/>
        <w:right w:val="none" w:sz="0" w:space="0" w:color="auto"/>
      </w:divBdr>
    </w:div>
    <w:div w:id="881791047">
      <w:bodyDiv w:val="1"/>
      <w:marLeft w:val="0"/>
      <w:marRight w:val="0"/>
      <w:marTop w:val="0"/>
      <w:marBottom w:val="0"/>
      <w:divBdr>
        <w:top w:val="none" w:sz="0" w:space="0" w:color="auto"/>
        <w:left w:val="none" w:sz="0" w:space="0" w:color="auto"/>
        <w:bottom w:val="none" w:sz="0" w:space="0" w:color="auto"/>
        <w:right w:val="none" w:sz="0" w:space="0" w:color="auto"/>
      </w:divBdr>
    </w:div>
    <w:div w:id="929047716">
      <w:bodyDiv w:val="1"/>
      <w:marLeft w:val="0"/>
      <w:marRight w:val="0"/>
      <w:marTop w:val="0"/>
      <w:marBottom w:val="0"/>
      <w:divBdr>
        <w:top w:val="none" w:sz="0" w:space="0" w:color="auto"/>
        <w:left w:val="none" w:sz="0" w:space="0" w:color="auto"/>
        <w:bottom w:val="none" w:sz="0" w:space="0" w:color="auto"/>
        <w:right w:val="none" w:sz="0" w:space="0" w:color="auto"/>
      </w:divBdr>
    </w:div>
    <w:div w:id="965311273">
      <w:bodyDiv w:val="1"/>
      <w:marLeft w:val="0"/>
      <w:marRight w:val="0"/>
      <w:marTop w:val="0"/>
      <w:marBottom w:val="0"/>
      <w:divBdr>
        <w:top w:val="none" w:sz="0" w:space="0" w:color="auto"/>
        <w:left w:val="none" w:sz="0" w:space="0" w:color="auto"/>
        <w:bottom w:val="none" w:sz="0" w:space="0" w:color="auto"/>
        <w:right w:val="none" w:sz="0" w:space="0" w:color="auto"/>
      </w:divBdr>
    </w:div>
    <w:div w:id="984237234">
      <w:bodyDiv w:val="1"/>
      <w:marLeft w:val="0"/>
      <w:marRight w:val="0"/>
      <w:marTop w:val="0"/>
      <w:marBottom w:val="0"/>
      <w:divBdr>
        <w:top w:val="none" w:sz="0" w:space="0" w:color="auto"/>
        <w:left w:val="none" w:sz="0" w:space="0" w:color="auto"/>
        <w:bottom w:val="none" w:sz="0" w:space="0" w:color="auto"/>
        <w:right w:val="none" w:sz="0" w:space="0" w:color="auto"/>
      </w:divBdr>
    </w:div>
    <w:div w:id="1107041944">
      <w:bodyDiv w:val="1"/>
      <w:marLeft w:val="0"/>
      <w:marRight w:val="0"/>
      <w:marTop w:val="0"/>
      <w:marBottom w:val="0"/>
      <w:divBdr>
        <w:top w:val="none" w:sz="0" w:space="0" w:color="auto"/>
        <w:left w:val="none" w:sz="0" w:space="0" w:color="auto"/>
        <w:bottom w:val="none" w:sz="0" w:space="0" w:color="auto"/>
        <w:right w:val="none" w:sz="0" w:space="0" w:color="auto"/>
      </w:divBdr>
    </w:div>
    <w:div w:id="1163281985">
      <w:bodyDiv w:val="1"/>
      <w:marLeft w:val="0"/>
      <w:marRight w:val="0"/>
      <w:marTop w:val="0"/>
      <w:marBottom w:val="0"/>
      <w:divBdr>
        <w:top w:val="none" w:sz="0" w:space="0" w:color="auto"/>
        <w:left w:val="none" w:sz="0" w:space="0" w:color="auto"/>
        <w:bottom w:val="none" w:sz="0" w:space="0" w:color="auto"/>
        <w:right w:val="none" w:sz="0" w:space="0" w:color="auto"/>
      </w:divBdr>
    </w:div>
    <w:div w:id="1178428493">
      <w:bodyDiv w:val="1"/>
      <w:marLeft w:val="0"/>
      <w:marRight w:val="0"/>
      <w:marTop w:val="0"/>
      <w:marBottom w:val="0"/>
      <w:divBdr>
        <w:top w:val="none" w:sz="0" w:space="0" w:color="auto"/>
        <w:left w:val="none" w:sz="0" w:space="0" w:color="auto"/>
        <w:bottom w:val="none" w:sz="0" w:space="0" w:color="auto"/>
        <w:right w:val="none" w:sz="0" w:space="0" w:color="auto"/>
      </w:divBdr>
    </w:div>
    <w:div w:id="1282808501">
      <w:bodyDiv w:val="1"/>
      <w:marLeft w:val="0"/>
      <w:marRight w:val="0"/>
      <w:marTop w:val="0"/>
      <w:marBottom w:val="0"/>
      <w:divBdr>
        <w:top w:val="none" w:sz="0" w:space="0" w:color="auto"/>
        <w:left w:val="none" w:sz="0" w:space="0" w:color="auto"/>
        <w:bottom w:val="none" w:sz="0" w:space="0" w:color="auto"/>
        <w:right w:val="none" w:sz="0" w:space="0" w:color="auto"/>
      </w:divBdr>
    </w:div>
    <w:div w:id="1444152416">
      <w:bodyDiv w:val="1"/>
      <w:marLeft w:val="0"/>
      <w:marRight w:val="0"/>
      <w:marTop w:val="0"/>
      <w:marBottom w:val="0"/>
      <w:divBdr>
        <w:top w:val="none" w:sz="0" w:space="0" w:color="auto"/>
        <w:left w:val="none" w:sz="0" w:space="0" w:color="auto"/>
        <w:bottom w:val="none" w:sz="0" w:space="0" w:color="auto"/>
        <w:right w:val="none" w:sz="0" w:space="0" w:color="auto"/>
      </w:divBdr>
    </w:div>
    <w:div w:id="1506901330">
      <w:bodyDiv w:val="1"/>
      <w:marLeft w:val="0"/>
      <w:marRight w:val="0"/>
      <w:marTop w:val="0"/>
      <w:marBottom w:val="0"/>
      <w:divBdr>
        <w:top w:val="none" w:sz="0" w:space="0" w:color="auto"/>
        <w:left w:val="none" w:sz="0" w:space="0" w:color="auto"/>
        <w:bottom w:val="none" w:sz="0" w:space="0" w:color="auto"/>
        <w:right w:val="none" w:sz="0" w:space="0" w:color="auto"/>
      </w:divBdr>
    </w:div>
    <w:div w:id="1666854870">
      <w:bodyDiv w:val="1"/>
      <w:marLeft w:val="0"/>
      <w:marRight w:val="0"/>
      <w:marTop w:val="0"/>
      <w:marBottom w:val="0"/>
      <w:divBdr>
        <w:top w:val="none" w:sz="0" w:space="0" w:color="auto"/>
        <w:left w:val="none" w:sz="0" w:space="0" w:color="auto"/>
        <w:bottom w:val="none" w:sz="0" w:space="0" w:color="auto"/>
        <w:right w:val="none" w:sz="0" w:space="0" w:color="auto"/>
      </w:divBdr>
    </w:div>
    <w:div w:id="1702432166">
      <w:bodyDiv w:val="1"/>
      <w:marLeft w:val="0"/>
      <w:marRight w:val="0"/>
      <w:marTop w:val="0"/>
      <w:marBottom w:val="0"/>
      <w:divBdr>
        <w:top w:val="none" w:sz="0" w:space="0" w:color="auto"/>
        <w:left w:val="none" w:sz="0" w:space="0" w:color="auto"/>
        <w:bottom w:val="none" w:sz="0" w:space="0" w:color="auto"/>
        <w:right w:val="none" w:sz="0" w:space="0" w:color="auto"/>
      </w:divBdr>
    </w:div>
    <w:div w:id="1904871394">
      <w:bodyDiv w:val="1"/>
      <w:marLeft w:val="0"/>
      <w:marRight w:val="0"/>
      <w:marTop w:val="0"/>
      <w:marBottom w:val="0"/>
      <w:divBdr>
        <w:top w:val="none" w:sz="0" w:space="0" w:color="auto"/>
        <w:left w:val="none" w:sz="0" w:space="0" w:color="auto"/>
        <w:bottom w:val="none" w:sz="0" w:space="0" w:color="auto"/>
        <w:right w:val="none" w:sz="0" w:space="0" w:color="auto"/>
      </w:divBdr>
    </w:div>
    <w:div w:id="2023891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oleObject" Target="embeddings/oleObject1.bin"/><Relationship Id="rId26" Type="http://schemas.openxmlformats.org/officeDocument/2006/relationships/chart" Target="charts/chart10.xml"/><Relationship Id="rId39" Type="http://schemas.openxmlformats.org/officeDocument/2006/relationships/header" Target="header2.xml"/><Relationship Id="rId21" Type="http://schemas.openxmlformats.org/officeDocument/2006/relationships/chart" Target="charts/chart5.xml"/><Relationship Id="rId34" Type="http://schemas.openxmlformats.org/officeDocument/2006/relationships/hyperlink" Target="http://nbuv.gov.ua/UJRN/UZTNU_econ_2018_29_3_35"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8.png"/><Relationship Id="rId29" Type="http://schemas.openxmlformats.org/officeDocument/2006/relationships/hyperlink" Target="https://zaporizhstal.com/investoram/finansovi-ta-virobnichi-pokazniki/"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hart" Target="charts/chart8.xml"/><Relationship Id="rId32" Type="http://schemas.openxmlformats.org/officeDocument/2006/relationships/hyperlink" Target="http://zakon2.rada.gov.ua/laws/show/z0336-13" TargetMode="External"/><Relationship Id="rId37" Type="http://schemas.openxmlformats.org/officeDocument/2006/relationships/image" Target="media/image11.emf"/><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chart" Target="charts/chart7.xml"/><Relationship Id="rId28" Type="http://schemas.openxmlformats.org/officeDocument/2006/relationships/hyperlink" Target="https://doi.org/10.31521/modecon.V21(2020)-08" TargetMode="External"/><Relationship Id="rId36" Type="http://schemas.openxmlformats.org/officeDocument/2006/relationships/image" Target="media/image10.emf"/><Relationship Id="rId10" Type="http://schemas.openxmlformats.org/officeDocument/2006/relationships/image" Target="media/image3.png"/><Relationship Id="rId19" Type="http://schemas.openxmlformats.org/officeDocument/2006/relationships/image" Target="media/image7.png"/><Relationship Id="rId31" Type="http://schemas.openxmlformats.org/officeDocument/2006/relationships/hyperlink" Target="http://nbuv.gov.ua/UJRN/Npkntu_e_2009_16%281%29"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chart" Target="charts/chart6.xml"/><Relationship Id="rId27" Type="http://schemas.openxmlformats.org/officeDocument/2006/relationships/hyperlink" Target="https://smida.gov.ua/db/participant/00220477" TargetMode="External"/><Relationship Id="rId30" Type="http://schemas.openxmlformats.org/officeDocument/2006/relationships/hyperlink" Target="http://essuir.sumdu.edu.ua/handle/123456789/3011" TargetMode="External"/><Relationship Id="rId35" Type="http://schemas.openxmlformats.org/officeDocument/2006/relationships/image" Target="media/image9.emf"/><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image" Target="media/image6.wmf"/><Relationship Id="rId25" Type="http://schemas.openxmlformats.org/officeDocument/2006/relationships/chart" Target="charts/chart9.xml"/><Relationship Id="rId33" Type="http://schemas.openxmlformats.org/officeDocument/2006/relationships/hyperlink" Target="https://zakon.rada.gov.ua/rada/show/v0433201-13" TargetMode="External"/><Relationship Id="rId38"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D:\Lescha\&#1044;&#1080;&#1087;&#1083;&#1086;&#1084;&#1099;\&#1044;&#1080;&#1087;&#1083;&#1086;&#1084;&#1099;%20&#1092;&#1080;&#1085;&#1072;&#1085;&#1089;&#1099;\&#1044;&#1080;&#1087;&#1083;&#1086;&#1084;_2023_&#1083;&#1077;&#1090;&#1086;\&#1059;&#1087;&#1088;&#1072;&#1074;&#1083;&#1110;&#1085;&#1085;&#1103;%20&#1087;&#1086;&#1079;&#1080;&#1082;&#1086;&#1074;&#1080;&#1084;%20&#1082;&#1072;&#1087;&#1110;&#1090;&#1072;&#1083;&#1086;&#1084;\pbp_ek_vsmm_2013_2020_ue%20(1).xlsx"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file:///D:\Lescha\&#1044;&#1080;&#1087;&#1083;&#1086;&#1084;&#1099;\&#1044;&#1080;&#1087;&#1083;&#1086;&#1084;&#1099;%20&#1092;&#1080;&#1085;&#1072;&#1085;&#1089;&#1099;\&#1047;&#1072;&#1087;&#1086;&#1088;&#1110;&#1078;&#1089;&#1090;&#1072;&#1083;&#1100;.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D:\Lescha\&#1044;&#1080;&#1087;&#1083;&#1086;&#1084;&#1099;\&#1044;&#1080;&#1087;&#1083;&#1086;&#1084;&#1099;%20&#1092;&#1080;&#1085;&#1072;&#1085;&#1089;&#1099;\&#1044;&#1080;&#1087;&#1083;&#1086;&#1084;_2023_&#1083;&#1077;&#1090;&#1086;\&#1059;&#1087;&#1088;&#1072;&#1074;&#1083;&#1110;&#1085;&#1085;&#1103;%20&#1087;&#1086;&#1079;&#1080;&#1082;&#1086;&#1074;&#1080;&#1084;%20&#1082;&#1072;&#1087;&#1110;&#1090;&#1072;&#1083;&#1086;&#1084;\pbp_ek_vsmm_2013_2020_ue%20(1).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D:\Lescha\&#1044;&#1080;&#1087;&#1083;&#1086;&#1084;&#1099;\&#1044;&#1080;&#1087;&#1083;&#1086;&#1084;&#1099;%20&#1092;&#1080;&#1085;&#1072;&#1085;&#1089;&#1099;\&#1044;&#1080;&#1087;&#1083;&#1086;&#1084;_2023_&#1083;&#1077;&#1090;&#1086;\&#1059;&#1087;&#1088;&#1072;&#1074;&#1083;&#1110;&#1085;&#1085;&#1103;%20&#1087;&#1086;&#1079;&#1080;&#1082;&#1086;&#1074;&#1080;&#1084;%20&#1082;&#1072;&#1087;&#1110;&#1090;&#1072;&#1083;&#1086;&#1084;\pbp_ek_vsmm_2013_2020_ue%20(1).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D:\Lescha\&#1044;&#1080;&#1087;&#1083;&#1086;&#1084;&#1099;\&#1044;&#1080;&#1087;&#1083;&#1086;&#1084;&#1099;%20&#1092;&#1080;&#1085;&#1072;&#1085;&#1089;&#1099;\&#1044;&#1080;&#1087;&#1083;&#1086;&#1084;_2023_&#1083;&#1077;&#1090;&#1086;\&#1059;&#1087;&#1088;&#1072;&#1074;&#1083;&#1110;&#1085;&#1085;&#1103;%20&#1087;&#1086;&#1079;&#1080;&#1082;&#1086;&#1074;&#1080;&#1084;%20&#1082;&#1072;&#1087;&#1110;&#1090;&#1072;&#1083;&#1086;&#1084;\pbp_ek_vsmm_2013_2020_ue%20(1).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D:\Lescha\&#1044;&#1080;&#1087;&#1083;&#1086;&#1084;&#1099;\&#1044;&#1080;&#1087;&#1083;&#1086;&#1084;&#1099;%20&#1092;&#1080;&#1085;&#1072;&#1085;&#1089;&#1099;\&#1047;&#1072;&#1087;&#1086;&#1088;&#1110;&#1078;&#1089;&#1090;&#1072;&#1083;&#1100;.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D:\Lescha\&#1044;&#1080;&#1087;&#1083;&#1086;&#1084;&#1099;\&#1044;&#1080;&#1087;&#1083;&#1086;&#1084;&#1099;%20&#1092;&#1080;&#1085;&#1072;&#1085;&#1089;&#1099;\&#1047;&#1072;&#1087;&#1086;&#1088;&#1110;&#1078;&#1089;&#1090;&#1072;&#1083;&#1100;.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D:\Lescha\&#1044;&#1080;&#1087;&#1083;&#1086;&#1084;&#1099;\&#1044;&#1080;&#1087;&#1083;&#1086;&#1084;&#1099;%20&#1092;&#1080;&#1085;&#1072;&#1085;&#1089;&#1099;\&#1047;&#1072;&#1087;&#1086;&#1088;&#1110;&#1078;&#1089;&#1090;&#1072;&#1083;&#1100;.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D:\Lescha\&#1044;&#1080;&#1087;&#1083;&#1086;&#1084;&#1099;\&#1044;&#1080;&#1087;&#1083;&#1086;&#1084;&#1099;%20&#1092;&#1080;&#1085;&#1072;&#1085;&#1089;&#1099;\&#1047;&#1072;&#1087;&#1086;&#1088;&#1110;&#1078;&#1089;&#1090;&#1072;&#1083;&#1100;.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D:\Lescha\&#1044;&#1080;&#1087;&#1083;&#1086;&#1084;&#1099;\&#1044;&#1080;&#1087;&#1083;&#1086;&#1084;&#1099;%20&#1092;&#1080;&#1085;&#1072;&#1085;&#1089;&#1099;\&#1047;&#1072;&#1087;&#1086;&#1088;&#1110;&#1078;&#1089;&#1090;&#1072;&#1083;&#110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Баланс!$T$10</c:f>
              <c:strCache>
                <c:ptCount val="1"/>
                <c:pt idx="0">
                  <c:v>Власний капітал</c:v>
                </c:pt>
              </c:strCache>
            </c:strRef>
          </c:tx>
          <c:spPr>
            <a:solidFill>
              <a:schemeClr val="accent1"/>
            </a:solidFill>
            <a:ln>
              <a:noFill/>
            </a:ln>
            <a:effectLst/>
          </c:spPr>
          <c:invertIfNegative val="0"/>
          <c:cat>
            <c:numRef>
              <c:f>Баланс!$C$11:$C$19</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Баланс!$T$11:$T$19</c:f>
              <c:numCache>
                <c:formatCode>0</c:formatCode>
                <c:ptCount val="9"/>
                <c:pt idx="0">
                  <c:v>828069037.5</c:v>
                </c:pt>
                <c:pt idx="1">
                  <c:v>736008001.60000002</c:v>
                </c:pt>
                <c:pt idx="2">
                  <c:v>1511745667.5999999</c:v>
                </c:pt>
                <c:pt idx="3">
                  <c:v>1801020995</c:v>
                </c:pt>
                <c:pt idx="4">
                  <c:v>1695328099</c:v>
                </c:pt>
                <c:pt idx="5">
                  <c:v>1778067774.3</c:v>
                </c:pt>
                <c:pt idx="6">
                  <c:v>1758443057.3</c:v>
                </c:pt>
                <c:pt idx="7">
                  <c:v>1864969734.4000001</c:v>
                </c:pt>
                <c:pt idx="8">
                  <c:v>2176895148.6999998</c:v>
                </c:pt>
              </c:numCache>
            </c:numRef>
          </c:val>
          <c:extLst>
            <c:ext xmlns:c16="http://schemas.microsoft.com/office/drawing/2014/chart" uri="{C3380CC4-5D6E-409C-BE32-E72D297353CC}">
              <c16:uniqueId val="{00000000-D58F-4F90-9544-F9921FAD008D}"/>
            </c:ext>
          </c:extLst>
        </c:ser>
        <c:ser>
          <c:idx val="1"/>
          <c:order val="1"/>
          <c:tx>
            <c:strRef>
              <c:f>Баланс!$Y$10</c:f>
              <c:strCache>
                <c:ptCount val="1"/>
                <c:pt idx="0">
                  <c:v>Довгострокові зобов’язання</c:v>
                </c:pt>
              </c:strCache>
            </c:strRef>
          </c:tx>
          <c:spPr>
            <a:solidFill>
              <a:schemeClr val="accent2"/>
            </a:solidFill>
            <a:ln>
              <a:noFill/>
            </a:ln>
            <a:effectLst/>
          </c:spPr>
          <c:invertIfNegative val="0"/>
          <c:cat>
            <c:numRef>
              <c:f>Баланс!$C$11:$C$19</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Баланс!$Y$11:$Y$19</c:f>
              <c:numCache>
                <c:formatCode>0</c:formatCode>
                <c:ptCount val="9"/>
                <c:pt idx="0">
                  <c:v>369787588</c:v>
                </c:pt>
                <c:pt idx="1">
                  <c:v>471169870</c:v>
                </c:pt>
                <c:pt idx="2">
                  <c:v>658043535</c:v>
                </c:pt>
                <c:pt idx="3">
                  <c:v>619607074</c:v>
                </c:pt>
                <c:pt idx="4">
                  <c:v>604694994</c:v>
                </c:pt>
                <c:pt idx="5">
                  <c:v>603801428.29999995</c:v>
                </c:pt>
                <c:pt idx="6">
                  <c:v>638383547.5</c:v>
                </c:pt>
                <c:pt idx="7">
                  <c:v>792529585.29999995</c:v>
                </c:pt>
                <c:pt idx="8">
                  <c:v>795753826.60000002</c:v>
                </c:pt>
              </c:numCache>
            </c:numRef>
          </c:val>
          <c:extLst>
            <c:ext xmlns:c16="http://schemas.microsoft.com/office/drawing/2014/chart" uri="{C3380CC4-5D6E-409C-BE32-E72D297353CC}">
              <c16:uniqueId val="{00000001-D58F-4F90-9544-F9921FAD008D}"/>
            </c:ext>
          </c:extLst>
        </c:ser>
        <c:ser>
          <c:idx val="2"/>
          <c:order val="2"/>
          <c:tx>
            <c:strRef>
              <c:f>Баланс!$AD$10</c:f>
              <c:strCache>
                <c:ptCount val="1"/>
                <c:pt idx="0">
                  <c:v>Поточні зобов’язання</c:v>
                </c:pt>
              </c:strCache>
            </c:strRef>
          </c:tx>
          <c:spPr>
            <a:solidFill>
              <a:schemeClr val="accent3"/>
            </a:solidFill>
            <a:ln>
              <a:noFill/>
            </a:ln>
            <a:effectLst/>
          </c:spPr>
          <c:invertIfNegative val="0"/>
          <c:cat>
            <c:numRef>
              <c:f>Баланс!$C$11:$C$19</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Баланс!$AD$11:$AD$19</c:f>
              <c:numCache>
                <c:formatCode>0</c:formatCode>
                <c:ptCount val="9"/>
                <c:pt idx="0">
                  <c:v>850380260.39999998</c:v>
                </c:pt>
                <c:pt idx="1">
                  <c:v>1025878639.9</c:v>
                </c:pt>
                <c:pt idx="2">
                  <c:v>1300897940.5</c:v>
                </c:pt>
                <c:pt idx="3">
                  <c:v>1559321802</c:v>
                </c:pt>
                <c:pt idx="4">
                  <c:v>1827293401</c:v>
                </c:pt>
                <c:pt idx="5">
                  <c:v>1865475972.9000001</c:v>
                </c:pt>
                <c:pt idx="6">
                  <c:v>2060182878.8</c:v>
                </c:pt>
                <c:pt idx="7">
                  <c:v>1983351343.8</c:v>
                </c:pt>
                <c:pt idx="8">
                  <c:v>2296567437.1999998</c:v>
                </c:pt>
              </c:numCache>
            </c:numRef>
          </c:val>
          <c:extLst>
            <c:ext xmlns:c16="http://schemas.microsoft.com/office/drawing/2014/chart" uri="{C3380CC4-5D6E-409C-BE32-E72D297353CC}">
              <c16:uniqueId val="{00000002-D58F-4F90-9544-F9921FAD008D}"/>
            </c:ext>
          </c:extLst>
        </c:ser>
        <c:dLbls>
          <c:showLegendKey val="0"/>
          <c:showVal val="0"/>
          <c:showCatName val="0"/>
          <c:showSerName val="0"/>
          <c:showPercent val="0"/>
          <c:showBubbleSize val="0"/>
        </c:dLbls>
        <c:gapWidth val="219"/>
        <c:overlap val="-27"/>
        <c:axId val="40183136"/>
        <c:axId val="40180640"/>
      </c:barChart>
      <c:catAx>
        <c:axId val="40183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0180640"/>
        <c:crosses val="autoZero"/>
        <c:auto val="1"/>
        <c:lblAlgn val="ctr"/>
        <c:lblOffset val="100"/>
        <c:noMultiLvlLbl val="0"/>
      </c:catAx>
      <c:valAx>
        <c:axId val="401806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Тис. 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0183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Баланс!$A$76</c:f>
              <c:strCache>
                <c:ptCount val="1"/>
                <c:pt idx="0">
                  <c:v>Кавт</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Баланс!$B$76:$J$76</c:f>
              <c:numCache>
                <c:formatCode>0.000</c:formatCode>
                <c:ptCount val="9"/>
                <c:pt idx="0">
                  <c:v>0.46528393206030394</c:v>
                </c:pt>
                <c:pt idx="1">
                  <c:v>0.43233965667973429</c:v>
                </c:pt>
                <c:pt idx="2">
                  <c:v>0.47020635135826977</c:v>
                </c:pt>
                <c:pt idx="3">
                  <c:v>0.52029836746306513</c:v>
                </c:pt>
                <c:pt idx="4">
                  <c:v>0.49862705999051243</c:v>
                </c:pt>
                <c:pt idx="5">
                  <c:v>0.42317843555577411</c:v>
                </c:pt>
                <c:pt idx="6">
                  <c:v>0.43841293779987306</c:v>
                </c:pt>
                <c:pt idx="7">
                  <c:v>0.48778366358326897</c:v>
                </c:pt>
                <c:pt idx="8">
                  <c:v>0.43629691098817663</c:v>
                </c:pt>
              </c:numCache>
            </c:numRef>
          </c:val>
          <c:smooth val="0"/>
          <c:extLst>
            <c:ext xmlns:c16="http://schemas.microsoft.com/office/drawing/2014/chart" uri="{C3380CC4-5D6E-409C-BE32-E72D297353CC}">
              <c16:uniqueId val="{00000000-8CC6-443B-84D5-03E46298FC5B}"/>
            </c:ext>
          </c:extLst>
        </c:ser>
        <c:ser>
          <c:idx val="1"/>
          <c:order val="1"/>
          <c:tx>
            <c:strRef>
              <c:f>Баланс!$A$77</c:f>
              <c:strCache>
                <c:ptCount val="1"/>
                <c:pt idx="0">
                  <c:v>Кв/з</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Баланс!$B$77:$J$77</c:f>
              <c:numCache>
                <c:formatCode>0.000</c:formatCode>
                <c:ptCount val="9"/>
                <c:pt idx="0">
                  <c:v>0.87015139427749078</c:v>
                </c:pt>
                <c:pt idx="1">
                  <c:v>0.76161680442738722</c:v>
                </c:pt>
                <c:pt idx="2">
                  <c:v>0.88752734685244206</c:v>
                </c:pt>
                <c:pt idx="3">
                  <c:v>1.0846291364726686</c:v>
                </c:pt>
                <c:pt idx="4">
                  <c:v>0.99452327838250876</c:v>
                </c:pt>
                <c:pt idx="5">
                  <c:v>0.73363837561016165</c:v>
                </c:pt>
                <c:pt idx="6">
                  <c:v>0.82259595237541139</c:v>
                </c:pt>
                <c:pt idx="7">
                  <c:v>0.95230009061330667</c:v>
                </c:pt>
                <c:pt idx="8">
                  <c:v>0.77398353759779659</c:v>
                </c:pt>
              </c:numCache>
            </c:numRef>
          </c:val>
          <c:smooth val="0"/>
          <c:extLst>
            <c:ext xmlns:c16="http://schemas.microsoft.com/office/drawing/2014/chart" uri="{C3380CC4-5D6E-409C-BE32-E72D297353CC}">
              <c16:uniqueId val="{00000001-8CC6-443B-84D5-03E46298FC5B}"/>
            </c:ext>
          </c:extLst>
        </c:ser>
        <c:ser>
          <c:idx val="2"/>
          <c:order val="2"/>
          <c:tx>
            <c:strRef>
              <c:f>Баланс!$A$78</c:f>
              <c:strCache>
                <c:ptCount val="1"/>
                <c:pt idx="0">
                  <c:v>К ф.с</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Баланс!$B$78:$J$78</c:f>
              <c:numCache>
                <c:formatCode>0.000</c:formatCode>
                <c:ptCount val="9"/>
                <c:pt idx="0">
                  <c:v>0.56229090215415367</c:v>
                </c:pt>
                <c:pt idx="1">
                  <c:v>0.53674199916448917</c:v>
                </c:pt>
                <c:pt idx="2">
                  <c:v>0.59257229152993296</c:v>
                </c:pt>
                <c:pt idx="3">
                  <c:v>0.62372049642754823</c:v>
                </c:pt>
                <c:pt idx="4">
                  <c:v>0.57304198943601958</c:v>
                </c:pt>
                <c:pt idx="5">
                  <c:v>0.47818069296189075</c:v>
                </c:pt>
                <c:pt idx="6">
                  <c:v>0.48108552020045398</c:v>
                </c:pt>
                <c:pt idx="7">
                  <c:v>0.5484051597058921</c:v>
                </c:pt>
                <c:pt idx="8">
                  <c:v>0.48973354251976098</c:v>
                </c:pt>
              </c:numCache>
            </c:numRef>
          </c:val>
          <c:smooth val="0"/>
          <c:extLst>
            <c:ext xmlns:c16="http://schemas.microsoft.com/office/drawing/2014/chart" uri="{C3380CC4-5D6E-409C-BE32-E72D297353CC}">
              <c16:uniqueId val="{00000002-8CC6-443B-84D5-03E46298FC5B}"/>
            </c:ext>
          </c:extLst>
        </c:ser>
        <c:ser>
          <c:idx val="3"/>
          <c:order val="3"/>
          <c:tx>
            <c:strRef>
              <c:f>Баланс!$A$79</c:f>
              <c:strCache>
                <c:ptCount val="1"/>
                <c:pt idx="0">
                  <c:v>К ман.в.к.</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Баланс!$B$79:$J$79</c:f>
              <c:numCache>
                <c:formatCode>0.000</c:formatCode>
                <c:ptCount val="9"/>
                <c:pt idx="0">
                  <c:v>-0.4560367511174187</c:v>
                </c:pt>
                <c:pt idx="1">
                  <c:v>-0.43396101600264864</c:v>
                </c:pt>
                <c:pt idx="2">
                  <c:v>-0.17580475577649365</c:v>
                </c:pt>
                <c:pt idx="3">
                  <c:v>-2.3376199705118328E-3</c:v>
                </c:pt>
                <c:pt idx="4">
                  <c:v>0.19199952599999981</c:v>
                </c:pt>
                <c:pt idx="5">
                  <c:v>0.23413404591936143</c:v>
                </c:pt>
                <c:pt idx="6">
                  <c:v>0.35566540047033235</c:v>
                </c:pt>
                <c:pt idx="7">
                  <c:v>0.22893410467507042</c:v>
                </c:pt>
                <c:pt idx="8">
                  <c:v>0.14820229041277966</c:v>
                </c:pt>
              </c:numCache>
            </c:numRef>
          </c:val>
          <c:smooth val="0"/>
          <c:extLst>
            <c:ext xmlns:c16="http://schemas.microsoft.com/office/drawing/2014/chart" uri="{C3380CC4-5D6E-409C-BE32-E72D297353CC}">
              <c16:uniqueId val="{00000003-8CC6-443B-84D5-03E46298FC5B}"/>
            </c:ext>
          </c:extLst>
        </c:ser>
        <c:dLbls>
          <c:showLegendKey val="0"/>
          <c:showVal val="0"/>
          <c:showCatName val="0"/>
          <c:showSerName val="0"/>
          <c:showPercent val="0"/>
          <c:showBubbleSize val="0"/>
        </c:dLbls>
        <c:marker val="1"/>
        <c:smooth val="0"/>
        <c:axId val="2032906015"/>
        <c:axId val="2032902687"/>
      </c:lineChart>
      <c:catAx>
        <c:axId val="20329060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32902687"/>
        <c:crosses val="autoZero"/>
        <c:auto val="1"/>
        <c:lblAlgn val="ctr"/>
        <c:lblOffset val="100"/>
        <c:noMultiLvlLbl val="0"/>
      </c:catAx>
      <c:valAx>
        <c:axId val="2032902687"/>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32906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Баланс!$U$10</c:f>
              <c:strCache>
                <c:ptCount val="1"/>
                <c:pt idx="0">
                  <c:v>Власний капітал</c:v>
                </c:pt>
              </c:strCache>
            </c:strRef>
          </c:tx>
          <c:spPr>
            <a:solidFill>
              <a:schemeClr val="accent1"/>
            </a:solidFill>
            <a:ln>
              <a:noFill/>
            </a:ln>
            <a:effectLst/>
          </c:spPr>
          <c:invertIfNegative val="0"/>
          <c:cat>
            <c:numRef>
              <c:f>Баланс!$C$11:$C$19</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Баланс!$U$11:$U$19</c:f>
              <c:numCache>
                <c:formatCode>0</c:formatCode>
                <c:ptCount val="9"/>
                <c:pt idx="0">
                  <c:v>642382730</c:v>
                </c:pt>
                <c:pt idx="1">
                  <c:v>397083093.39999998</c:v>
                </c:pt>
                <c:pt idx="2">
                  <c:v>392176165.19999999</c:v>
                </c:pt>
                <c:pt idx="3">
                  <c:v>420074755.19999999</c:v>
                </c:pt>
                <c:pt idx="4">
                  <c:v>484322272.89999998</c:v>
                </c:pt>
                <c:pt idx="5">
                  <c:v>514036846.5</c:v>
                </c:pt>
                <c:pt idx="6">
                  <c:v>707237264.5</c:v>
                </c:pt>
                <c:pt idx="7">
                  <c:v>825664851.5</c:v>
                </c:pt>
                <c:pt idx="8">
                  <c:v>1105980997.5</c:v>
                </c:pt>
              </c:numCache>
            </c:numRef>
          </c:val>
          <c:extLst>
            <c:ext xmlns:c16="http://schemas.microsoft.com/office/drawing/2014/chart" uri="{C3380CC4-5D6E-409C-BE32-E72D297353CC}">
              <c16:uniqueId val="{00000000-22F1-48BE-BC49-600000FB1AFE}"/>
            </c:ext>
          </c:extLst>
        </c:ser>
        <c:ser>
          <c:idx val="1"/>
          <c:order val="1"/>
          <c:tx>
            <c:strRef>
              <c:f>Баланс!$Z$10</c:f>
              <c:strCache>
                <c:ptCount val="1"/>
                <c:pt idx="0">
                  <c:v>Довгострокові зобов’язання</c:v>
                </c:pt>
              </c:strCache>
            </c:strRef>
          </c:tx>
          <c:spPr>
            <a:solidFill>
              <a:schemeClr val="accent2"/>
            </a:solidFill>
            <a:ln>
              <a:noFill/>
            </a:ln>
            <a:effectLst/>
          </c:spPr>
          <c:invertIfNegative val="0"/>
          <c:cat>
            <c:numRef>
              <c:f>Баланс!$C$11:$C$19</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Баланс!$Z$11:$Z$19</c:f>
              <c:numCache>
                <c:formatCode>0</c:formatCode>
                <c:ptCount val="9"/>
                <c:pt idx="0">
                  <c:v>402082565.5</c:v>
                </c:pt>
                <c:pt idx="1">
                  <c:v>534461199.5</c:v>
                </c:pt>
                <c:pt idx="2">
                  <c:v>591901044.5</c:v>
                </c:pt>
                <c:pt idx="3">
                  <c:v>625796753</c:v>
                </c:pt>
                <c:pt idx="4">
                  <c:v>569130008.5</c:v>
                </c:pt>
                <c:pt idx="5">
                  <c:v>550927349.79999995</c:v>
                </c:pt>
                <c:pt idx="6">
                  <c:v>537716242.89999998</c:v>
                </c:pt>
                <c:pt idx="7">
                  <c:v>616708558.79999995</c:v>
                </c:pt>
                <c:pt idx="8">
                  <c:v>581972324.29999995</c:v>
                </c:pt>
              </c:numCache>
            </c:numRef>
          </c:val>
          <c:extLst>
            <c:ext xmlns:c16="http://schemas.microsoft.com/office/drawing/2014/chart" uri="{C3380CC4-5D6E-409C-BE32-E72D297353CC}">
              <c16:uniqueId val="{00000001-22F1-48BE-BC49-600000FB1AFE}"/>
            </c:ext>
          </c:extLst>
        </c:ser>
        <c:ser>
          <c:idx val="2"/>
          <c:order val="2"/>
          <c:tx>
            <c:strRef>
              <c:f>Баланс!$AE$10</c:f>
              <c:strCache>
                <c:ptCount val="1"/>
                <c:pt idx="0">
                  <c:v>Поточні зобов’язання</c:v>
                </c:pt>
              </c:strCache>
            </c:strRef>
          </c:tx>
          <c:spPr>
            <a:solidFill>
              <a:schemeClr val="accent3"/>
            </a:solidFill>
            <a:ln>
              <a:noFill/>
            </a:ln>
            <a:effectLst/>
          </c:spPr>
          <c:invertIfNegative val="0"/>
          <c:cat>
            <c:numRef>
              <c:f>Баланс!$C$11:$C$19</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Баланс!$AE$11:$AE$19</c:f>
              <c:numCache>
                <c:formatCode>0</c:formatCode>
                <c:ptCount val="9"/>
                <c:pt idx="0">
                  <c:v>994180458.29999995</c:v>
                </c:pt>
                <c:pt idx="1">
                  <c:v>1124249624</c:v>
                </c:pt>
                <c:pt idx="2">
                  <c:v>1480588665.5</c:v>
                </c:pt>
                <c:pt idx="3">
                  <c:v>1847412349.5999999</c:v>
                </c:pt>
                <c:pt idx="4">
                  <c:v>2050138307.8</c:v>
                </c:pt>
                <c:pt idx="5">
                  <c:v>2458800493.5999999</c:v>
                </c:pt>
                <c:pt idx="6">
                  <c:v>2535053545.3000002</c:v>
                </c:pt>
                <c:pt idx="7">
                  <c:v>2823312832.3000002</c:v>
                </c:pt>
                <c:pt idx="8">
                  <c:v>3195604697.0999999</c:v>
                </c:pt>
              </c:numCache>
            </c:numRef>
          </c:val>
          <c:extLst>
            <c:ext xmlns:c16="http://schemas.microsoft.com/office/drawing/2014/chart" uri="{C3380CC4-5D6E-409C-BE32-E72D297353CC}">
              <c16:uniqueId val="{00000002-22F1-48BE-BC49-600000FB1AFE}"/>
            </c:ext>
          </c:extLst>
        </c:ser>
        <c:dLbls>
          <c:showLegendKey val="0"/>
          <c:showVal val="0"/>
          <c:showCatName val="0"/>
          <c:showSerName val="0"/>
          <c:showPercent val="0"/>
          <c:showBubbleSize val="0"/>
        </c:dLbls>
        <c:gapWidth val="219"/>
        <c:overlap val="-27"/>
        <c:axId val="573885967"/>
        <c:axId val="573886383"/>
      </c:barChart>
      <c:catAx>
        <c:axId val="5738859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73886383"/>
        <c:crosses val="autoZero"/>
        <c:auto val="1"/>
        <c:lblAlgn val="ctr"/>
        <c:lblOffset val="100"/>
        <c:noMultiLvlLbl val="0"/>
      </c:catAx>
      <c:valAx>
        <c:axId val="57388638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Тис. 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738859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Баланс!$V$10</c:f>
              <c:strCache>
                <c:ptCount val="1"/>
                <c:pt idx="0">
                  <c:v>Власний капітал</c:v>
                </c:pt>
              </c:strCache>
            </c:strRef>
          </c:tx>
          <c:spPr>
            <a:solidFill>
              <a:schemeClr val="accent1"/>
            </a:solidFill>
            <a:ln>
              <a:noFill/>
            </a:ln>
            <a:effectLst/>
          </c:spPr>
          <c:invertIfNegative val="0"/>
          <c:cat>
            <c:numRef>
              <c:f>Баланс!$C$11:$C$19</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Баланс!$V$11:$V$19</c:f>
              <c:numCache>
                <c:formatCode>0</c:formatCode>
                <c:ptCount val="9"/>
                <c:pt idx="0">
                  <c:v>479923110.30000001</c:v>
                </c:pt>
                <c:pt idx="1">
                  <c:v>347566906</c:v>
                </c:pt>
                <c:pt idx="2">
                  <c:v>384819534.69999999</c:v>
                </c:pt>
                <c:pt idx="3">
                  <c:v>224707957.80000001</c:v>
                </c:pt>
                <c:pt idx="4">
                  <c:v>278877269.5</c:v>
                </c:pt>
                <c:pt idx="5">
                  <c:v>416472266.89999998</c:v>
                </c:pt>
                <c:pt idx="6">
                  <c:v>627085536.89999998</c:v>
                </c:pt>
                <c:pt idx="7">
                  <c:v>649171472.10000002</c:v>
                </c:pt>
                <c:pt idx="8">
                  <c:v>830462614.20000005</c:v>
                </c:pt>
              </c:numCache>
            </c:numRef>
          </c:val>
          <c:extLst>
            <c:ext xmlns:c16="http://schemas.microsoft.com/office/drawing/2014/chart" uri="{C3380CC4-5D6E-409C-BE32-E72D297353CC}">
              <c16:uniqueId val="{00000000-31AD-4044-9809-EE00BE0D0D75}"/>
            </c:ext>
          </c:extLst>
        </c:ser>
        <c:ser>
          <c:idx val="1"/>
          <c:order val="1"/>
          <c:tx>
            <c:strRef>
              <c:f>Баланс!$AA$10</c:f>
              <c:strCache>
                <c:ptCount val="1"/>
                <c:pt idx="0">
                  <c:v>Довгострокові зобов’язання</c:v>
                </c:pt>
              </c:strCache>
            </c:strRef>
          </c:tx>
          <c:spPr>
            <a:solidFill>
              <a:schemeClr val="accent2"/>
            </a:solidFill>
            <a:ln>
              <a:noFill/>
            </a:ln>
            <a:effectLst/>
          </c:spPr>
          <c:invertIfNegative val="0"/>
          <c:cat>
            <c:numRef>
              <c:f>Баланс!$C$11:$C$19</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Баланс!$AA$11:$AA$19</c:f>
              <c:numCache>
                <c:formatCode>0</c:formatCode>
                <c:ptCount val="9"/>
                <c:pt idx="0">
                  <c:v>298851981.89999998</c:v>
                </c:pt>
                <c:pt idx="1">
                  <c:v>354294603.39999998</c:v>
                </c:pt>
                <c:pt idx="2">
                  <c:v>418213386.5</c:v>
                </c:pt>
                <c:pt idx="3">
                  <c:v>451466826.69999999</c:v>
                </c:pt>
                <c:pt idx="4">
                  <c:v>557152374.89999998</c:v>
                </c:pt>
                <c:pt idx="5">
                  <c:v>602851808.10000002</c:v>
                </c:pt>
                <c:pt idx="6">
                  <c:v>457617789.60000002</c:v>
                </c:pt>
                <c:pt idx="7">
                  <c:v>504838227.80000001</c:v>
                </c:pt>
                <c:pt idx="8">
                  <c:v>463859165.30000001</c:v>
                </c:pt>
              </c:numCache>
            </c:numRef>
          </c:val>
          <c:extLst>
            <c:ext xmlns:c16="http://schemas.microsoft.com/office/drawing/2014/chart" uri="{C3380CC4-5D6E-409C-BE32-E72D297353CC}">
              <c16:uniqueId val="{00000001-31AD-4044-9809-EE00BE0D0D75}"/>
            </c:ext>
          </c:extLst>
        </c:ser>
        <c:ser>
          <c:idx val="2"/>
          <c:order val="2"/>
          <c:tx>
            <c:strRef>
              <c:f>Баланс!$AF$10</c:f>
              <c:strCache>
                <c:ptCount val="1"/>
                <c:pt idx="0">
                  <c:v>Поточні зобов’язання</c:v>
                </c:pt>
              </c:strCache>
            </c:strRef>
          </c:tx>
          <c:spPr>
            <a:solidFill>
              <a:schemeClr val="accent3"/>
            </a:solidFill>
            <a:ln>
              <a:noFill/>
            </a:ln>
            <a:effectLst/>
          </c:spPr>
          <c:invertIfNegative val="0"/>
          <c:cat>
            <c:numRef>
              <c:f>Баланс!$C$11:$C$19</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Баланс!$AF$11:$AF$19</c:f>
              <c:numCache>
                <c:formatCode>0</c:formatCode>
                <c:ptCount val="9"/>
                <c:pt idx="0">
                  <c:v>844777452.20000005</c:v>
                </c:pt>
                <c:pt idx="1">
                  <c:v>1001124774.9</c:v>
                </c:pt>
                <c:pt idx="2">
                  <c:v>1333416615.5999999</c:v>
                </c:pt>
                <c:pt idx="3">
                  <c:v>2439954517.5999999</c:v>
                </c:pt>
                <c:pt idx="4">
                  <c:v>1892107287.0999999</c:v>
                </c:pt>
                <c:pt idx="5">
                  <c:v>2084277267.8</c:v>
                </c:pt>
                <c:pt idx="6">
                  <c:v>2169355374.1999998</c:v>
                </c:pt>
                <c:pt idx="7">
                  <c:v>2618306468.3000002</c:v>
                </c:pt>
                <c:pt idx="8">
                  <c:v>2619144657.8000002</c:v>
                </c:pt>
              </c:numCache>
            </c:numRef>
          </c:val>
          <c:extLst>
            <c:ext xmlns:c16="http://schemas.microsoft.com/office/drawing/2014/chart" uri="{C3380CC4-5D6E-409C-BE32-E72D297353CC}">
              <c16:uniqueId val="{00000002-31AD-4044-9809-EE00BE0D0D75}"/>
            </c:ext>
          </c:extLst>
        </c:ser>
        <c:dLbls>
          <c:showLegendKey val="0"/>
          <c:showVal val="0"/>
          <c:showCatName val="0"/>
          <c:showSerName val="0"/>
          <c:showPercent val="0"/>
          <c:showBubbleSize val="0"/>
        </c:dLbls>
        <c:gapWidth val="219"/>
        <c:overlap val="-27"/>
        <c:axId val="681298463"/>
        <c:axId val="681298879"/>
      </c:barChart>
      <c:catAx>
        <c:axId val="6812984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81298879"/>
        <c:crosses val="autoZero"/>
        <c:auto val="1"/>
        <c:lblAlgn val="ctr"/>
        <c:lblOffset val="100"/>
        <c:noMultiLvlLbl val="0"/>
      </c:catAx>
      <c:valAx>
        <c:axId val="6812988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Тис. 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812984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Баланс!$Y$21</c:f>
              <c:strCache>
                <c:ptCount val="1"/>
                <c:pt idx="0">
                  <c:v>Великі підприємства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Баланс!$X$22:$X$30</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Баланс!$Y$22:$Y$30</c:f>
              <c:numCache>
                <c:formatCode>0.00</c:formatCode>
                <c:ptCount val="9"/>
                <c:pt idx="0">
                  <c:v>1.4735098079307187</c:v>
                </c:pt>
                <c:pt idx="1">
                  <c:v>2.0340111882555383</c:v>
                </c:pt>
                <c:pt idx="2">
                  <c:v>1.2958141818987015</c:v>
                </c:pt>
                <c:pt idx="3">
                  <c:v>1.2098298032333599</c:v>
                </c:pt>
                <c:pt idx="4">
                  <c:v>1.4345237340397554</c:v>
                </c:pt>
                <c:pt idx="5">
                  <c:v>1.3887420023525927</c:v>
                </c:pt>
                <c:pt idx="6">
                  <c:v>1.5346339564975804</c:v>
                </c:pt>
                <c:pt idx="7">
                  <c:v>1.4884321594597132</c:v>
                </c:pt>
                <c:pt idx="8">
                  <c:v>1.4205191580525478</c:v>
                </c:pt>
              </c:numCache>
            </c:numRef>
          </c:val>
          <c:smooth val="0"/>
          <c:extLst>
            <c:ext xmlns:c16="http://schemas.microsoft.com/office/drawing/2014/chart" uri="{C3380CC4-5D6E-409C-BE32-E72D297353CC}">
              <c16:uniqueId val="{00000000-62FA-4466-9FD3-9077C5DC1E2B}"/>
            </c:ext>
          </c:extLst>
        </c:ser>
        <c:ser>
          <c:idx val="1"/>
          <c:order val="1"/>
          <c:tx>
            <c:strRef>
              <c:f>Баланс!$Z$21</c:f>
              <c:strCache>
                <c:ptCount val="1"/>
                <c:pt idx="0">
                  <c:v>Середні підприємства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Баланс!$X$22:$X$30</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Баланс!$Z$22:$Z$30</c:f>
              <c:numCache>
                <c:formatCode>0.00</c:formatCode>
                <c:ptCount val="9"/>
                <c:pt idx="0">
                  <c:v>2.173568744290495</c:v>
                </c:pt>
                <c:pt idx="1">
                  <c:v>4.177238595824841</c:v>
                </c:pt>
                <c:pt idx="2">
                  <c:v>5.2845886463882437</c:v>
                </c:pt>
                <c:pt idx="3">
                  <c:v>5.8875451856717529</c:v>
                </c:pt>
                <c:pt idx="4">
                  <c:v>5.4081103902500294</c:v>
                </c:pt>
                <c:pt idx="5">
                  <c:v>5.8550819146385837</c:v>
                </c:pt>
                <c:pt idx="6">
                  <c:v>4.3447509661024091</c:v>
                </c:pt>
                <c:pt idx="7">
                  <c:v>4.166365305305721</c:v>
                </c:pt>
                <c:pt idx="8">
                  <c:v>3.4155894449714537</c:v>
                </c:pt>
              </c:numCache>
            </c:numRef>
          </c:val>
          <c:smooth val="0"/>
          <c:extLst>
            <c:ext xmlns:c16="http://schemas.microsoft.com/office/drawing/2014/chart" uri="{C3380CC4-5D6E-409C-BE32-E72D297353CC}">
              <c16:uniqueId val="{00000001-62FA-4466-9FD3-9077C5DC1E2B}"/>
            </c:ext>
          </c:extLst>
        </c:ser>
        <c:ser>
          <c:idx val="2"/>
          <c:order val="2"/>
          <c:tx>
            <c:strRef>
              <c:f>Баланс!$AA$21</c:f>
              <c:strCache>
                <c:ptCount val="1"/>
                <c:pt idx="0">
                  <c:v>Малі підприємства</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Баланс!$X$22:$X$30</c:f>
              <c:numCache>
                <c:formatCode>General</c:formatCode>
                <c:ptCount val="9"/>
                <c:pt idx="0">
                  <c:v>2013</c:v>
                </c:pt>
                <c:pt idx="1">
                  <c:v>2014</c:v>
                </c:pt>
                <c:pt idx="2">
                  <c:v>2015</c:v>
                </c:pt>
                <c:pt idx="3">
                  <c:v>2016</c:v>
                </c:pt>
                <c:pt idx="4">
                  <c:v>2017</c:v>
                </c:pt>
                <c:pt idx="5">
                  <c:v>2018</c:v>
                </c:pt>
                <c:pt idx="6">
                  <c:v>2019</c:v>
                </c:pt>
                <c:pt idx="7">
                  <c:v>2020</c:v>
                </c:pt>
                <c:pt idx="8">
                  <c:v>2021</c:v>
                </c:pt>
              </c:numCache>
            </c:numRef>
          </c:cat>
          <c:val>
            <c:numRef>
              <c:f>Баланс!$AA$22:$AA$30</c:f>
              <c:numCache>
                <c:formatCode>0.00</c:formatCode>
                <c:ptCount val="9"/>
                <c:pt idx="0">
                  <c:v>2.3829430372401048</c:v>
                </c:pt>
                <c:pt idx="1">
                  <c:v>3.8997365828034272</c:v>
                </c:pt>
                <c:pt idx="2">
                  <c:v>4.551821942889533</c:v>
                </c:pt>
                <c:pt idx="3">
                  <c:v>12.867463051190613</c:v>
                </c:pt>
                <c:pt idx="4">
                  <c:v>8.7825718689489687</c:v>
                </c:pt>
                <c:pt idx="5">
                  <c:v>6.4521200796911939</c:v>
                </c:pt>
                <c:pt idx="6">
                  <c:v>4.1891783643846301</c:v>
                </c:pt>
                <c:pt idx="7">
                  <c:v>4.810970337308512</c:v>
                </c:pt>
                <c:pt idx="8">
                  <c:v>3.7123932738018737</c:v>
                </c:pt>
              </c:numCache>
            </c:numRef>
          </c:val>
          <c:smooth val="0"/>
          <c:extLst>
            <c:ext xmlns:c16="http://schemas.microsoft.com/office/drawing/2014/chart" uri="{C3380CC4-5D6E-409C-BE32-E72D297353CC}">
              <c16:uniqueId val="{00000002-62FA-4466-9FD3-9077C5DC1E2B}"/>
            </c:ext>
          </c:extLst>
        </c:ser>
        <c:dLbls>
          <c:showLegendKey val="0"/>
          <c:showVal val="0"/>
          <c:showCatName val="0"/>
          <c:showSerName val="0"/>
          <c:showPercent val="0"/>
          <c:showBubbleSize val="0"/>
        </c:dLbls>
        <c:marker val="1"/>
        <c:smooth val="0"/>
        <c:axId val="922611807"/>
        <c:axId val="922612639"/>
      </c:lineChart>
      <c:catAx>
        <c:axId val="9226118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2612639"/>
        <c:crosses val="autoZero"/>
        <c:auto val="1"/>
        <c:lblAlgn val="ctr"/>
        <c:lblOffset val="100"/>
        <c:noMultiLvlLbl val="0"/>
      </c:catAx>
      <c:valAx>
        <c:axId val="922612639"/>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26118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Баланс!$A$49</c:f>
              <c:strCache>
                <c:ptCount val="1"/>
                <c:pt idx="0">
                  <c:v>Власний капітал</c:v>
                </c:pt>
              </c:strCache>
            </c:strRef>
          </c:tx>
          <c:spPr>
            <a:solidFill>
              <a:schemeClr val="accent1"/>
            </a:solidFill>
            <a:ln>
              <a:noFill/>
            </a:ln>
            <a:effectLst/>
          </c:spPr>
          <c:invertIfNegative val="0"/>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Баланс!$B$49:$J$49</c:f>
              <c:numCache>
                <c:formatCode>General</c:formatCode>
                <c:ptCount val="9"/>
                <c:pt idx="0">
                  <c:v>6319699</c:v>
                </c:pt>
                <c:pt idx="1">
                  <c:v>6228094</c:v>
                </c:pt>
                <c:pt idx="2">
                  <c:v>10699830</c:v>
                </c:pt>
                <c:pt idx="3">
                  <c:v>15657806</c:v>
                </c:pt>
                <c:pt idx="4">
                  <c:v>20185654</c:v>
                </c:pt>
                <c:pt idx="5">
                  <c:v>26231593</c:v>
                </c:pt>
                <c:pt idx="6">
                  <c:v>30893050</c:v>
                </c:pt>
                <c:pt idx="7">
                  <c:v>29944704</c:v>
                </c:pt>
                <c:pt idx="8">
                  <c:v>27181476</c:v>
                </c:pt>
              </c:numCache>
            </c:numRef>
          </c:val>
          <c:extLst>
            <c:ext xmlns:c16="http://schemas.microsoft.com/office/drawing/2014/chart" uri="{C3380CC4-5D6E-409C-BE32-E72D297353CC}">
              <c16:uniqueId val="{00000000-CE40-4B02-846D-93BC8758C16B}"/>
            </c:ext>
          </c:extLst>
        </c:ser>
        <c:ser>
          <c:idx val="1"/>
          <c:order val="1"/>
          <c:tx>
            <c:strRef>
              <c:f>Баланс!$A$55</c:f>
              <c:strCache>
                <c:ptCount val="1"/>
                <c:pt idx="0">
                  <c:v>Довгострокові зобов’язання</c:v>
                </c:pt>
              </c:strCache>
            </c:strRef>
          </c:tx>
          <c:spPr>
            <a:solidFill>
              <a:schemeClr val="accent2"/>
            </a:solidFill>
            <a:ln>
              <a:noFill/>
            </a:ln>
            <a:effectLst/>
          </c:spPr>
          <c:invertIfNegative val="0"/>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Баланс!$B$55:$J$55</c:f>
              <c:numCache>
                <c:formatCode>General</c:formatCode>
                <c:ptCount val="9"/>
                <c:pt idx="0">
                  <c:v>1317593</c:v>
                </c:pt>
                <c:pt idx="1">
                  <c:v>1503974</c:v>
                </c:pt>
                <c:pt idx="2">
                  <c:v>2784511</c:v>
                </c:pt>
                <c:pt idx="3">
                  <c:v>3112375</c:v>
                </c:pt>
                <c:pt idx="4">
                  <c:v>3012500</c:v>
                </c:pt>
                <c:pt idx="5">
                  <c:v>3409429</c:v>
                </c:pt>
                <c:pt idx="6">
                  <c:v>3006951</c:v>
                </c:pt>
                <c:pt idx="7">
                  <c:v>3721512</c:v>
                </c:pt>
                <c:pt idx="8">
                  <c:v>3329124</c:v>
                </c:pt>
              </c:numCache>
            </c:numRef>
          </c:val>
          <c:extLst>
            <c:ext xmlns:c16="http://schemas.microsoft.com/office/drawing/2014/chart" uri="{C3380CC4-5D6E-409C-BE32-E72D297353CC}">
              <c16:uniqueId val="{00000001-CE40-4B02-846D-93BC8758C16B}"/>
            </c:ext>
          </c:extLst>
        </c:ser>
        <c:ser>
          <c:idx val="2"/>
          <c:order val="2"/>
          <c:tx>
            <c:strRef>
              <c:f>Баланс!$A$69</c:f>
              <c:strCache>
                <c:ptCount val="1"/>
                <c:pt idx="0">
                  <c:v>Поточні зобов’язання</c:v>
                </c:pt>
              </c:strCache>
            </c:strRef>
          </c:tx>
          <c:spPr>
            <a:solidFill>
              <a:schemeClr val="accent3"/>
            </a:solidFill>
            <a:ln>
              <a:noFill/>
            </a:ln>
            <a:effectLst/>
          </c:spPr>
          <c:invertIfNegative val="0"/>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Баланс!$B$69:$J$69</c:f>
              <c:numCache>
                <c:formatCode>General</c:formatCode>
                <c:ptCount val="9"/>
                <c:pt idx="0">
                  <c:v>5945165</c:v>
                </c:pt>
                <c:pt idx="1">
                  <c:v>6673490</c:v>
                </c:pt>
                <c:pt idx="2">
                  <c:v>9271264</c:v>
                </c:pt>
                <c:pt idx="3">
                  <c:v>11323717</c:v>
                </c:pt>
                <c:pt idx="4">
                  <c:v>17284314</c:v>
                </c:pt>
                <c:pt idx="5">
                  <c:v>32346052</c:v>
                </c:pt>
                <c:pt idx="6">
                  <c:v>34548607</c:v>
                </c:pt>
                <c:pt idx="7">
                  <c:v>27723097</c:v>
                </c:pt>
                <c:pt idx="8">
                  <c:v>31789809</c:v>
                </c:pt>
              </c:numCache>
            </c:numRef>
          </c:val>
          <c:extLst>
            <c:ext xmlns:c16="http://schemas.microsoft.com/office/drawing/2014/chart" uri="{C3380CC4-5D6E-409C-BE32-E72D297353CC}">
              <c16:uniqueId val="{00000002-CE40-4B02-846D-93BC8758C16B}"/>
            </c:ext>
          </c:extLst>
        </c:ser>
        <c:dLbls>
          <c:showLegendKey val="0"/>
          <c:showVal val="0"/>
          <c:showCatName val="0"/>
          <c:showSerName val="0"/>
          <c:showPercent val="0"/>
          <c:showBubbleSize val="0"/>
        </c:dLbls>
        <c:gapWidth val="219"/>
        <c:overlap val="-27"/>
        <c:axId val="1402881760"/>
        <c:axId val="1402880096"/>
      </c:barChart>
      <c:catAx>
        <c:axId val="1402881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02880096"/>
        <c:crosses val="autoZero"/>
        <c:auto val="1"/>
        <c:lblAlgn val="ctr"/>
        <c:lblOffset val="100"/>
        <c:noMultiLvlLbl val="0"/>
      </c:catAx>
      <c:valAx>
        <c:axId val="14028800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Тис.грн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02881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Баланс!$A$50</c:f>
              <c:strCache>
                <c:ptCount val="1"/>
                <c:pt idx="0">
                  <c:v>Відстрочені податкові зобов’язання</c:v>
                </c:pt>
              </c:strCache>
            </c:strRef>
          </c:tx>
          <c:spPr>
            <a:solidFill>
              <a:schemeClr val="accent1"/>
            </a:solidFill>
            <a:ln>
              <a:noFill/>
            </a:ln>
            <a:effectLst/>
          </c:spPr>
          <c:invertIfNegative val="0"/>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Баланс!$B$50:$J$50</c:f>
              <c:numCache>
                <c:formatCode>General</c:formatCode>
                <c:ptCount val="9"/>
                <c:pt idx="0">
                  <c:v>431687</c:v>
                </c:pt>
                <c:pt idx="1">
                  <c:v>454105</c:v>
                </c:pt>
                <c:pt idx="2">
                  <c:v>1056757</c:v>
                </c:pt>
                <c:pt idx="3">
                  <c:v>1273399</c:v>
                </c:pt>
                <c:pt idx="4">
                  <c:v>914766</c:v>
                </c:pt>
                <c:pt idx="5">
                  <c:v>1143353</c:v>
                </c:pt>
                <c:pt idx="6">
                  <c:v>923959</c:v>
                </c:pt>
                <c:pt idx="7">
                  <c:v>1053644</c:v>
                </c:pt>
                <c:pt idx="8">
                  <c:v>432875</c:v>
                </c:pt>
              </c:numCache>
            </c:numRef>
          </c:val>
          <c:extLst>
            <c:ext xmlns:c16="http://schemas.microsoft.com/office/drawing/2014/chart" uri="{C3380CC4-5D6E-409C-BE32-E72D297353CC}">
              <c16:uniqueId val="{00000000-94EF-4B6E-A4F7-2B065554C1E0}"/>
            </c:ext>
          </c:extLst>
        </c:ser>
        <c:ser>
          <c:idx val="1"/>
          <c:order val="1"/>
          <c:tx>
            <c:strRef>
              <c:f>Баланс!$A$51</c:f>
              <c:strCache>
                <c:ptCount val="1"/>
                <c:pt idx="0">
                  <c:v>Довгострокові кредити банків</c:v>
                </c:pt>
              </c:strCache>
            </c:strRef>
          </c:tx>
          <c:spPr>
            <a:solidFill>
              <a:schemeClr val="accent2"/>
            </a:solidFill>
            <a:ln>
              <a:noFill/>
            </a:ln>
            <a:effectLst/>
          </c:spPr>
          <c:invertIfNegative val="0"/>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Баланс!$B$51:$J$51</c:f>
              <c:numCache>
                <c:formatCode>General</c:formatCode>
                <c:ptCount val="9"/>
                <c:pt idx="0">
                  <c:v>262000</c:v>
                </c:pt>
                <c:pt idx="1">
                  <c:v>268400</c:v>
                </c:pt>
                <c:pt idx="2">
                  <c:v>564060</c:v>
                </c:pt>
                <c:pt idx="3">
                  <c:v>741223</c:v>
                </c:pt>
                <c:pt idx="4">
                  <c:v>797778</c:v>
                </c:pt>
                <c:pt idx="5">
                  <c:v>655095</c:v>
                </c:pt>
                <c:pt idx="6">
                  <c:v>342679</c:v>
                </c:pt>
                <c:pt idx="7">
                  <c:v>473235</c:v>
                </c:pt>
                <c:pt idx="8">
                  <c:v>363470</c:v>
                </c:pt>
              </c:numCache>
            </c:numRef>
          </c:val>
          <c:extLst>
            <c:ext xmlns:c16="http://schemas.microsoft.com/office/drawing/2014/chart" uri="{C3380CC4-5D6E-409C-BE32-E72D297353CC}">
              <c16:uniqueId val="{00000001-94EF-4B6E-A4F7-2B065554C1E0}"/>
            </c:ext>
          </c:extLst>
        </c:ser>
        <c:ser>
          <c:idx val="2"/>
          <c:order val="2"/>
          <c:tx>
            <c:strRef>
              <c:f>Баланс!$A$52</c:f>
              <c:strCache>
                <c:ptCount val="1"/>
                <c:pt idx="0">
                  <c:v>Інші довгострокові зобов’язання</c:v>
                </c:pt>
              </c:strCache>
            </c:strRef>
          </c:tx>
          <c:spPr>
            <a:solidFill>
              <a:schemeClr val="accent3"/>
            </a:solidFill>
            <a:ln>
              <a:noFill/>
            </a:ln>
            <a:effectLst/>
          </c:spPr>
          <c:invertIfNegative val="0"/>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Баланс!$B$52:$J$52</c:f>
              <c:numCache>
                <c:formatCode>General</c:formatCode>
                <c:ptCount val="9"/>
                <c:pt idx="0">
                  <c:v>0</c:v>
                </c:pt>
                <c:pt idx="1">
                  <c:v>6160</c:v>
                </c:pt>
                <c:pt idx="2">
                  <c:v>224853</c:v>
                </c:pt>
                <c:pt idx="3">
                  <c:v>43162</c:v>
                </c:pt>
                <c:pt idx="4">
                  <c:v>45053</c:v>
                </c:pt>
                <c:pt idx="5">
                  <c:v>31537</c:v>
                </c:pt>
                <c:pt idx="6">
                  <c:v>23777</c:v>
                </c:pt>
                <c:pt idx="7">
                  <c:v>4505</c:v>
                </c:pt>
                <c:pt idx="8">
                  <c:v>28328</c:v>
                </c:pt>
              </c:numCache>
            </c:numRef>
          </c:val>
          <c:extLst>
            <c:ext xmlns:c16="http://schemas.microsoft.com/office/drawing/2014/chart" uri="{C3380CC4-5D6E-409C-BE32-E72D297353CC}">
              <c16:uniqueId val="{00000002-94EF-4B6E-A4F7-2B065554C1E0}"/>
            </c:ext>
          </c:extLst>
        </c:ser>
        <c:ser>
          <c:idx val="3"/>
          <c:order val="3"/>
          <c:tx>
            <c:strRef>
              <c:f>Баланс!$A$53</c:f>
              <c:strCache>
                <c:ptCount val="1"/>
                <c:pt idx="0">
                  <c:v>Довгострокові забезпечення</c:v>
                </c:pt>
              </c:strCache>
            </c:strRef>
          </c:tx>
          <c:spPr>
            <a:solidFill>
              <a:schemeClr val="accent4"/>
            </a:solidFill>
            <a:ln>
              <a:noFill/>
            </a:ln>
            <a:effectLst/>
          </c:spPr>
          <c:invertIfNegative val="0"/>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Баланс!$B$53:$J$53</c:f>
              <c:numCache>
                <c:formatCode>General</c:formatCode>
                <c:ptCount val="9"/>
                <c:pt idx="0">
                  <c:v>622812</c:v>
                </c:pt>
                <c:pt idx="1">
                  <c:v>774442</c:v>
                </c:pt>
                <c:pt idx="2">
                  <c:v>938200</c:v>
                </c:pt>
                <c:pt idx="3">
                  <c:v>1054036</c:v>
                </c:pt>
                <c:pt idx="4">
                  <c:v>1254424</c:v>
                </c:pt>
                <c:pt idx="5">
                  <c:v>1579041</c:v>
                </c:pt>
                <c:pt idx="6">
                  <c:v>1716163</c:v>
                </c:pt>
                <c:pt idx="7">
                  <c:v>2189785</c:v>
                </c:pt>
                <c:pt idx="8">
                  <c:v>2504142</c:v>
                </c:pt>
              </c:numCache>
            </c:numRef>
          </c:val>
          <c:extLst>
            <c:ext xmlns:c16="http://schemas.microsoft.com/office/drawing/2014/chart" uri="{C3380CC4-5D6E-409C-BE32-E72D297353CC}">
              <c16:uniqueId val="{00000003-94EF-4B6E-A4F7-2B065554C1E0}"/>
            </c:ext>
          </c:extLst>
        </c:ser>
        <c:dLbls>
          <c:showLegendKey val="0"/>
          <c:showVal val="0"/>
          <c:showCatName val="0"/>
          <c:showSerName val="0"/>
          <c:showPercent val="0"/>
          <c:showBubbleSize val="0"/>
        </c:dLbls>
        <c:gapWidth val="219"/>
        <c:overlap val="-27"/>
        <c:axId val="1734428320"/>
        <c:axId val="1734436640"/>
      </c:barChart>
      <c:catAx>
        <c:axId val="1734428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4436640"/>
        <c:crosses val="autoZero"/>
        <c:auto val="1"/>
        <c:lblAlgn val="ctr"/>
        <c:lblOffset val="100"/>
        <c:noMultiLvlLbl val="0"/>
      </c:catAx>
      <c:valAx>
        <c:axId val="17344366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Тис. 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4428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Баланс!$A$56</c:f>
              <c:strCache>
                <c:ptCount val="1"/>
                <c:pt idx="0">
                  <c:v>Короткострокові кредити банків</c:v>
                </c:pt>
              </c:strCache>
            </c:strRef>
          </c:tx>
          <c:spPr>
            <a:solidFill>
              <a:schemeClr val="accent1"/>
            </a:solidFill>
            <a:ln>
              <a:noFill/>
            </a:ln>
            <a:effectLst/>
          </c:spPr>
          <c:invertIfNegative val="0"/>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Баланс!$B$56:$J$56</c:f>
              <c:numCache>
                <c:formatCode>General</c:formatCode>
                <c:ptCount val="9"/>
                <c:pt idx="0">
                  <c:v>1260879</c:v>
                </c:pt>
                <c:pt idx="1">
                  <c:v>1095649</c:v>
                </c:pt>
                <c:pt idx="2">
                  <c:v>1776610</c:v>
                </c:pt>
                <c:pt idx="3">
                  <c:v>2690828</c:v>
                </c:pt>
                <c:pt idx="4">
                  <c:v>2985146</c:v>
                </c:pt>
                <c:pt idx="5">
                  <c:v>3044256</c:v>
                </c:pt>
                <c:pt idx="6">
                  <c:v>3016618</c:v>
                </c:pt>
                <c:pt idx="7">
                  <c:v>2632465</c:v>
                </c:pt>
                <c:pt idx="8">
                  <c:v>3482251</c:v>
                </c:pt>
              </c:numCache>
            </c:numRef>
          </c:val>
          <c:extLst>
            <c:ext xmlns:c16="http://schemas.microsoft.com/office/drawing/2014/chart" uri="{C3380CC4-5D6E-409C-BE32-E72D297353CC}">
              <c16:uniqueId val="{00000000-D6DD-412F-BE93-DFFA75D219A1}"/>
            </c:ext>
          </c:extLst>
        </c:ser>
        <c:ser>
          <c:idx val="1"/>
          <c:order val="1"/>
          <c:tx>
            <c:strRef>
              <c:f>Баланс!$A$66</c:f>
              <c:strCache>
                <c:ptCount val="1"/>
                <c:pt idx="0">
                  <c:v>Поточна кредиторська заборгованість</c:v>
                </c:pt>
              </c:strCache>
            </c:strRef>
          </c:tx>
          <c:spPr>
            <a:solidFill>
              <a:schemeClr val="accent2"/>
            </a:solidFill>
            <a:ln>
              <a:noFill/>
            </a:ln>
            <a:effectLst/>
          </c:spPr>
          <c:invertIfNegative val="0"/>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Баланс!$B$66:$J$66</c:f>
              <c:numCache>
                <c:formatCode>General</c:formatCode>
                <c:ptCount val="9"/>
                <c:pt idx="0">
                  <c:v>4226707</c:v>
                </c:pt>
                <c:pt idx="1">
                  <c:v>5252682</c:v>
                </c:pt>
                <c:pt idx="2">
                  <c:v>6878945</c:v>
                </c:pt>
                <c:pt idx="3">
                  <c:v>6681960</c:v>
                </c:pt>
                <c:pt idx="4">
                  <c:v>11676623</c:v>
                </c:pt>
                <c:pt idx="5">
                  <c:v>26796361</c:v>
                </c:pt>
                <c:pt idx="6">
                  <c:v>29011276</c:v>
                </c:pt>
                <c:pt idx="7">
                  <c:v>24279773</c:v>
                </c:pt>
                <c:pt idx="8">
                  <c:v>27332453</c:v>
                </c:pt>
              </c:numCache>
            </c:numRef>
          </c:val>
          <c:extLst>
            <c:ext xmlns:c16="http://schemas.microsoft.com/office/drawing/2014/chart" uri="{C3380CC4-5D6E-409C-BE32-E72D297353CC}">
              <c16:uniqueId val="{00000001-D6DD-412F-BE93-DFFA75D219A1}"/>
            </c:ext>
          </c:extLst>
        </c:ser>
        <c:ser>
          <c:idx val="2"/>
          <c:order val="2"/>
          <c:tx>
            <c:strRef>
              <c:f>Баланс!$A$67</c:f>
              <c:strCache>
                <c:ptCount val="1"/>
                <c:pt idx="0">
                  <c:v>Поточні забезпечення</c:v>
                </c:pt>
              </c:strCache>
            </c:strRef>
          </c:tx>
          <c:spPr>
            <a:solidFill>
              <a:schemeClr val="accent3"/>
            </a:solidFill>
            <a:ln>
              <a:noFill/>
            </a:ln>
            <a:effectLst/>
          </c:spPr>
          <c:invertIfNegative val="0"/>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Баланс!$B$67:$J$67</c:f>
              <c:numCache>
                <c:formatCode>General</c:formatCode>
                <c:ptCount val="9"/>
                <c:pt idx="0">
                  <c:v>68203</c:v>
                </c:pt>
                <c:pt idx="1">
                  <c:v>71952</c:v>
                </c:pt>
                <c:pt idx="2">
                  <c:v>79827</c:v>
                </c:pt>
                <c:pt idx="3">
                  <c:v>89943</c:v>
                </c:pt>
                <c:pt idx="4">
                  <c:v>98428</c:v>
                </c:pt>
                <c:pt idx="5">
                  <c:v>128887</c:v>
                </c:pt>
                <c:pt idx="6">
                  <c:v>162775</c:v>
                </c:pt>
                <c:pt idx="7">
                  <c:v>199365</c:v>
                </c:pt>
                <c:pt idx="8">
                  <c:v>269189</c:v>
                </c:pt>
              </c:numCache>
            </c:numRef>
          </c:val>
          <c:extLst>
            <c:ext xmlns:c16="http://schemas.microsoft.com/office/drawing/2014/chart" uri="{C3380CC4-5D6E-409C-BE32-E72D297353CC}">
              <c16:uniqueId val="{00000002-D6DD-412F-BE93-DFFA75D219A1}"/>
            </c:ext>
          </c:extLst>
        </c:ser>
        <c:ser>
          <c:idx val="3"/>
          <c:order val="3"/>
          <c:tx>
            <c:strRef>
              <c:f>Баланс!$A$69</c:f>
              <c:strCache>
                <c:ptCount val="1"/>
                <c:pt idx="0">
                  <c:v>Інші поточні зобов’язання</c:v>
                </c:pt>
              </c:strCache>
            </c:strRef>
          </c:tx>
          <c:spPr>
            <a:solidFill>
              <a:schemeClr val="accent4"/>
            </a:solidFill>
            <a:ln>
              <a:noFill/>
            </a:ln>
            <a:effectLst/>
          </c:spPr>
          <c:invertIfNegative val="0"/>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Баланс!$B$69:$J$69</c:f>
              <c:numCache>
                <c:formatCode>General</c:formatCode>
                <c:ptCount val="9"/>
                <c:pt idx="0">
                  <c:v>277624</c:v>
                </c:pt>
                <c:pt idx="1">
                  <c:v>233865</c:v>
                </c:pt>
                <c:pt idx="2">
                  <c:v>903148</c:v>
                </c:pt>
                <c:pt idx="3">
                  <c:v>2291268</c:v>
                </c:pt>
                <c:pt idx="4">
                  <c:v>2638293</c:v>
                </c:pt>
                <c:pt idx="5">
                  <c:v>2614290</c:v>
                </c:pt>
                <c:pt idx="6">
                  <c:v>2374568</c:v>
                </c:pt>
                <c:pt idx="7">
                  <c:v>611062</c:v>
                </c:pt>
                <c:pt idx="8">
                  <c:v>705506</c:v>
                </c:pt>
              </c:numCache>
            </c:numRef>
          </c:val>
          <c:extLst>
            <c:ext xmlns:c16="http://schemas.microsoft.com/office/drawing/2014/chart" uri="{C3380CC4-5D6E-409C-BE32-E72D297353CC}">
              <c16:uniqueId val="{00000003-D6DD-412F-BE93-DFFA75D219A1}"/>
            </c:ext>
          </c:extLst>
        </c:ser>
        <c:dLbls>
          <c:showLegendKey val="0"/>
          <c:showVal val="0"/>
          <c:showCatName val="0"/>
          <c:showSerName val="0"/>
          <c:showPercent val="0"/>
          <c:showBubbleSize val="0"/>
        </c:dLbls>
        <c:gapWidth val="219"/>
        <c:overlap val="-27"/>
        <c:axId val="1732818336"/>
        <c:axId val="1732823328"/>
      </c:barChart>
      <c:catAx>
        <c:axId val="1732818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2823328"/>
        <c:crosses val="autoZero"/>
        <c:auto val="1"/>
        <c:lblAlgn val="ctr"/>
        <c:lblOffset val="100"/>
        <c:noMultiLvlLbl val="0"/>
      </c:catAx>
      <c:valAx>
        <c:axId val="17328233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Тис. 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2818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Баланс!$A$72</c:f>
              <c:strCache>
                <c:ptCount val="1"/>
                <c:pt idx="0">
                  <c:v>ПК/ВК</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Баланс!$B$72:$J$72</c:f>
              <c:numCache>
                <c:formatCode>0.000</c:formatCode>
                <c:ptCount val="9"/>
                <c:pt idx="0">
                  <c:v>1.149225303293717</c:v>
                </c:pt>
                <c:pt idx="1">
                  <c:v>1.312996239298893</c:v>
                </c:pt>
                <c:pt idx="2">
                  <c:v>1.1267258451769795</c:v>
                </c:pt>
                <c:pt idx="3">
                  <c:v>0.92197412587689487</c:v>
                </c:pt>
                <c:pt idx="4">
                  <c:v>1.0055068812732053</c:v>
                </c:pt>
                <c:pt idx="5">
                  <c:v>1.3630693721117129</c:v>
                </c:pt>
                <c:pt idx="6">
                  <c:v>1.2156636525043658</c:v>
                </c:pt>
                <c:pt idx="7">
                  <c:v>1.0500891576687483</c:v>
                </c:pt>
                <c:pt idx="8">
                  <c:v>1.292017144322847</c:v>
                </c:pt>
              </c:numCache>
            </c:numRef>
          </c:val>
          <c:smooth val="1"/>
          <c:extLst>
            <c:ext xmlns:c16="http://schemas.microsoft.com/office/drawing/2014/chart" uri="{C3380CC4-5D6E-409C-BE32-E72D297353CC}">
              <c16:uniqueId val="{00000000-56BF-4CB0-86CE-528BDFED966E}"/>
            </c:ext>
          </c:extLst>
        </c:ser>
        <c:dLbls>
          <c:showLegendKey val="0"/>
          <c:showVal val="0"/>
          <c:showCatName val="0"/>
          <c:showSerName val="0"/>
          <c:showPercent val="0"/>
          <c:showBubbleSize val="0"/>
        </c:dLbls>
        <c:marker val="1"/>
        <c:smooth val="0"/>
        <c:axId val="1734437472"/>
        <c:axId val="1734432064"/>
      </c:lineChart>
      <c:catAx>
        <c:axId val="1734437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4432064"/>
        <c:crosses val="autoZero"/>
        <c:auto val="1"/>
        <c:lblAlgn val="ctr"/>
        <c:lblOffset val="100"/>
        <c:noMultiLvlLbl val="0"/>
      </c:catAx>
      <c:valAx>
        <c:axId val="1734432064"/>
        <c:scaling>
          <c:orientation val="minMax"/>
          <c:min val="0.8"/>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443747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Баланс!$A$75</c:f>
              <c:strCache>
                <c:ptCount val="1"/>
                <c:pt idx="0">
                  <c:v>ЕФВ</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Баланс!$B$43:$J$43</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Баланс!$B$75:$J$75</c:f>
              <c:numCache>
                <c:formatCode>0.000</c:formatCode>
                <c:ptCount val="9"/>
                <c:pt idx="0">
                  <c:v>-0.14135471230512717</c:v>
                </c:pt>
                <c:pt idx="1">
                  <c:v>-0.1692128796749805</c:v>
                </c:pt>
                <c:pt idx="2">
                  <c:v>-9.1760114571021886E-2</c:v>
                </c:pt>
                <c:pt idx="3">
                  <c:v>-6.4123161061360831E-2</c:v>
                </c:pt>
                <c:pt idx="4">
                  <c:v>-8.0296239255300238E-3</c:v>
                </c:pt>
                <c:pt idx="5">
                  <c:v>-0.10098342610385322</c:v>
                </c:pt>
                <c:pt idx="6">
                  <c:v>-7.4382376616639739E-2</c:v>
                </c:pt>
                <c:pt idx="7">
                  <c:v>-0.1386117688122748</c:v>
                </c:pt>
                <c:pt idx="8">
                  <c:v>-0.17054626305061582</c:v>
                </c:pt>
              </c:numCache>
            </c:numRef>
          </c:val>
          <c:smooth val="1"/>
          <c:extLst>
            <c:ext xmlns:c16="http://schemas.microsoft.com/office/drawing/2014/chart" uri="{C3380CC4-5D6E-409C-BE32-E72D297353CC}">
              <c16:uniqueId val="{00000000-376F-4913-AC25-797D2197DBAD}"/>
            </c:ext>
          </c:extLst>
        </c:ser>
        <c:dLbls>
          <c:showLegendKey val="0"/>
          <c:showVal val="0"/>
          <c:showCatName val="0"/>
          <c:showSerName val="0"/>
          <c:showPercent val="0"/>
          <c:showBubbleSize val="0"/>
        </c:dLbls>
        <c:marker val="1"/>
        <c:smooth val="0"/>
        <c:axId val="1983939023"/>
        <c:axId val="1983934863"/>
      </c:lineChart>
      <c:catAx>
        <c:axId val="19839390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83934863"/>
        <c:crosses val="autoZero"/>
        <c:auto val="1"/>
        <c:lblAlgn val="ctr"/>
        <c:lblOffset val="100"/>
        <c:noMultiLvlLbl val="0"/>
      </c:catAx>
      <c:valAx>
        <c:axId val="1983934863"/>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83939023"/>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D42574-B858-467D-A69F-163C24869A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38</Pages>
  <Words>7972</Words>
  <Characters>45443</Characters>
  <Application>Microsoft Office Word</Application>
  <DocSecurity>0</DocSecurity>
  <Lines>378</Lines>
  <Paragraphs>106</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SPecialiST RePack</Company>
  <LinksUpToDate>false</LinksUpToDate>
  <CharactersWithSpaces>53309</CharactersWithSpaces>
  <SharedDoc>false</SharedDoc>
  <HLinks>
    <vt:vector size="54" baseType="variant">
      <vt:variant>
        <vt:i4>3473481</vt:i4>
      </vt:variant>
      <vt:variant>
        <vt:i4>120</vt:i4>
      </vt:variant>
      <vt:variant>
        <vt:i4>0</vt:i4>
      </vt:variant>
      <vt:variant>
        <vt:i4>5</vt:i4>
      </vt:variant>
      <vt:variant>
        <vt:lpwstr>http://nbuv.gov.ua/UJRN/UZTNU_econ_2018_29_3_35</vt:lpwstr>
      </vt:variant>
      <vt:variant>
        <vt:lpwstr/>
      </vt:variant>
      <vt:variant>
        <vt:i4>327755</vt:i4>
      </vt:variant>
      <vt:variant>
        <vt:i4>117</vt:i4>
      </vt:variant>
      <vt:variant>
        <vt:i4>0</vt:i4>
      </vt:variant>
      <vt:variant>
        <vt:i4>5</vt:i4>
      </vt:variant>
      <vt:variant>
        <vt:lpwstr>https://ir.kneu.edu.ua/bitstream/handle/123456789/32457/Siukf_19_127.pdf?sequence=1</vt:lpwstr>
      </vt:variant>
      <vt:variant>
        <vt:lpwstr/>
      </vt:variant>
      <vt:variant>
        <vt:i4>1704030</vt:i4>
      </vt:variant>
      <vt:variant>
        <vt:i4>114</vt:i4>
      </vt:variant>
      <vt:variant>
        <vt:i4>0</vt:i4>
      </vt:variant>
      <vt:variant>
        <vt:i4>5</vt:i4>
      </vt:variant>
      <vt:variant>
        <vt:lpwstr>https://doi.org/10.32840/2522-4263/2021-2-40</vt:lpwstr>
      </vt:variant>
      <vt:variant>
        <vt:lpwstr/>
      </vt:variant>
      <vt:variant>
        <vt:i4>3342423</vt:i4>
      </vt:variant>
      <vt:variant>
        <vt:i4>111</vt:i4>
      </vt:variant>
      <vt:variant>
        <vt:i4>0</vt:i4>
      </vt:variant>
      <vt:variant>
        <vt:i4>5</vt:i4>
      </vt:variant>
      <vt:variant>
        <vt:lpwstr>https://pidruchniki.com/19570411/finansi/oborotni_aktivi</vt:lpwstr>
      </vt:variant>
      <vt:variant>
        <vt:lpwstr/>
      </vt:variant>
      <vt:variant>
        <vt:i4>852040</vt:i4>
      </vt:variant>
      <vt:variant>
        <vt:i4>108</vt:i4>
      </vt:variant>
      <vt:variant>
        <vt:i4>0</vt:i4>
      </vt:variant>
      <vt:variant>
        <vt:i4>5</vt:i4>
      </vt:variant>
      <vt:variant>
        <vt:lpwstr>http://zakon2.rada.gov.ua/laws/show/z0336-13</vt:lpwstr>
      </vt:variant>
      <vt:variant>
        <vt:lpwstr/>
      </vt:variant>
      <vt:variant>
        <vt:i4>7340048</vt:i4>
      </vt:variant>
      <vt:variant>
        <vt:i4>105</vt:i4>
      </vt:variant>
      <vt:variant>
        <vt:i4>0</vt:i4>
      </vt:variant>
      <vt:variant>
        <vt:i4>5</vt:i4>
      </vt:variant>
      <vt:variant>
        <vt:lpwstr>http://www.investplan.com.ua/pdf/1_2015/25.pdf</vt:lpwstr>
      </vt:variant>
      <vt:variant>
        <vt:lpwstr/>
      </vt:variant>
      <vt:variant>
        <vt:i4>6357031</vt:i4>
      </vt:variant>
      <vt:variant>
        <vt:i4>102</vt:i4>
      </vt:variant>
      <vt:variant>
        <vt:i4>0</vt:i4>
      </vt:variant>
      <vt:variant>
        <vt:i4>5</vt:i4>
      </vt:variant>
      <vt:variant>
        <vt:lpwstr>http://eir.nuos.edu.ua/xmlui/bitstream/handle/123456789/2792/Matsenko.PDF?sequence=1ua</vt:lpwstr>
      </vt:variant>
      <vt:variant>
        <vt:lpwstr/>
      </vt:variant>
      <vt:variant>
        <vt:i4>6619255</vt:i4>
      </vt:variant>
      <vt:variant>
        <vt:i4>99</vt:i4>
      </vt:variant>
      <vt:variant>
        <vt:i4>0</vt:i4>
      </vt:variant>
      <vt:variant>
        <vt:i4>5</vt:i4>
      </vt:variant>
      <vt:variant>
        <vt:lpwstr>http://www.market-infr.od.ua/journals/2017/14_2017_ukr/49.pdf</vt:lpwstr>
      </vt:variant>
      <vt:variant>
        <vt:lpwstr/>
      </vt:variant>
      <vt:variant>
        <vt:i4>1769472</vt:i4>
      </vt:variant>
      <vt:variant>
        <vt:i4>96</vt:i4>
      </vt:variant>
      <vt:variant>
        <vt:i4>0</vt:i4>
      </vt:variant>
      <vt:variant>
        <vt:i4>5</vt:i4>
      </vt:variant>
      <vt:variant>
        <vt:lpwstr>https://smida.gov.ua/db/participant/00220477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Admin</dc:creator>
  <cp:keywords/>
  <dc:description/>
  <cp:lastModifiedBy>Ганна Василівна Салтикова</cp:lastModifiedBy>
  <cp:revision>3</cp:revision>
  <cp:lastPrinted>2023-02-25T04:41:00Z</cp:lastPrinted>
  <dcterms:created xsi:type="dcterms:W3CDTF">2023-06-02T12:59:00Z</dcterms:created>
  <dcterms:modified xsi:type="dcterms:W3CDTF">2023-06-14T10:12:00Z</dcterms:modified>
</cp:coreProperties>
</file>