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78B1" w:rsidRPr="004231A3" w:rsidRDefault="00A778B1" w:rsidP="00EE145E">
      <w:pPr>
        <w:rPr>
          <w:b/>
          <w:color w:val="auto"/>
        </w:rPr>
      </w:pPr>
    </w:p>
    <w:p w:rsidR="00A778B1" w:rsidRPr="00A778B1" w:rsidRDefault="00A778B1" w:rsidP="00EE145E">
      <w:pPr>
        <w:spacing w:line="360" w:lineRule="auto"/>
        <w:ind w:left="1701"/>
        <w:contextualSpacing/>
        <w:jc w:val="right"/>
        <w:rPr>
          <w:color w:val="auto"/>
        </w:rPr>
      </w:pPr>
      <w:r w:rsidRPr="00A778B1">
        <w:rPr>
          <w:color w:val="auto"/>
        </w:rPr>
        <w:t>Актуальні проблеми державного будівництва та місцевого самоврядування, адміністративне та фінансове право, адміністративний процес, інформаційне право</w:t>
      </w:r>
    </w:p>
    <w:p w:rsidR="00A778B1" w:rsidRPr="00A778B1" w:rsidRDefault="00A778B1" w:rsidP="00EE145E">
      <w:pPr>
        <w:spacing w:line="360" w:lineRule="auto"/>
        <w:contextualSpacing/>
        <w:rPr>
          <w:b/>
          <w:color w:val="auto"/>
        </w:rPr>
      </w:pPr>
    </w:p>
    <w:p w:rsidR="00D3749D" w:rsidRDefault="000429D2" w:rsidP="00EE145E">
      <w:pPr>
        <w:spacing w:line="360" w:lineRule="auto"/>
        <w:contextualSpacing/>
        <w:jc w:val="center"/>
        <w:rPr>
          <w:b/>
          <w:color w:val="auto"/>
        </w:rPr>
      </w:pPr>
      <w:r>
        <w:rPr>
          <w:b/>
          <w:color w:val="auto"/>
        </w:rPr>
        <w:t xml:space="preserve">ДЕЦЕНТРАЛІЗАЦІЯ </w:t>
      </w:r>
      <w:r w:rsidR="000648BE">
        <w:rPr>
          <w:b/>
          <w:color w:val="auto"/>
        </w:rPr>
        <w:t>ПУБЛІЧНОЇ ВЛАДИ</w:t>
      </w:r>
      <w:r w:rsidR="004231A3">
        <w:rPr>
          <w:b/>
          <w:color w:val="auto"/>
        </w:rPr>
        <w:t xml:space="preserve">: </w:t>
      </w:r>
    </w:p>
    <w:p w:rsidR="00A778B1" w:rsidRPr="000648BE" w:rsidRDefault="000429D2" w:rsidP="00EE145E">
      <w:pPr>
        <w:spacing w:line="360" w:lineRule="auto"/>
        <w:contextualSpacing/>
        <w:jc w:val="center"/>
        <w:rPr>
          <w:b/>
          <w:color w:val="auto"/>
        </w:rPr>
      </w:pPr>
      <w:r>
        <w:rPr>
          <w:b/>
          <w:color w:val="auto"/>
        </w:rPr>
        <w:t>ДОСВІД КРАЇН БАЛТІЇ</w:t>
      </w:r>
    </w:p>
    <w:p w:rsidR="00A778B1" w:rsidRPr="00A778B1" w:rsidRDefault="00A778B1" w:rsidP="00EE145E">
      <w:pPr>
        <w:spacing w:line="360" w:lineRule="auto"/>
        <w:contextualSpacing/>
        <w:rPr>
          <w:b/>
          <w:color w:val="auto"/>
        </w:rPr>
      </w:pPr>
    </w:p>
    <w:p w:rsidR="00A778B1" w:rsidRPr="00A778B1" w:rsidRDefault="00A778B1" w:rsidP="00EE145E">
      <w:pPr>
        <w:spacing w:line="360" w:lineRule="auto"/>
        <w:contextualSpacing/>
        <w:jc w:val="right"/>
        <w:rPr>
          <w:color w:val="auto"/>
        </w:rPr>
      </w:pPr>
      <w:r>
        <w:rPr>
          <w:color w:val="auto"/>
        </w:rPr>
        <w:t>Стогова О</w:t>
      </w:r>
      <w:r w:rsidRPr="00A778B1">
        <w:rPr>
          <w:color w:val="auto"/>
        </w:rPr>
        <w:t>.В.,</w:t>
      </w:r>
    </w:p>
    <w:p w:rsidR="00A778B1" w:rsidRDefault="00A778B1" w:rsidP="00EE145E">
      <w:pPr>
        <w:spacing w:line="360" w:lineRule="auto"/>
        <w:contextualSpacing/>
        <w:jc w:val="right"/>
        <w:rPr>
          <w:color w:val="auto"/>
        </w:rPr>
      </w:pPr>
      <w:r>
        <w:rPr>
          <w:color w:val="auto"/>
        </w:rPr>
        <w:t xml:space="preserve">доцент кафедри </w:t>
      </w:r>
    </w:p>
    <w:p w:rsidR="00A778B1" w:rsidRDefault="00A778B1" w:rsidP="00EE145E">
      <w:pPr>
        <w:spacing w:line="360" w:lineRule="auto"/>
        <w:contextualSpacing/>
        <w:jc w:val="right"/>
        <w:rPr>
          <w:color w:val="auto"/>
        </w:rPr>
      </w:pPr>
      <w:r>
        <w:rPr>
          <w:color w:val="auto"/>
        </w:rPr>
        <w:t xml:space="preserve">державно-правових дисциплін </w:t>
      </w:r>
    </w:p>
    <w:p w:rsidR="00A778B1" w:rsidRPr="00A778B1" w:rsidRDefault="00A778B1" w:rsidP="00EE145E">
      <w:pPr>
        <w:spacing w:line="360" w:lineRule="auto"/>
        <w:contextualSpacing/>
        <w:jc w:val="right"/>
        <w:rPr>
          <w:color w:val="auto"/>
        </w:rPr>
      </w:pPr>
      <w:r>
        <w:rPr>
          <w:color w:val="auto"/>
        </w:rPr>
        <w:t>Української академії банківської справи</w:t>
      </w:r>
      <w:r w:rsidRPr="00A778B1">
        <w:rPr>
          <w:color w:val="auto"/>
        </w:rPr>
        <w:t xml:space="preserve"> </w:t>
      </w:r>
    </w:p>
    <w:p w:rsidR="00A778B1" w:rsidRPr="00A778B1" w:rsidRDefault="00A778B1" w:rsidP="00EE145E">
      <w:pPr>
        <w:spacing w:line="360" w:lineRule="auto"/>
        <w:contextualSpacing/>
        <w:rPr>
          <w:color w:val="auto"/>
        </w:rPr>
      </w:pPr>
    </w:p>
    <w:p w:rsidR="00A778B1" w:rsidRDefault="00A778B1" w:rsidP="00EE145E">
      <w:pPr>
        <w:spacing w:line="360" w:lineRule="auto"/>
        <w:contextualSpacing/>
        <w:rPr>
          <w:color w:val="auto"/>
        </w:rPr>
      </w:pPr>
    </w:p>
    <w:p w:rsidR="007E1E77" w:rsidRDefault="007E1E77" w:rsidP="007E1E77">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rPr>
      </w:pPr>
      <w:r>
        <w:rPr>
          <w:rFonts w:eastAsia="MyriadPro-It" w:cs="Times New Roman"/>
          <w:iCs/>
          <w:color w:val="auto"/>
          <w:szCs w:val="28"/>
        </w:rPr>
        <w:t xml:space="preserve">Чисельність населення в територіальних громадах в Україні є замалою, що об’єктивно перешкоджає ефективному виконанню ними своїх функцій </w:t>
      </w:r>
      <w:r>
        <w:rPr>
          <w:rFonts w:cs="Times New Roman"/>
          <w:color w:val="auto"/>
          <w:szCs w:val="28"/>
        </w:rPr>
        <w:t>[</w:t>
      </w:r>
      <w:r w:rsidR="009A1DE9" w:rsidRPr="00245647">
        <w:rPr>
          <w:rFonts w:cs="Times New Roman"/>
          <w:color w:val="auto"/>
          <w:szCs w:val="28"/>
        </w:rPr>
        <w:t>1</w:t>
      </w:r>
      <w:r>
        <w:rPr>
          <w:rFonts w:cs="Times New Roman"/>
          <w:color w:val="auto"/>
          <w:szCs w:val="28"/>
        </w:rPr>
        <w:t>]</w:t>
      </w:r>
      <w:r w:rsidRPr="00245647">
        <w:rPr>
          <w:rFonts w:eastAsia="MyriadPro-It" w:cs="Times New Roman"/>
          <w:iCs/>
          <w:color w:val="auto"/>
          <w:szCs w:val="28"/>
        </w:rPr>
        <w:t xml:space="preserve">. </w:t>
      </w:r>
      <w:r w:rsidR="00932AD7">
        <w:rPr>
          <w:rFonts w:cs="Times New Roman"/>
          <w:color w:val="auto"/>
          <w:szCs w:val="28"/>
          <w:shd w:val="clear" w:color="auto" w:fill="FFFFFF"/>
        </w:rPr>
        <w:t>Закон України «Про місцеве самоврядування в Україні» наділив ограни місцевого самоврядування значними повноваженнями. Проте більшість невелики</w:t>
      </w:r>
      <w:r w:rsidR="009A1DE9">
        <w:rPr>
          <w:rFonts w:cs="Times New Roman"/>
          <w:color w:val="auto"/>
          <w:szCs w:val="28"/>
          <w:shd w:val="clear" w:color="auto" w:fill="FFFFFF"/>
        </w:rPr>
        <w:t>х територіальних громад нездатні</w:t>
      </w:r>
      <w:r w:rsidR="00932AD7">
        <w:rPr>
          <w:rFonts w:cs="Times New Roman"/>
          <w:color w:val="auto"/>
          <w:szCs w:val="28"/>
          <w:shd w:val="clear" w:color="auto" w:fill="FFFFFF"/>
        </w:rPr>
        <w:t xml:space="preserve"> виконувати ці повноваження, що привело до передачі значної їх частини на районний рівень – фактично органам виконавчої влади. </w:t>
      </w:r>
      <w:r>
        <w:rPr>
          <w:rFonts w:eastAsia="MyriadPro-It" w:cs="Times New Roman"/>
          <w:iCs/>
          <w:color w:val="auto"/>
          <w:szCs w:val="28"/>
        </w:rPr>
        <w:t xml:space="preserve">Саме тому одним із напрямів децентралізації </w:t>
      </w:r>
      <w:r w:rsidR="000648BE">
        <w:rPr>
          <w:rFonts w:eastAsia="MyriadPro-It" w:cs="Times New Roman"/>
          <w:iCs/>
          <w:color w:val="auto"/>
          <w:szCs w:val="28"/>
        </w:rPr>
        <w:t xml:space="preserve">публічної влади </w:t>
      </w:r>
      <w:r>
        <w:rPr>
          <w:rFonts w:eastAsia="MyriadPro-It" w:cs="Times New Roman"/>
          <w:iCs/>
          <w:color w:val="auto"/>
          <w:szCs w:val="28"/>
        </w:rPr>
        <w:t>в Україні обрано формування об’єднаних територіальних громад.</w:t>
      </w:r>
    </w:p>
    <w:p w:rsidR="000429D2" w:rsidRDefault="009A1DE9" w:rsidP="00932AD7">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rPr>
      </w:pPr>
      <w:r>
        <w:rPr>
          <w:rFonts w:eastAsia="MyriadPro-It" w:cs="Times New Roman"/>
          <w:iCs/>
          <w:color w:val="auto"/>
          <w:szCs w:val="28"/>
        </w:rPr>
        <w:t xml:space="preserve">При проведенні реформ в Україні традиційно </w:t>
      </w:r>
      <w:r w:rsidR="007E1E77">
        <w:rPr>
          <w:rFonts w:eastAsia="MyriadPro-It" w:cs="Times New Roman"/>
          <w:iCs/>
          <w:color w:val="auto"/>
          <w:szCs w:val="28"/>
        </w:rPr>
        <w:t xml:space="preserve">посилаються на досвід </w:t>
      </w:r>
      <w:r w:rsidR="000429D2">
        <w:rPr>
          <w:rFonts w:eastAsia="MyriadPro-It" w:cs="Times New Roman"/>
          <w:iCs/>
          <w:color w:val="auto"/>
          <w:szCs w:val="28"/>
        </w:rPr>
        <w:t>європейських країн, частіше пострадянських</w:t>
      </w:r>
      <w:r w:rsidR="007E1E77">
        <w:rPr>
          <w:rFonts w:eastAsia="MyriadPro-It" w:cs="Times New Roman"/>
          <w:iCs/>
          <w:color w:val="auto"/>
          <w:szCs w:val="28"/>
        </w:rPr>
        <w:t>, що пройшл</w:t>
      </w:r>
      <w:r w:rsidR="00932AD7">
        <w:rPr>
          <w:rFonts w:eastAsia="MyriadPro-It" w:cs="Times New Roman"/>
          <w:iCs/>
          <w:color w:val="auto"/>
          <w:szCs w:val="28"/>
        </w:rPr>
        <w:t xml:space="preserve">и цей етап реформування раніше. </w:t>
      </w:r>
      <w:r w:rsidR="000429D2">
        <w:rPr>
          <w:rFonts w:eastAsia="MyriadPro-It" w:cs="Times New Roman"/>
          <w:iCs/>
          <w:color w:val="auto"/>
          <w:szCs w:val="28"/>
        </w:rPr>
        <w:t xml:space="preserve">Найбільш дослідженим в Україні є досвід децентралізації </w:t>
      </w:r>
      <w:r w:rsidR="000648BE">
        <w:rPr>
          <w:rFonts w:eastAsia="MyriadPro-It" w:cs="Times New Roman"/>
          <w:iCs/>
          <w:color w:val="auto"/>
          <w:szCs w:val="28"/>
        </w:rPr>
        <w:t xml:space="preserve">публічної влади </w:t>
      </w:r>
      <w:r w:rsidR="000429D2">
        <w:rPr>
          <w:rFonts w:eastAsia="MyriadPro-It" w:cs="Times New Roman"/>
          <w:iCs/>
          <w:color w:val="auto"/>
          <w:szCs w:val="28"/>
        </w:rPr>
        <w:t>та реформування місцевого самоврядування Польщі. Тому звернемося до не менш актуального прикладу країн Балтії: Литви, Латвії, Естонії, які мають з Україною спільне радянське минуле, схожу вихідну систему місцевого самоврядування та жорстко централізовану систему влади, однак стали членами ЄС ще 2004 року.</w:t>
      </w:r>
    </w:p>
    <w:p w:rsidR="00932AD7" w:rsidRPr="00932AD7" w:rsidRDefault="00932AD7" w:rsidP="00932AD7">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lang w:val="ru-RU"/>
        </w:rPr>
      </w:pPr>
      <w:r>
        <w:rPr>
          <w:rFonts w:eastAsia="MyriadPro-It" w:cs="Times New Roman"/>
          <w:iCs/>
          <w:color w:val="auto"/>
          <w:szCs w:val="28"/>
        </w:rPr>
        <w:lastRenderedPageBreak/>
        <w:t>Латвія до початку реформи у своєму складі мала: 26 районів, 7 міст республіканського значення, 17 об’єднаних самоуправлінь, 457 сільських волостей і 58 міст, причому 193 волості мали населення до 1000 осіб</w:t>
      </w:r>
      <w:r w:rsidR="009A1DE9">
        <w:rPr>
          <w:rFonts w:eastAsia="MyriadPro-It" w:cs="Times New Roman"/>
          <w:iCs/>
          <w:color w:val="auto"/>
          <w:szCs w:val="28"/>
        </w:rPr>
        <w:t xml:space="preserve"> </w:t>
      </w:r>
      <w:r w:rsidR="009A1DE9">
        <w:rPr>
          <w:rFonts w:cs="Times New Roman"/>
          <w:color w:val="auto"/>
          <w:szCs w:val="28"/>
        </w:rPr>
        <w:t>[2</w:t>
      </w:r>
      <w:r>
        <w:rPr>
          <w:rFonts w:cs="Times New Roman"/>
          <w:color w:val="auto"/>
          <w:szCs w:val="28"/>
        </w:rPr>
        <w:t>, с.12]</w:t>
      </w:r>
      <w:r>
        <w:rPr>
          <w:rFonts w:eastAsia="MyriadPro-It" w:cs="Times New Roman"/>
          <w:iCs/>
          <w:color w:val="auto"/>
          <w:szCs w:val="28"/>
        </w:rPr>
        <w:t xml:space="preserve">. </w:t>
      </w:r>
      <w:r>
        <w:rPr>
          <w:rFonts w:cs="Times New Roman"/>
          <w:color w:val="auto"/>
          <w:szCs w:val="28"/>
          <w:shd w:val="clear" w:color="auto" w:fill="FFFFFF"/>
        </w:rPr>
        <w:t>З</w:t>
      </w:r>
      <w:r w:rsidR="009A1DE9">
        <w:rPr>
          <w:rFonts w:cs="Times New Roman"/>
          <w:color w:val="auto"/>
          <w:szCs w:val="28"/>
          <w:shd w:val="clear" w:color="auto" w:fill="FFFFFF"/>
        </w:rPr>
        <w:t>а результатами реформи</w:t>
      </w:r>
      <w:r>
        <w:rPr>
          <w:rFonts w:cs="Times New Roman"/>
          <w:color w:val="auto"/>
          <w:szCs w:val="28"/>
          <w:shd w:val="clear" w:color="auto" w:fill="FFFFFF"/>
        </w:rPr>
        <w:t xml:space="preserve"> кількість адміністративних одиниць </w:t>
      </w:r>
      <w:r w:rsidR="009A1DE9">
        <w:rPr>
          <w:rFonts w:cs="Times New Roman"/>
          <w:color w:val="auto"/>
          <w:szCs w:val="28"/>
          <w:shd w:val="clear" w:color="auto" w:fill="FFFFFF"/>
        </w:rPr>
        <w:t xml:space="preserve">зменшилася </w:t>
      </w:r>
      <w:r>
        <w:rPr>
          <w:rFonts w:cs="Times New Roman"/>
          <w:color w:val="auto"/>
          <w:szCs w:val="28"/>
          <w:shd w:val="clear" w:color="auto" w:fill="FFFFFF"/>
        </w:rPr>
        <w:t xml:space="preserve">з 553 волостей до 110 країв та 9 міст. </w:t>
      </w:r>
      <w:r>
        <w:rPr>
          <w:rFonts w:eastAsia="MyriadPro-It" w:cs="Times New Roman"/>
          <w:iCs/>
          <w:color w:val="auto"/>
          <w:szCs w:val="28"/>
        </w:rPr>
        <w:t xml:space="preserve">У </w:t>
      </w:r>
      <w:r>
        <w:rPr>
          <w:rFonts w:cs="Times New Roman"/>
          <w:color w:val="auto"/>
          <w:szCs w:val="28"/>
          <w:shd w:val="clear" w:color="auto" w:fill="FFFFFF"/>
        </w:rPr>
        <w:t>Латвії законом передбачалося добровільне об’єднання волостей в період з серпня 2006 по січень 2008 року, такі волості отримували субвенції з державного бюджету та структурних фондів ЄС. Для волостей, що добровільно не об</w:t>
      </w:r>
      <w:r>
        <w:rPr>
          <w:rFonts w:cs="Times New Roman"/>
          <w:color w:val="auto"/>
          <w:szCs w:val="28"/>
          <w:shd w:val="clear" w:color="auto" w:fill="FFFFFF"/>
          <w:lang w:val="ru-RU"/>
        </w:rPr>
        <w:t>’</w:t>
      </w:r>
      <w:r>
        <w:rPr>
          <w:rFonts w:cs="Times New Roman"/>
          <w:color w:val="auto"/>
          <w:szCs w:val="28"/>
          <w:shd w:val="clear" w:color="auto" w:fill="FFFFFF"/>
        </w:rPr>
        <w:t>єдналися, з 2009 року відбулося об</w:t>
      </w:r>
      <w:r>
        <w:rPr>
          <w:rFonts w:cs="Times New Roman"/>
          <w:color w:val="auto"/>
          <w:szCs w:val="28"/>
          <w:shd w:val="clear" w:color="auto" w:fill="FFFFFF"/>
          <w:lang w:val="ru-RU"/>
        </w:rPr>
        <w:t>’</w:t>
      </w:r>
      <w:r>
        <w:rPr>
          <w:rFonts w:cs="Times New Roman"/>
          <w:color w:val="auto"/>
          <w:szCs w:val="28"/>
          <w:shd w:val="clear" w:color="auto" w:fill="FFFFFF"/>
        </w:rPr>
        <w:t>єднання за рішенням держави.</w:t>
      </w:r>
    </w:p>
    <w:p w:rsidR="00932AD7" w:rsidRDefault="00932AD7"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 xml:space="preserve">В Естонії існує </w:t>
      </w:r>
      <w:r w:rsidR="009A1DE9">
        <w:rPr>
          <w:rFonts w:cs="Times New Roman"/>
          <w:color w:val="auto"/>
          <w:szCs w:val="28"/>
          <w:shd w:val="clear" w:color="auto" w:fill="FFFFFF"/>
        </w:rPr>
        <w:t xml:space="preserve">лише </w:t>
      </w:r>
      <w:r>
        <w:rPr>
          <w:rFonts w:cs="Times New Roman"/>
          <w:color w:val="auto"/>
          <w:szCs w:val="28"/>
          <w:shd w:val="clear" w:color="auto" w:fill="FFFFFF"/>
        </w:rPr>
        <w:t>один рівень місцевого самоврядування – базовий (волості та міста), другий рівень (повіт) є виключно рі</w:t>
      </w:r>
      <w:r w:rsidR="007E5852">
        <w:rPr>
          <w:rFonts w:cs="Times New Roman"/>
          <w:color w:val="auto"/>
          <w:szCs w:val="28"/>
          <w:shd w:val="clear" w:color="auto" w:fill="FFFFFF"/>
        </w:rPr>
        <w:t>внем виконавчої державної влади</w:t>
      </w:r>
      <w:r>
        <w:rPr>
          <w:rFonts w:cs="Times New Roman"/>
          <w:color w:val="auto"/>
          <w:szCs w:val="28"/>
          <w:shd w:val="clear" w:color="auto" w:fill="FFFFFF"/>
        </w:rPr>
        <w:t>. Без реформи і укрупнення волостей зробити самодостатніми їх не можливо, але на глибоку реформу не вистачило політичної волі. В 2004 році було прийнято закон про підтримку добровільного об‘єднання громад, який передбачав завершення процесу до 2010 року</w:t>
      </w:r>
      <w:r w:rsidR="000429D2">
        <w:rPr>
          <w:rFonts w:cs="Times New Roman"/>
          <w:color w:val="auto"/>
          <w:szCs w:val="28"/>
          <w:shd w:val="clear" w:color="auto" w:fill="FFFFFF"/>
        </w:rPr>
        <w:t xml:space="preserve"> </w:t>
      </w:r>
      <w:r w:rsidR="007E5852">
        <w:rPr>
          <w:rFonts w:cs="Times New Roman"/>
          <w:color w:val="auto"/>
          <w:szCs w:val="28"/>
        </w:rPr>
        <w:t>[3</w:t>
      </w:r>
      <w:r>
        <w:rPr>
          <w:rFonts w:cs="Times New Roman"/>
          <w:color w:val="auto"/>
          <w:szCs w:val="28"/>
        </w:rPr>
        <w:t>, с.42-48]</w:t>
      </w:r>
      <w:r>
        <w:rPr>
          <w:rFonts w:cs="Times New Roman"/>
          <w:color w:val="auto"/>
          <w:szCs w:val="28"/>
          <w:shd w:val="clear" w:color="auto" w:fill="FFFFFF"/>
        </w:rPr>
        <w:t xml:space="preserve">. </w:t>
      </w:r>
      <w:r w:rsidR="007E5852">
        <w:rPr>
          <w:rFonts w:cs="Times New Roman"/>
          <w:color w:val="auto"/>
          <w:szCs w:val="28"/>
          <w:shd w:val="clear" w:color="auto" w:fill="FFFFFF"/>
        </w:rPr>
        <w:t>Але місцева ініціатива виявилася надто слабкою і процес об</w:t>
      </w:r>
      <w:r w:rsidR="007E5852" w:rsidRPr="007E5852">
        <w:rPr>
          <w:rFonts w:cs="Times New Roman"/>
          <w:color w:val="auto"/>
          <w:szCs w:val="28"/>
          <w:shd w:val="clear" w:color="auto" w:fill="FFFFFF"/>
          <w:lang w:val="ru-RU"/>
        </w:rPr>
        <w:t>’</w:t>
      </w:r>
      <w:r w:rsidR="007E5852">
        <w:rPr>
          <w:rFonts w:cs="Times New Roman"/>
          <w:color w:val="auto"/>
          <w:szCs w:val="28"/>
          <w:shd w:val="clear" w:color="auto" w:fill="FFFFFF"/>
        </w:rPr>
        <w:t xml:space="preserve">єднання затягнувся у часі. </w:t>
      </w:r>
      <w:r>
        <w:rPr>
          <w:rFonts w:cs="Times New Roman"/>
          <w:color w:val="auto"/>
          <w:szCs w:val="28"/>
          <w:shd w:val="clear" w:color="auto" w:fill="FFFFFF"/>
        </w:rPr>
        <w:t>З 2010 по 2014 рік об‘єднались 69 одиниць місцевого самоврядування, на їх основі</w:t>
      </w:r>
      <w:r w:rsidR="007E5852">
        <w:rPr>
          <w:rFonts w:cs="Times New Roman"/>
          <w:color w:val="auto"/>
          <w:szCs w:val="28"/>
          <w:shd w:val="clear" w:color="auto" w:fill="FFFFFF"/>
        </w:rPr>
        <w:t xml:space="preserve"> створено 22 об‘єднаних волості. Окремим напрямом реформи стало створення союзів</w:t>
      </w:r>
      <w:r>
        <w:rPr>
          <w:rFonts w:cs="Times New Roman"/>
          <w:color w:val="auto"/>
          <w:szCs w:val="28"/>
          <w:shd w:val="clear" w:color="auto" w:fill="FFFFFF"/>
        </w:rPr>
        <w:t xml:space="preserve"> місцевого самоврядування, </w:t>
      </w:r>
      <w:r w:rsidR="007E5852">
        <w:rPr>
          <w:rFonts w:cs="Times New Roman"/>
          <w:color w:val="auto"/>
          <w:szCs w:val="28"/>
          <w:shd w:val="clear" w:color="auto" w:fill="FFFFFF"/>
        </w:rPr>
        <w:t>а</w:t>
      </w:r>
      <w:r>
        <w:rPr>
          <w:rFonts w:cs="Times New Roman"/>
          <w:color w:val="auto"/>
          <w:szCs w:val="28"/>
          <w:shd w:val="clear" w:color="auto" w:fill="FFFFFF"/>
        </w:rPr>
        <w:t>ле ці союзи діють на добровільній ос</w:t>
      </w:r>
      <w:r w:rsidR="007E5852">
        <w:rPr>
          <w:rFonts w:cs="Times New Roman"/>
          <w:color w:val="auto"/>
          <w:szCs w:val="28"/>
          <w:shd w:val="clear" w:color="auto" w:fill="FFFFFF"/>
        </w:rPr>
        <w:t>нові і охоплюють не всі волості</w:t>
      </w:r>
      <w:r>
        <w:rPr>
          <w:rFonts w:cs="Times New Roman"/>
          <w:color w:val="auto"/>
          <w:szCs w:val="28"/>
          <w:shd w:val="clear" w:color="auto" w:fill="FFFFFF"/>
        </w:rPr>
        <w:t xml:space="preserve">. </w:t>
      </w:r>
      <w:r w:rsidR="007E5852">
        <w:rPr>
          <w:rFonts w:cs="Times New Roman"/>
          <w:color w:val="auto"/>
          <w:szCs w:val="28"/>
          <w:shd w:val="clear" w:color="auto" w:fill="FFFFFF"/>
        </w:rPr>
        <w:t>Особливістю Естонії є наступна тенденція</w:t>
      </w:r>
      <w:r>
        <w:rPr>
          <w:rFonts w:cs="Times New Roman"/>
          <w:color w:val="auto"/>
          <w:szCs w:val="28"/>
          <w:shd w:val="clear" w:color="auto" w:fill="FFFFFF"/>
        </w:rPr>
        <w:t>:</w:t>
      </w:r>
      <w:r w:rsidR="007E5852">
        <w:rPr>
          <w:rFonts w:cs="Times New Roman"/>
          <w:color w:val="auto"/>
          <w:szCs w:val="28"/>
          <w:shd w:val="clear" w:color="auto" w:fill="FFFFFF"/>
        </w:rPr>
        <w:t xml:space="preserve"> повноваження, які волость виконувати не здатна,</w:t>
      </w:r>
      <w:r>
        <w:rPr>
          <w:rFonts w:cs="Times New Roman"/>
          <w:color w:val="auto"/>
          <w:szCs w:val="28"/>
          <w:shd w:val="clear" w:color="auto" w:fill="FFFFFF"/>
        </w:rPr>
        <w:t xml:space="preserve"> передаються на вищий рівень, який може забезпечити виконання, але </w:t>
      </w:r>
      <w:r w:rsidR="007E5852">
        <w:rPr>
          <w:rFonts w:cs="Times New Roman"/>
          <w:color w:val="auto"/>
          <w:szCs w:val="28"/>
          <w:shd w:val="clear" w:color="auto" w:fill="FFFFFF"/>
        </w:rPr>
        <w:t xml:space="preserve">в Естонії </w:t>
      </w:r>
      <w:r>
        <w:rPr>
          <w:rFonts w:cs="Times New Roman"/>
          <w:color w:val="auto"/>
          <w:szCs w:val="28"/>
          <w:shd w:val="clear" w:color="auto" w:fill="FFFFFF"/>
        </w:rPr>
        <w:t xml:space="preserve">ці функції переходять </w:t>
      </w:r>
      <w:r w:rsidR="007E5852">
        <w:rPr>
          <w:rFonts w:cs="Times New Roman"/>
          <w:color w:val="auto"/>
          <w:szCs w:val="28"/>
          <w:shd w:val="clear" w:color="auto" w:fill="FFFFFF"/>
        </w:rPr>
        <w:t xml:space="preserve">безпосередньо </w:t>
      </w:r>
      <w:r>
        <w:rPr>
          <w:rFonts w:cs="Times New Roman"/>
          <w:color w:val="auto"/>
          <w:szCs w:val="28"/>
          <w:shd w:val="clear" w:color="auto" w:fill="FFFFFF"/>
        </w:rPr>
        <w:t>на рівень держави, що зводить саму ідею децентралізації нанівець.</w:t>
      </w:r>
    </w:p>
    <w:p w:rsidR="008C0F09" w:rsidRDefault="008C0F09" w:rsidP="008C0F09">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Як свідчить досвід Латвії та Естонії, добровільне об’єднання територіальних громад має бути першим етапом реформи, за яким має слідувати об’єднання громад за рішенням держави.</w:t>
      </w:r>
    </w:p>
    <w:p w:rsidR="00245647" w:rsidRDefault="00633941"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Реформування місцевого самоврядування у Литві проводилося поступово, без об</w:t>
      </w:r>
      <w:r w:rsidRPr="00633941">
        <w:rPr>
          <w:rFonts w:cs="Times New Roman"/>
          <w:color w:val="auto"/>
          <w:szCs w:val="28"/>
          <w:shd w:val="clear" w:color="auto" w:fill="FFFFFF"/>
          <w:lang w:val="ru-RU"/>
        </w:rPr>
        <w:t>’</w:t>
      </w:r>
      <w:r>
        <w:rPr>
          <w:rFonts w:cs="Times New Roman"/>
          <w:color w:val="auto"/>
          <w:szCs w:val="28"/>
          <w:shd w:val="clear" w:color="auto" w:fill="FFFFFF"/>
        </w:rPr>
        <w:t xml:space="preserve">єднання територіальних громад. </w:t>
      </w:r>
      <w:r w:rsidR="00245647">
        <w:rPr>
          <w:rFonts w:cs="Times New Roman"/>
          <w:color w:val="auto"/>
          <w:szCs w:val="28"/>
          <w:shd w:val="clear" w:color="auto" w:fill="FFFFFF"/>
        </w:rPr>
        <w:t xml:space="preserve">У Литві відповідно до Закону про основи місцевого самоврядування 1990 р. були створені два рівні </w:t>
      </w:r>
      <w:r w:rsidR="00245647">
        <w:rPr>
          <w:rFonts w:cs="Times New Roman"/>
          <w:color w:val="auto"/>
          <w:szCs w:val="28"/>
          <w:shd w:val="clear" w:color="auto" w:fill="FFFFFF"/>
        </w:rPr>
        <w:lastRenderedPageBreak/>
        <w:t>муніципальних утворень: вищий та нижчий. Вищий включав у себе регіони та великі місця, що знаходилися під юрисдикцією центральної влади. Нижчий включав всі інші дрібні місцеві утворення. Законом закріплювалися нові принципи місцевого самоврядування.</w:t>
      </w:r>
    </w:p>
    <w:p w:rsidR="00245647" w:rsidRDefault="00245647"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Закон про адміністративно-територіальні одиниці 1994 року поді</w:t>
      </w:r>
      <w:r w:rsidR="00D535B5">
        <w:rPr>
          <w:rFonts w:cs="Times New Roman"/>
          <w:color w:val="auto"/>
          <w:szCs w:val="28"/>
          <w:shd w:val="clear" w:color="auto" w:fill="FFFFFF"/>
        </w:rPr>
        <w:t xml:space="preserve">лив територію країни та два </w:t>
      </w:r>
      <w:r>
        <w:rPr>
          <w:rFonts w:cs="Times New Roman"/>
          <w:color w:val="auto"/>
          <w:szCs w:val="28"/>
          <w:shd w:val="clear" w:color="auto" w:fill="FFFFFF"/>
        </w:rPr>
        <w:t>рівні: 10 округів, що являли вищі адміністративні одиниці</w:t>
      </w:r>
      <w:r w:rsidR="00D535B5">
        <w:rPr>
          <w:rFonts w:cs="Times New Roman"/>
          <w:color w:val="auto"/>
          <w:szCs w:val="28"/>
          <w:shd w:val="clear" w:color="auto" w:fill="FFFFFF"/>
        </w:rPr>
        <w:t>, підконтрольні державі та 60 муніципалітетів, які є суб’єктами місцевого самоврядування. Дослідники зазначають, що фундаментом литовської системи місцевого самоврядування є адміністративно-територіальний поділ країн</w:t>
      </w:r>
      <w:r w:rsidR="008C0F09">
        <w:rPr>
          <w:rFonts w:cs="Times New Roman"/>
          <w:color w:val="auto"/>
          <w:szCs w:val="28"/>
          <w:shd w:val="clear" w:color="auto" w:fill="FFFFFF"/>
        </w:rPr>
        <w:t xml:space="preserve"> </w:t>
      </w:r>
      <w:r w:rsidR="008C0F09" w:rsidRPr="008C0F09">
        <w:rPr>
          <w:rFonts w:cs="Times New Roman"/>
          <w:color w:val="auto"/>
          <w:szCs w:val="28"/>
        </w:rPr>
        <w:t>[4, 266]</w:t>
      </w:r>
      <w:r w:rsidR="00D535B5" w:rsidRPr="008C0F09">
        <w:rPr>
          <w:rFonts w:cs="Times New Roman"/>
          <w:color w:val="auto"/>
          <w:szCs w:val="28"/>
          <w:shd w:val="clear" w:color="auto" w:fill="FFFFFF"/>
        </w:rPr>
        <w:t xml:space="preserve">. </w:t>
      </w:r>
      <w:r w:rsidR="00D535B5">
        <w:rPr>
          <w:rFonts w:cs="Times New Roman"/>
          <w:color w:val="auto"/>
          <w:szCs w:val="28"/>
          <w:shd w:val="clear" w:color="auto" w:fill="FFFFFF"/>
        </w:rPr>
        <w:t xml:space="preserve">Основними критеріями для утворення нових </w:t>
      </w:r>
      <w:proofErr w:type="spellStart"/>
      <w:r w:rsidR="00D535B5">
        <w:rPr>
          <w:rFonts w:cs="Times New Roman"/>
          <w:color w:val="auto"/>
          <w:szCs w:val="28"/>
          <w:shd w:val="clear" w:color="auto" w:fill="FFFFFF"/>
        </w:rPr>
        <w:t>муніципій</w:t>
      </w:r>
      <w:proofErr w:type="spellEnd"/>
      <w:r w:rsidR="00D535B5">
        <w:rPr>
          <w:rFonts w:cs="Times New Roman"/>
          <w:color w:val="auto"/>
          <w:szCs w:val="28"/>
          <w:shd w:val="clear" w:color="auto" w:fill="FFFFFF"/>
        </w:rPr>
        <w:t xml:space="preserve"> (утворення регіонального рівня) було визначено: загальну кількість населення, що проживає на її території; кількість населення її найбільших місць; територіальні відмінності між існуючими утвореннями та новими; фінансові можливості. Мета реформи полягала у зменшенні соціально-економічних відмінностей між регіонами.</w:t>
      </w:r>
    </w:p>
    <w:p w:rsidR="00D535B5" w:rsidRDefault="00D535B5"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У 2010 р. державні адміністрації округів були розформовані, а самі округи залишилися інструментом територіального поділу. Було створено 10 рад регіонального розвитку</w:t>
      </w:r>
      <w:r w:rsidR="00ED49FC">
        <w:rPr>
          <w:rFonts w:cs="Times New Roman"/>
          <w:color w:val="auto"/>
          <w:szCs w:val="28"/>
          <w:shd w:val="clear" w:color="auto" w:fill="FFFFFF"/>
        </w:rPr>
        <w:t xml:space="preserve">, до яких входили мери, представники муніципальних рад та спеціально обраний представник держави. Державний нагляд </w:t>
      </w:r>
      <w:r w:rsidR="000648BE">
        <w:rPr>
          <w:rFonts w:cs="Times New Roman"/>
          <w:color w:val="auto"/>
          <w:szCs w:val="28"/>
          <w:shd w:val="clear" w:color="auto" w:fill="FFFFFF"/>
        </w:rPr>
        <w:t xml:space="preserve">та контроль </w:t>
      </w:r>
      <w:r w:rsidR="00ED49FC">
        <w:rPr>
          <w:rFonts w:cs="Times New Roman"/>
          <w:color w:val="auto"/>
          <w:szCs w:val="28"/>
          <w:shd w:val="clear" w:color="auto" w:fill="FFFFFF"/>
        </w:rPr>
        <w:t xml:space="preserve">за радами регіонального розвитку забезпечує Національна рада регіонального розвитку. Зазначена реформа мала на меті подальшу децентралізацію влади, зменшення рівня бюрократизації. Але литовські вчені зазначають, що система поділу влади, що існувала до 2010 року </w:t>
      </w:r>
      <w:r w:rsidR="00A512A5">
        <w:rPr>
          <w:rFonts w:cs="Times New Roman"/>
          <w:color w:val="auto"/>
          <w:szCs w:val="28"/>
          <w:shd w:val="clear" w:color="auto" w:fill="FFFFFF"/>
        </w:rPr>
        <w:t xml:space="preserve">фактично </w:t>
      </w:r>
      <w:r w:rsidR="00ED49FC">
        <w:rPr>
          <w:rFonts w:cs="Times New Roman"/>
          <w:color w:val="auto"/>
          <w:szCs w:val="28"/>
          <w:shd w:val="clear" w:color="auto" w:fill="FFFFFF"/>
        </w:rPr>
        <w:t>була більш децентралізованою.</w:t>
      </w:r>
    </w:p>
    <w:p w:rsidR="00A512A5" w:rsidRDefault="00A512A5"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t>Особливістю системи місцевого самоврядування в Литві є право місцевої ради муніципалітету приймати рішення про адміністративний поділ усередині територіального утворення. Такі нові територіальні одиниці очолюються спеціальними державними службовцем, який призначається муніципальною радою.</w:t>
      </w:r>
      <w:r w:rsidR="00633941">
        <w:rPr>
          <w:rFonts w:cs="Times New Roman"/>
          <w:color w:val="auto"/>
          <w:szCs w:val="28"/>
          <w:shd w:val="clear" w:color="auto" w:fill="FFFFFF"/>
        </w:rPr>
        <w:t xml:space="preserve"> Саме таке право на думку авторів реформи має сприяти покращенню якості надання адміністративних послуг на місцях.</w:t>
      </w:r>
    </w:p>
    <w:p w:rsidR="00A512A5" w:rsidRDefault="00633941" w:rsidP="00932AD7">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cs="Times New Roman"/>
          <w:color w:val="auto"/>
          <w:szCs w:val="28"/>
          <w:shd w:val="clear" w:color="auto" w:fill="FFFFFF"/>
        </w:rPr>
        <w:lastRenderedPageBreak/>
        <w:t>Основним н</w:t>
      </w:r>
      <w:r w:rsidR="00A512A5">
        <w:rPr>
          <w:rFonts w:cs="Times New Roman"/>
          <w:color w:val="auto"/>
          <w:szCs w:val="28"/>
          <w:shd w:val="clear" w:color="auto" w:fill="FFFFFF"/>
        </w:rPr>
        <w:t>едоліком реформи місцевого самоврядування в Литві стала концентрація зусиль на регіональному рівні місцевого самоврядування та відсутн</w:t>
      </w:r>
      <w:r w:rsidR="008C0F09">
        <w:rPr>
          <w:rFonts w:cs="Times New Roman"/>
          <w:color w:val="auto"/>
          <w:szCs w:val="28"/>
          <w:shd w:val="clear" w:color="auto" w:fill="FFFFFF"/>
        </w:rPr>
        <w:t xml:space="preserve">ість уваги до </w:t>
      </w:r>
      <w:r w:rsidR="00450721">
        <w:rPr>
          <w:rFonts w:cs="Times New Roman"/>
          <w:color w:val="auto"/>
          <w:szCs w:val="28"/>
          <w:shd w:val="clear" w:color="auto" w:fill="FFFFFF"/>
        </w:rPr>
        <w:t xml:space="preserve">його </w:t>
      </w:r>
      <w:r w:rsidR="008C0F09">
        <w:rPr>
          <w:rFonts w:cs="Times New Roman"/>
          <w:color w:val="auto"/>
          <w:szCs w:val="28"/>
          <w:shd w:val="clear" w:color="auto" w:fill="FFFFFF"/>
        </w:rPr>
        <w:t>локального рівня.</w:t>
      </w:r>
    </w:p>
    <w:p w:rsidR="00633941" w:rsidRDefault="00633941" w:rsidP="00932AD7">
      <w:pPr>
        <w:autoSpaceDE w:val="0"/>
        <w:autoSpaceDN w:val="0"/>
        <w:adjustRightInd w:val="0"/>
        <w:spacing w:before="0" w:beforeAutospacing="0" w:after="0" w:afterAutospacing="0" w:line="360" w:lineRule="auto"/>
        <w:ind w:firstLine="567"/>
        <w:contextualSpacing/>
        <w:rPr>
          <w:rFonts w:cs="Times New Roman"/>
          <w:color w:val="auto"/>
          <w:szCs w:val="28"/>
        </w:rPr>
      </w:pPr>
      <w:r>
        <w:rPr>
          <w:rFonts w:cs="Times New Roman"/>
          <w:color w:val="auto"/>
          <w:szCs w:val="28"/>
          <w:shd w:val="clear" w:color="auto" w:fill="FFFFFF"/>
        </w:rPr>
        <w:t xml:space="preserve">Загальними проблемами реформування місцевого самоврядування країн Балтії стала надмірна натягнутість реформ у часі, внаслідок чого населення втратило інтерес до цього процесу, про що свідчить низька явка на місцеві вибори. Суттєвим недоліком реформи є також </w:t>
      </w:r>
      <w:r w:rsidR="00450721">
        <w:rPr>
          <w:rFonts w:cs="Times New Roman"/>
          <w:color w:val="auto"/>
          <w:szCs w:val="28"/>
          <w:shd w:val="clear" w:color="auto" w:fill="FFFFFF"/>
        </w:rPr>
        <w:t xml:space="preserve">посилення тенденцій централізації влади в ході проведення реформ. Всі три країни досягли максимальної децентралізації </w:t>
      </w:r>
      <w:r w:rsidR="000648BE">
        <w:rPr>
          <w:rFonts w:cs="Times New Roman"/>
          <w:color w:val="auto"/>
          <w:szCs w:val="28"/>
          <w:shd w:val="clear" w:color="auto" w:fill="FFFFFF"/>
        </w:rPr>
        <w:t xml:space="preserve">публічної </w:t>
      </w:r>
      <w:r w:rsidR="00450721">
        <w:rPr>
          <w:rFonts w:cs="Times New Roman"/>
          <w:color w:val="auto"/>
          <w:szCs w:val="28"/>
          <w:shd w:val="clear" w:color="auto" w:fill="FFFFFF"/>
        </w:rPr>
        <w:t>влади на початку 2000-х років, але внаслідок поетапного продовження реформ відбулося фактичне згортання децентралізації.</w:t>
      </w:r>
    </w:p>
    <w:p w:rsidR="00932AD7" w:rsidRPr="00450721" w:rsidRDefault="008C0F09" w:rsidP="00450721">
      <w:pPr>
        <w:autoSpaceDE w:val="0"/>
        <w:autoSpaceDN w:val="0"/>
        <w:adjustRightInd w:val="0"/>
        <w:spacing w:before="0" w:beforeAutospacing="0" w:after="0" w:afterAutospacing="0" w:line="360" w:lineRule="auto"/>
        <w:ind w:firstLine="567"/>
        <w:contextualSpacing/>
        <w:rPr>
          <w:rFonts w:cs="Times New Roman"/>
          <w:color w:val="auto"/>
          <w:szCs w:val="28"/>
          <w:shd w:val="clear" w:color="auto" w:fill="FFFFFF"/>
        </w:rPr>
      </w:pPr>
      <w:r>
        <w:rPr>
          <w:rFonts w:eastAsia="MyriadPro-It" w:cs="Times New Roman"/>
          <w:iCs/>
          <w:color w:val="auto"/>
          <w:szCs w:val="28"/>
        </w:rPr>
        <w:t>Україна, як і більшість європейських країн</w:t>
      </w:r>
      <w:r w:rsidR="00932AD7">
        <w:rPr>
          <w:rFonts w:eastAsia="MyriadPro-It" w:cs="Times New Roman"/>
          <w:iCs/>
          <w:color w:val="auto"/>
          <w:szCs w:val="28"/>
        </w:rPr>
        <w:t xml:space="preserve">, розпочала реформу із періоду добровільного об’єднання громад. </w:t>
      </w:r>
      <w:r w:rsidR="00932AD7">
        <w:rPr>
          <w:rFonts w:eastAsia="MyriadPro-It" w:cs="Times New Roman"/>
          <w:iCs/>
          <w:color w:val="auto"/>
          <w:szCs w:val="28"/>
          <w:lang w:val="ru-RU"/>
        </w:rPr>
        <w:t xml:space="preserve">В </w:t>
      </w:r>
      <w:proofErr w:type="spellStart"/>
      <w:r w:rsidR="00932AD7">
        <w:rPr>
          <w:rFonts w:eastAsia="MyriadPro-It" w:cs="Times New Roman"/>
          <w:iCs/>
          <w:color w:val="auto"/>
          <w:szCs w:val="28"/>
          <w:lang w:val="ru-RU"/>
        </w:rPr>
        <w:t>Україні</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нині</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існує</w:t>
      </w:r>
      <w:proofErr w:type="spellEnd"/>
      <w:r w:rsidR="00932AD7">
        <w:rPr>
          <w:rFonts w:eastAsia="MyriadPro-It" w:cs="Times New Roman"/>
          <w:iCs/>
          <w:color w:val="auto"/>
          <w:szCs w:val="28"/>
          <w:lang w:val="ru-RU"/>
        </w:rPr>
        <w:t xml:space="preserve"> 11338 </w:t>
      </w:r>
      <w:proofErr w:type="spellStart"/>
      <w:r w:rsidR="00932AD7">
        <w:rPr>
          <w:rFonts w:eastAsia="MyriadPro-It" w:cs="Times New Roman"/>
          <w:iCs/>
          <w:color w:val="auto"/>
          <w:szCs w:val="28"/>
          <w:lang w:val="ru-RU"/>
        </w:rPr>
        <w:t>сільських</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селищних</w:t>
      </w:r>
      <w:proofErr w:type="spellEnd"/>
      <w:r w:rsidR="00932AD7">
        <w:rPr>
          <w:rFonts w:eastAsia="MyriadPro-It" w:cs="Times New Roman"/>
          <w:iCs/>
          <w:color w:val="auto"/>
          <w:szCs w:val="28"/>
          <w:lang w:val="ru-RU"/>
        </w:rPr>
        <w:t xml:space="preserve"> та </w:t>
      </w:r>
      <w:proofErr w:type="spellStart"/>
      <w:proofErr w:type="gramStart"/>
      <w:r w:rsidR="00932AD7">
        <w:rPr>
          <w:rFonts w:eastAsia="MyriadPro-It" w:cs="Times New Roman"/>
          <w:iCs/>
          <w:color w:val="auto"/>
          <w:szCs w:val="28"/>
          <w:lang w:val="ru-RU"/>
        </w:rPr>
        <w:t>м</w:t>
      </w:r>
      <w:proofErr w:type="gramEnd"/>
      <w:r w:rsidR="00932AD7">
        <w:rPr>
          <w:rFonts w:eastAsia="MyriadPro-It" w:cs="Times New Roman"/>
          <w:iCs/>
          <w:color w:val="auto"/>
          <w:szCs w:val="28"/>
          <w:lang w:val="ru-RU"/>
        </w:rPr>
        <w:t>іських</w:t>
      </w:r>
      <w:proofErr w:type="spellEnd"/>
      <w:r w:rsidR="00932AD7">
        <w:rPr>
          <w:rFonts w:eastAsia="MyriadPro-It" w:cs="Times New Roman"/>
          <w:iCs/>
          <w:color w:val="auto"/>
          <w:szCs w:val="28"/>
          <w:lang w:val="ru-RU"/>
        </w:rPr>
        <w:t xml:space="preserve"> рад. В </w:t>
      </w:r>
      <w:proofErr w:type="spellStart"/>
      <w:r w:rsidR="00932AD7">
        <w:rPr>
          <w:rFonts w:eastAsia="MyriadPro-It" w:cs="Times New Roman"/>
          <w:iCs/>
          <w:color w:val="auto"/>
          <w:szCs w:val="28"/>
          <w:lang w:val="ru-RU"/>
        </w:rPr>
        <w:t>результаті</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добровільного</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об’єднання</w:t>
      </w:r>
      <w:proofErr w:type="spellEnd"/>
      <w:r w:rsidR="00932AD7">
        <w:rPr>
          <w:rFonts w:eastAsia="MyriadPro-It" w:cs="Times New Roman"/>
          <w:iCs/>
          <w:color w:val="auto"/>
          <w:szCs w:val="28"/>
          <w:lang w:val="ru-RU"/>
        </w:rPr>
        <w:t xml:space="preserve"> </w:t>
      </w:r>
      <w:proofErr w:type="spellStart"/>
      <w:proofErr w:type="gramStart"/>
      <w:r w:rsidR="00932AD7">
        <w:rPr>
          <w:rFonts w:eastAsia="MyriadPro-It" w:cs="Times New Roman"/>
          <w:iCs/>
          <w:color w:val="auto"/>
          <w:szCs w:val="28"/>
          <w:lang w:val="ru-RU"/>
        </w:rPr>
        <w:t>очіку</w:t>
      </w:r>
      <w:proofErr w:type="gramEnd"/>
      <w:r w:rsidR="00932AD7">
        <w:rPr>
          <w:rFonts w:eastAsia="MyriadPro-It" w:cs="Times New Roman"/>
          <w:iCs/>
          <w:color w:val="auto"/>
          <w:szCs w:val="28"/>
          <w:lang w:val="ru-RU"/>
        </w:rPr>
        <w:t>ється</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утворення</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близько</w:t>
      </w:r>
      <w:proofErr w:type="spellEnd"/>
      <w:r w:rsidR="00932AD7">
        <w:rPr>
          <w:rFonts w:eastAsia="MyriadPro-It" w:cs="Times New Roman"/>
          <w:iCs/>
          <w:color w:val="auto"/>
          <w:szCs w:val="28"/>
          <w:lang w:val="ru-RU"/>
        </w:rPr>
        <w:t xml:space="preserve"> 1500 </w:t>
      </w:r>
      <w:proofErr w:type="spellStart"/>
      <w:r w:rsidR="00932AD7">
        <w:rPr>
          <w:rFonts w:eastAsia="MyriadPro-It" w:cs="Times New Roman"/>
          <w:iCs/>
          <w:color w:val="auto"/>
          <w:szCs w:val="28"/>
          <w:lang w:val="ru-RU"/>
        </w:rPr>
        <w:t>спроможних</w:t>
      </w:r>
      <w:proofErr w:type="spellEnd"/>
      <w:r w:rsidR="00932AD7">
        <w:rPr>
          <w:rFonts w:eastAsia="MyriadPro-It" w:cs="Times New Roman"/>
          <w:iCs/>
          <w:color w:val="auto"/>
          <w:szCs w:val="28"/>
          <w:lang w:val="ru-RU"/>
        </w:rPr>
        <w:t xml:space="preserve"> громад </w:t>
      </w:r>
      <w:r w:rsidR="00916465">
        <w:rPr>
          <w:rFonts w:cs="Times New Roman"/>
          <w:color w:val="auto"/>
          <w:szCs w:val="28"/>
        </w:rPr>
        <w:t>[1</w:t>
      </w:r>
      <w:r w:rsidR="00932AD7">
        <w:rPr>
          <w:rFonts w:cs="Times New Roman"/>
          <w:color w:val="auto"/>
          <w:szCs w:val="28"/>
        </w:rPr>
        <w:t>]</w:t>
      </w:r>
      <w:r w:rsidR="00932AD7">
        <w:rPr>
          <w:rFonts w:cs="Times New Roman"/>
          <w:color w:val="auto"/>
          <w:szCs w:val="28"/>
          <w:shd w:val="clear" w:color="auto" w:fill="FFFFFF"/>
        </w:rPr>
        <w:t xml:space="preserve">. </w:t>
      </w:r>
      <w:r w:rsidR="00916465">
        <w:rPr>
          <w:rFonts w:eastAsia="MyriadPro-It" w:cs="Times New Roman"/>
          <w:iCs/>
          <w:color w:val="auto"/>
          <w:szCs w:val="28"/>
        </w:rPr>
        <w:t>Для с</w:t>
      </w:r>
      <w:r w:rsidR="00932AD7">
        <w:rPr>
          <w:rFonts w:eastAsia="MyriadPro-It" w:cs="Times New Roman"/>
          <w:iCs/>
          <w:color w:val="auto"/>
          <w:szCs w:val="28"/>
        </w:rPr>
        <w:t xml:space="preserve">творення спроможних громад та консолідації їх ресурсів було ухвалено закони: про співробітництво територіальних громад </w:t>
      </w:r>
      <w:r>
        <w:rPr>
          <w:rFonts w:cs="Times New Roman"/>
          <w:color w:val="auto"/>
          <w:szCs w:val="28"/>
        </w:rPr>
        <w:t>[5</w:t>
      </w:r>
      <w:r w:rsidR="00932AD7">
        <w:rPr>
          <w:rFonts w:cs="Times New Roman"/>
          <w:color w:val="auto"/>
          <w:szCs w:val="28"/>
        </w:rPr>
        <w:t>]</w:t>
      </w:r>
      <w:r w:rsidR="00932AD7">
        <w:rPr>
          <w:rFonts w:eastAsia="MyriadPro-It" w:cs="Times New Roman"/>
          <w:iCs/>
          <w:color w:val="auto"/>
          <w:szCs w:val="28"/>
        </w:rPr>
        <w:t xml:space="preserve">, про добровільне об’єднання територіальних громад </w:t>
      </w:r>
      <w:r>
        <w:rPr>
          <w:rFonts w:cs="Times New Roman"/>
          <w:color w:val="auto"/>
          <w:szCs w:val="28"/>
        </w:rPr>
        <w:t>[6</w:t>
      </w:r>
      <w:r w:rsidR="00932AD7">
        <w:rPr>
          <w:rFonts w:cs="Times New Roman"/>
          <w:color w:val="auto"/>
          <w:szCs w:val="28"/>
        </w:rPr>
        <w:t>]</w:t>
      </w:r>
      <w:r w:rsidR="00916465">
        <w:rPr>
          <w:rFonts w:eastAsia="MyriadPro-It" w:cs="Times New Roman"/>
          <w:iCs/>
          <w:color w:val="auto"/>
          <w:szCs w:val="28"/>
        </w:rPr>
        <w:t>,</w:t>
      </w:r>
      <w:r w:rsidR="00932AD7">
        <w:rPr>
          <w:rFonts w:eastAsia="MyriadPro-It" w:cs="Times New Roman"/>
          <w:iCs/>
          <w:color w:val="auto"/>
          <w:szCs w:val="28"/>
        </w:rPr>
        <w:t xml:space="preserve"> Кабінетом Міністрів </w:t>
      </w:r>
      <w:r w:rsidR="00932AD7">
        <w:rPr>
          <w:rFonts w:cs="Times New Roman"/>
          <w:bCs w:val="0"/>
          <w:color w:val="auto"/>
          <w:szCs w:val="28"/>
          <w:bdr w:val="none" w:sz="0" w:space="0" w:color="auto" w:frame="1"/>
          <w:lang w:eastAsia="uk-UA"/>
        </w:rPr>
        <w:t xml:space="preserve">схвалена Концепція реформування місцевого самоврядування та територіальної організації влади в Україні </w:t>
      </w:r>
      <w:r w:rsidR="00916465">
        <w:rPr>
          <w:rFonts w:cs="Times New Roman"/>
          <w:color w:val="auto"/>
          <w:szCs w:val="28"/>
        </w:rPr>
        <w:t>[1</w:t>
      </w:r>
      <w:r w:rsidR="00932AD7">
        <w:rPr>
          <w:rFonts w:cs="Times New Roman"/>
          <w:color w:val="auto"/>
          <w:szCs w:val="28"/>
        </w:rPr>
        <w:t>]</w:t>
      </w:r>
      <w:r w:rsidR="00932AD7">
        <w:rPr>
          <w:rFonts w:cs="Times New Roman"/>
          <w:bCs w:val="0"/>
          <w:color w:val="auto"/>
          <w:szCs w:val="28"/>
          <w:bdr w:val="none" w:sz="0" w:space="0" w:color="auto" w:frame="1"/>
          <w:lang w:eastAsia="uk-UA"/>
        </w:rPr>
        <w:t xml:space="preserve"> і затверджена «Методика формування спроможних територіальних громад» </w:t>
      </w:r>
      <w:r>
        <w:rPr>
          <w:rFonts w:cs="Times New Roman"/>
          <w:color w:val="auto"/>
          <w:szCs w:val="28"/>
        </w:rPr>
        <w:t>[7</w:t>
      </w:r>
      <w:r w:rsidR="00932AD7">
        <w:rPr>
          <w:rFonts w:cs="Times New Roman"/>
          <w:color w:val="auto"/>
          <w:szCs w:val="28"/>
        </w:rPr>
        <w:t>]</w:t>
      </w:r>
      <w:r w:rsidR="00932AD7">
        <w:rPr>
          <w:rFonts w:cs="Times New Roman"/>
          <w:bCs w:val="0"/>
          <w:color w:val="auto"/>
          <w:szCs w:val="28"/>
          <w:bdr w:val="none" w:sz="0" w:space="0" w:color="auto" w:frame="1"/>
          <w:lang w:eastAsia="uk-UA"/>
        </w:rPr>
        <w:t>.</w:t>
      </w:r>
      <w:r w:rsidR="00450721">
        <w:rPr>
          <w:rFonts w:cs="Times New Roman"/>
          <w:color w:val="auto"/>
          <w:szCs w:val="28"/>
          <w:shd w:val="clear" w:color="auto" w:fill="FFFFFF"/>
        </w:rPr>
        <w:t xml:space="preserve"> </w:t>
      </w:r>
      <w:r w:rsidR="00932AD7">
        <w:rPr>
          <w:rFonts w:eastAsia="MyriadPro-It" w:cs="Times New Roman"/>
          <w:iCs/>
          <w:color w:val="auto"/>
          <w:szCs w:val="28"/>
          <w:lang w:val="ru-RU"/>
        </w:rPr>
        <w:t xml:space="preserve">Закон </w:t>
      </w:r>
      <w:proofErr w:type="spellStart"/>
      <w:r w:rsidR="00932AD7">
        <w:rPr>
          <w:rFonts w:eastAsia="MyriadPro-It" w:cs="Times New Roman"/>
          <w:iCs/>
          <w:color w:val="auto"/>
          <w:szCs w:val="28"/>
          <w:lang w:val="ru-RU"/>
        </w:rPr>
        <w:t>України</w:t>
      </w:r>
      <w:proofErr w:type="spellEnd"/>
      <w:r w:rsidR="00932AD7">
        <w:rPr>
          <w:rFonts w:eastAsia="MyriadPro-It" w:cs="Times New Roman"/>
          <w:iCs/>
          <w:color w:val="auto"/>
          <w:szCs w:val="28"/>
          <w:lang w:val="ru-RU"/>
        </w:rPr>
        <w:t xml:space="preserve"> «Про </w:t>
      </w:r>
      <w:proofErr w:type="spellStart"/>
      <w:r w:rsidR="00932AD7">
        <w:rPr>
          <w:rFonts w:eastAsia="MyriadPro-It" w:cs="Times New Roman"/>
          <w:iCs/>
          <w:color w:val="auto"/>
          <w:szCs w:val="28"/>
          <w:lang w:val="ru-RU"/>
        </w:rPr>
        <w:t>добровільне</w:t>
      </w:r>
      <w:proofErr w:type="spellEnd"/>
      <w:r w:rsidR="00932AD7">
        <w:rPr>
          <w:rFonts w:eastAsia="MyriadPro-It" w:cs="Times New Roman"/>
          <w:iCs/>
          <w:color w:val="auto"/>
          <w:szCs w:val="28"/>
          <w:lang w:val="ru-RU"/>
        </w:rPr>
        <w:t xml:space="preserve"> </w:t>
      </w:r>
      <w:proofErr w:type="spellStart"/>
      <w:r w:rsidR="00932AD7">
        <w:rPr>
          <w:rFonts w:eastAsia="MyriadPro-It" w:cs="Times New Roman"/>
          <w:iCs/>
          <w:color w:val="auto"/>
          <w:szCs w:val="28"/>
          <w:lang w:val="ru-RU"/>
        </w:rPr>
        <w:t>об’єднання</w:t>
      </w:r>
      <w:proofErr w:type="spellEnd"/>
      <w:r w:rsidR="00932AD7">
        <w:rPr>
          <w:rFonts w:eastAsia="MyriadPro-It" w:cs="Times New Roman"/>
          <w:iCs/>
          <w:color w:val="auto"/>
          <w:szCs w:val="28"/>
          <w:lang w:val="ru-RU"/>
        </w:rPr>
        <w:t xml:space="preserve"> громад» </w:t>
      </w:r>
      <w:r w:rsidR="00633941">
        <w:rPr>
          <w:rFonts w:cs="Times New Roman"/>
          <w:color w:val="auto"/>
          <w:szCs w:val="28"/>
        </w:rPr>
        <w:t>[6</w:t>
      </w:r>
      <w:r w:rsidR="00932AD7">
        <w:rPr>
          <w:rFonts w:cs="Times New Roman"/>
          <w:color w:val="auto"/>
          <w:szCs w:val="28"/>
        </w:rPr>
        <w:t>]</w:t>
      </w:r>
      <w:r w:rsidR="00932AD7">
        <w:rPr>
          <w:rFonts w:eastAsia="MyriadPro-It" w:cs="Times New Roman"/>
          <w:iCs/>
          <w:color w:val="auto"/>
          <w:szCs w:val="28"/>
          <w:lang w:val="ru-RU"/>
        </w:rPr>
        <w:t xml:space="preserve"> став </w:t>
      </w:r>
      <w:proofErr w:type="spellStart"/>
      <w:r w:rsidR="00932AD7">
        <w:rPr>
          <w:rFonts w:eastAsia="MyriadPro-It" w:cs="Times New Roman"/>
          <w:iCs/>
          <w:color w:val="auto"/>
          <w:szCs w:val="28"/>
          <w:lang w:val="ru-RU"/>
        </w:rPr>
        <w:t>фактич</w:t>
      </w:r>
      <w:r w:rsidR="009A1DE9">
        <w:rPr>
          <w:rFonts w:eastAsia="MyriadPro-It" w:cs="Times New Roman"/>
          <w:iCs/>
          <w:color w:val="auto"/>
          <w:szCs w:val="28"/>
          <w:lang w:val="ru-RU"/>
        </w:rPr>
        <w:t>но</w:t>
      </w:r>
      <w:proofErr w:type="spellEnd"/>
      <w:r w:rsidR="009A1DE9">
        <w:rPr>
          <w:rFonts w:eastAsia="MyriadPro-It" w:cs="Times New Roman"/>
          <w:iCs/>
          <w:color w:val="auto"/>
          <w:szCs w:val="28"/>
          <w:lang w:val="ru-RU"/>
        </w:rPr>
        <w:t xml:space="preserve"> </w:t>
      </w:r>
      <w:proofErr w:type="spellStart"/>
      <w:r w:rsidR="009A1DE9">
        <w:rPr>
          <w:rFonts w:eastAsia="MyriadPro-It" w:cs="Times New Roman"/>
          <w:iCs/>
          <w:color w:val="auto"/>
          <w:szCs w:val="28"/>
          <w:lang w:val="ru-RU"/>
        </w:rPr>
        <w:t>головним</w:t>
      </w:r>
      <w:proofErr w:type="spellEnd"/>
      <w:r w:rsidR="009A1DE9">
        <w:rPr>
          <w:rFonts w:eastAsia="MyriadPro-It" w:cs="Times New Roman"/>
          <w:iCs/>
          <w:color w:val="auto"/>
          <w:szCs w:val="28"/>
          <w:lang w:val="ru-RU"/>
        </w:rPr>
        <w:t xml:space="preserve"> </w:t>
      </w:r>
      <w:proofErr w:type="spellStart"/>
      <w:r w:rsidR="009A1DE9">
        <w:rPr>
          <w:rFonts w:eastAsia="MyriadPro-It" w:cs="Times New Roman"/>
          <w:iCs/>
          <w:color w:val="auto"/>
          <w:szCs w:val="28"/>
          <w:lang w:val="ru-RU"/>
        </w:rPr>
        <w:t>інструментом</w:t>
      </w:r>
      <w:proofErr w:type="spellEnd"/>
      <w:r w:rsidR="009A1DE9">
        <w:rPr>
          <w:rFonts w:eastAsia="MyriadPro-It" w:cs="Times New Roman"/>
          <w:iCs/>
          <w:color w:val="auto"/>
          <w:szCs w:val="28"/>
          <w:lang w:val="ru-RU"/>
        </w:rPr>
        <w:t xml:space="preserve"> </w:t>
      </w:r>
      <w:proofErr w:type="spellStart"/>
      <w:r w:rsidR="009A1DE9">
        <w:rPr>
          <w:rFonts w:eastAsia="MyriadPro-It" w:cs="Times New Roman"/>
          <w:iCs/>
          <w:color w:val="auto"/>
          <w:szCs w:val="28"/>
          <w:lang w:val="ru-RU"/>
        </w:rPr>
        <w:t>децентралізації</w:t>
      </w:r>
      <w:proofErr w:type="spellEnd"/>
      <w:r w:rsidR="00932AD7">
        <w:rPr>
          <w:rFonts w:eastAsia="MyriadPro-It" w:cs="Times New Roman"/>
          <w:iCs/>
          <w:color w:val="auto"/>
          <w:szCs w:val="28"/>
          <w:lang w:val="ru-RU"/>
        </w:rPr>
        <w:t xml:space="preserve">. На </w:t>
      </w:r>
      <w:proofErr w:type="spellStart"/>
      <w:proofErr w:type="gramStart"/>
      <w:r w:rsidR="00932AD7">
        <w:rPr>
          <w:rFonts w:eastAsia="MyriadPro-It" w:cs="Times New Roman"/>
          <w:iCs/>
          <w:color w:val="auto"/>
          <w:szCs w:val="28"/>
          <w:lang w:val="ru-RU"/>
        </w:rPr>
        <w:t>п</w:t>
      </w:r>
      <w:proofErr w:type="gramEnd"/>
      <w:r w:rsidR="00932AD7">
        <w:rPr>
          <w:rFonts w:eastAsia="MyriadPro-It" w:cs="Times New Roman"/>
          <w:iCs/>
          <w:color w:val="auto"/>
          <w:szCs w:val="28"/>
          <w:lang w:val="ru-RU"/>
        </w:rPr>
        <w:t>ід</w:t>
      </w:r>
      <w:r w:rsidR="009A1DE9">
        <w:rPr>
          <w:rFonts w:eastAsia="MyriadPro-It" w:cs="Times New Roman"/>
          <w:iCs/>
          <w:color w:val="auto"/>
          <w:szCs w:val="28"/>
          <w:lang w:val="ru-RU"/>
        </w:rPr>
        <w:t>ставі</w:t>
      </w:r>
      <w:proofErr w:type="spellEnd"/>
      <w:r w:rsidR="009A1DE9">
        <w:rPr>
          <w:rFonts w:eastAsia="MyriadPro-It" w:cs="Times New Roman"/>
          <w:iCs/>
          <w:color w:val="auto"/>
          <w:szCs w:val="28"/>
          <w:lang w:val="ru-RU"/>
        </w:rPr>
        <w:t xml:space="preserve"> </w:t>
      </w:r>
      <w:proofErr w:type="spellStart"/>
      <w:r w:rsidR="009A1DE9">
        <w:rPr>
          <w:rFonts w:eastAsia="MyriadPro-It" w:cs="Times New Roman"/>
          <w:iCs/>
          <w:color w:val="auto"/>
          <w:szCs w:val="28"/>
          <w:lang w:val="ru-RU"/>
        </w:rPr>
        <w:t>цього</w:t>
      </w:r>
      <w:proofErr w:type="spellEnd"/>
      <w:r w:rsidR="009A1DE9">
        <w:rPr>
          <w:rFonts w:eastAsia="MyriadPro-It" w:cs="Times New Roman"/>
          <w:iCs/>
          <w:color w:val="auto"/>
          <w:szCs w:val="28"/>
          <w:lang w:val="ru-RU"/>
        </w:rPr>
        <w:t xml:space="preserve"> закону в </w:t>
      </w:r>
      <w:proofErr w:type="spellStart"/>
      <w:r w:rsidR="009A1DE9">
        <w:rPr>
          <w:rFonts w:eastAsia="MyriadPro-It" w:cs="Times New Roman"/>
          <w:iCs/>
          <w:color w:val="auto"/>
          <w:szCs w:val="28"/>
          <w:lang w:val="ru-RU"/>
        </w:rPr>
        <w:t>Україні</w:t>
      </w:r>
      <w:proofErr w:type="spellEnd"/>
      <w:r w:rsidR="009A1DE9">
        <w:rPr>
          <w:rFonts w:eastAsia="MyriadPro-It" w:cs="Times New Roman"/>
          <w:iCs/>
          <w:color w:val="auto"/>
          <w:szCs w:val="28"/>
          <w:lang w:val="ru-RU"/>
        </w:rPr>
        <w:t xml:space="preserve"> </w:t>
      </w:r>
      <w:r w:rsidR="00932AD7">
        <w:rPr>
          <w:rFonts w:eastAsia="MyriadPro-It" w:cs="Times New Roman"/>
          <w:iCs/>
          <w:color w:val="auto"/>
          <w:szCs w:val="28"/>
          <w:lang w:val="ru-RU"/>
        </w:rPr>
        <w:t xml:space="preserve">створено 159 </w:t>
      </w:r>
      <w:r w:rsidR="00932AD7">
        <w:rPr>
          <w:rFonts w:eastAsia="MyriadPro-It" w:cs="Times New Roman"/>
          <w:iCs/>
          <w:color w:val="auto"/>
          <w:szCs w:val="28"/>
        </w:rPr>
        <w:t>об’єднаних територіальних громад</w:t>
      </w:r>
      <w:r w:rsidR="00932AD7">
        <w:rPr>
          <w:rFonts w:cs="Times New Roman"/>
          <w:color w:val="auto"/>
          <w:szCs w:val="28"/>
        </w:rPr>
        <w:t>, з яких 21 міська, 45 селищних, 93 сільських, в яких 25 жовтня 2015 року вже відбулися перші місцеві вибори.</w:t>
      </w:r>
    </w:p>
    <w:p w:rsidR="009A1DE9" w:rsidRPr="00916465" w:rsidRDefault="00932AD7" w:rsidP="009A1DE9">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lang w:val="ru-RU"/>
        </w:rPr>
      </w:pPr>
      <w:r>
        <w:rPr>
          <w:rFonts w:eastAsia="MyriadPro-It" w:cs="Times New Roman"/>
          <w:iCs/>
          <w:color w:val="auto"/>
          <w:szCs w:val="28"/>
        </w:rPr>
        <w:t xml:space="preserve">Важливим напрямом децентралізації </w:t>
      </w:r>
      <w:r w:rsidR="000648BE">
        <w:rPr>
          <w:rFonts w:eastAsia="MyriadPro-It" w:cs="Times New Roman"/>
          <w:iCs/>
          <w:color w:val="auto"/>
          <w:szCs w:val="28"/>
        </w:rPr>
        <w:t xml:space="preserve">публічної влади </w:t>
      </w:r>
      <w:bookmarkStart w:id="0" w:name="_GoBack"/>
      <w:bookmarkEnd w:id="0"/>
      <w:r>
        <w:rPr>
          <w:rFonts w:eastAsia="MyriadPro-It" w:cs="Times New Roman"/>
          <w:iCs/>
          <w:color w:val="auto"/>
          <w:szCs w:val="28"/>
        </w:rPr>
        <w:t xml:space="preserve">в Україні визначено створення </w:t>
      </w:r>
      <w:r w:rsidR="009A1DE9">
        <w:rPr>
          <w:rFonts w:eastAsia="MyriadPro-It" w:cs="Times New Roman"/>
          <w:iCs/>
          <w:color w:val="auto"/>
          <w:szCs w:val="28"/>
        </w:rPr>
        <w:t xml:space="preserve">спроможних </w:t>
      </w:r>
      <w:r>
        <w:rPr>
          <w:rFonts w:eastAsia="MyriadPro-It" w:cs="Times New Roman"/>
          <w:iCs/>
          <w:color w:val="auto"/>
          <w:szCs w:val="28"/>
        </w:rPr>
        <w:t>територіальних громад.</w:t>
      </w:r>
      <w:r>
        <w:rPr>
          <w:rFonts w:cs="Times New Roman"/>
          <w:color w:val="auto"/>
          <w:szCs w:val="28"/>
        </w:rPr>
        <w:t xml:space="preserve"> </w:t>
      </w:r>
      <w:r>
        <w:rPr>
          <w:rFonts w:cs="Times New Roman"/>
          <w:color w:val="auto"/>
          <w:szCs w:val="28"/>
          <w:lang w:val="ru-RU"/>
        </w:rPr>
        <w:t xml:space="preserve">Створено </w:t>
      </w:r>
      <w:proofErr w:type="spellStart"/>
      <w:r>
        <w:rPr>
          <w:rFonts w:cs="Times New Roman"/>
          <w:color w:val="auto"/>
          <w:szCs w:val="28"/>
          <w:lang w:val="ru-RU"/>
        </w:rPr>
        <w:t>правові</w:t>
      </w:r>
      <w:proofErr w:type="spellEnd"/>
      <w:r>
        <w:rPr>
          <w:rFonts w:cs="Times New Roman"/>
          <w:color w:val="auto"/>
          <w:szCs w:val="28"/>
          <w:lang w:val="ru-RU"/>
        </w:rPr>
        <w:t xml:space="preserve"> </w:t>
      </w:r>
      <w:proofErr w:type="spellStart"/>
      <w:r>
        <w:rPr>
          <w:rFonts w:cs="Times New Roman"/>
          <w:color w:val="auto"/>
          <w:szCs w:val="28"/>
          <w:lang w:val="ru-RU"/>
        </w:rPr>
        <w:t>основи</w:t>
      </w:r>
      <w:proofErr w:type="spellEnd"/>
      <w:r>
        <w:rPr>
          <w:rFonts w:cs="Times New Roman"/>
          <w:color w:val="auto"/>
          <w:szCs w:val="28"/>
          <w:lang w:val="ru-RU"/>
        </w:rPr>
        <w:t xml:space="preserve"> для </w:t>
      </w:r>
      <w:proofErr w:type="spellStart"/>
      <w:r>
        <w:rPr>
          <w:rFonts w:cs="Times New Roman"/>
          <w:color w:val="auto"/>
          <w:szCs w:val="28"/>
          <w:lang w:val="ru-RU"/>
        </w:rPr>
        <w:t>добров</w:t>
      </w:r>
      <w:r>
        <w:rPr>
          <w:rFonts w:cs="Times New Roman"/>
          <w:color w:val="auto"/>
          <w:szCs w:val="28"/>
        </w:rPr>
        <w:t>ільного</w:t>
      </w:r>
      <w:proofErr w:type="spellEnd"/>
      <w:r>
        <w:rPr>
          <w:rFonts w:cs="Times New Roman"/>
          <w:color w:val="auto"/>
          <w:szCs w:val="28"/>
        </w:rPr>
        <w:t xml:space="preserve"> </w:t>
      </w:r>
      <w:proofErr w:type="spellStart"/>
      <w:r>
        <w:rPr>
          <w:rFonts w:eastAsia="MyriadPro-It" w:cs="Times New Roman"/>
          <w:iCs/>
          <w:color w:val="auto"/>
          <w:szCs w:val="28"/>
          <w:lang w:val="ru-RU"/>
        </w:rPr>
        <w:t>об</w:t>
      </w:r>
      <w:r w:rsidR="00916465">
        <w:rPr>
          <w:rFonts w:eastAsia="MyriadPro-It" w:cs="Times New Roman"/>
          <w:iCs/>
          <w:color w:val="auto"/>
          <w:szCs w:val="28"/>
          <w:lang w:val="ru-RU"/>
        </w:rPr>
        <w:t>’єднання</w:t>
      </w:r>
      <w:proofErr w:type="spellEnd"/>
      <w:r w:rsidR="00916465">
        <w:rPr>
          <w:rFonts w:eastAsia="MyriadPro-It" w:cs="Times New Roman"/>
          <w:iCs/>
          <w:color w:val="auto"/>
          <w:szCs w:val="28"/>
          <w:lang w:val="ru-RU"/>
        </w:rPr>
        <w:t xml:space="preserve"> </w:t>
      </w:r>
      <w:proofErr w:type="spellStart"/>
      <w:r w:rsidR="00916465">
        <w:rPr>
          <w:rFonts w:eastAsia="MyriadPro-It" w:cs="Times New Roman"/>
          <w:iCs/>
          <w:color w:val="auto"/>
          <w:szCs w:val="28"/>
          <w:lang w:val="ru-RU"/>
        </w:rPr>
        <w:t>територіальних</w:t>
      </w:r>
      <w:proofErr w:type="spellEnd"/>
      <w:r w:rsidR="00916465">
        <w:rPr>
          <w:rFonts w:eastAsia="MyriadPro-It" w:cs="Times New Roman"/>
          <w:iCs/>
          <w:color w:val="auto"/>
          <w:szCs w:val="28"/>
          <w:lang w:val="ru-RU"/>
        </w:rPr>
        <w:t xml:space="preserve"> громад, </w:t>
      </w:r>
      <w:proofErr w:type="spellStart"/>
      <w:r w:rsidR="00916465">
        <w:rPr>
          <w:rFonts w:eastAsia="MyriadPro-It" w:cs="Times New Roman"/>
          <w:iCs/>
          <w:color w:val="auto"/>
          <w:szCs w:val="28"/>
          <w:lang w:val="ru-RU"/>
        </w:rPr>
        <w:t>розроблена</w:t>
      </w:r>
      <w:proofErr w:type="spellEnd"/>
      <w:r w:rsidR="00916465">
        <w:rPr>
          <w:rFonts w:eastAsia="MyriadPro-It" w:cs="Times New Roman"/>
          <w:iCs/>
          <w:color w:val="auto"/>
          <w:szCs w:val="28"/>
          <w:lang w:val="ru-RU"/>
        </w:rPr>
        <w:t xml:space="preserve"> методика </w:t>
      </w:r>
      <w:proofErr w:type="spellStart"/>
      <w:r w:rsidR="00916465">
        <w:rPr>
          <w:rFonts w:eastAsia="MyriadPro-It" w:cs="Times New Roman"/>
          <w:iCs/>
          <w:color w:val="auto"/>
          <w:szCs w:val="28"/>
          <w:lang w:val="ru-RU"/>
        </w:rPr>
        <w:t>об</w:t>
      </w:r>
      <w:r w:rsidR="00916465" w:rsidRPr="00916465">
        <w:rPr>
          <w:rFonts w:eastAsia="MyriadPro-It" w:cs="Times New Roman"/>
          <w:iCs/>
          <w:color w:val="auto"/>
          <w:szCs w:val="28"/>
          <w:lang w:val="ru-RU"/>
        </w:rPr>
        <w:t>’</w:t>
      </w:r>
      <w:r w:rsidR="00916465">
        <w:rPr>
          <w:rFonts w:eastAsia="MyriadPro-It" w:cs="Times New Roman"/>
          <w:iCs/>
          <w:color w:val="auto"/>
          <w:szCs w:val="28"/>
          <w:lang w:val="ru-RU"/>
        </w:rPr>
        <w:t>єднання</w:t>
      </w:r>
      <w:proofErr w:type="spellEnd"/>
      <w:r w:rsidR="00916465">
        <w:rPr>
          <w:rFonts w:eastAsia="MyriadPro-It" w:cs="Times New Roman"/>
          <w:iCs/>
          <w:color w:val="auto"/>
          <w:szCs w:val="28"/>
          <w:lang w:val="ru-RU"/>
        </w:rPr>
        <w:t xml:space="preserve">. Проблемою </w:t>
      </w:r>
      <w:proofErr w:type="spellStart"/>
      <w:r w:rsidR="00916465">
        <w:rPr>
          <w:rFonts w:eastAsia="MyriadPro-It" w:cs="Times New Roman"/>
          <w:iCs/>
          <w:color w:val="auto"/>
          <w:szCs w:val="28"/>
          <w:lang w:val="ru-RU"/>
        </w:rPr>
        <w:t>залишається</w:t>
      </w:r>
      <w:proofErr w:type="spellEnd"/>
      <w:r w:rsidR="00916465">
        <w:rPr>
          <w:rFonts w:eastAsia="MyriadPro-It" w:cs="Times New Roman"/>
          <w:iCs/>
          <w:color w:val="auto"/>
          <w:szCs w:val="28"/>
          <w:lang w:val="ru-RU"/>
        </w:rPr>
        <w:t xml:space="preserve"> </w:t>
      </w:r>
      <w:proofErr w:type="spellStart"/>
      <w:r w:rsidR="00916465">
        <w:rPr>
          <w:rFonts w:eastAsia="MyriadPro-It" w:cs="Times New Roman"/>
          <w:iCs/>
          <w:color w:val="auto"/>
          <w:szCs w:val="28"/>
          <w:lang w:val="ru-RU"/>
        </w:rPr>
        <w:t>відсутність</w:t>
      </w:r>
      <w:proofErr w:type="spellEnd"/>
      <w:r w:rsidR="00916465">
        <w:rPr>
          <w:rFonts w:eastAsia="MyriadPro-It" w:cs="Times New Roman"/>
          <w:iCs/>
          <w:color w:val="auto"/>
          <w:szCs w:val="28"/>
          <w:lang w:val="ru-RU"/>
        </w:rPr>
        <w:t xml:space="preserve"> </w:t>
      </w:r>
      <w:proofErr w:type="spellStart"/>
      <w:r w:rsidR="00916465">
        <w:rPr>
          <w:rFonts w:eastAsia="MyriadPro-It" w:cs="Times New Roman"/>
          <w:iCs/>
          <w:color w:val="auto"/>
          <w:szCs w:val="28"/>
          <w:lang w:val="ru-RU"/>
        </w:rPr>
        <w:t>ініціативи</w:t>
      </w:r>
      <w:proofErr w:type="spellEnd"/>
      <w:r w:rsidR="00916465">
        <w:rPr>
          <w:rFonts w:eastAsia="MyriadPro-It" w:cs="Times New Roman"/>
          <w:iCs/>
          <w:color w:val="auto"/>
          <w:szCs w:val="28"/>
          <w:lang w:val="ru-RU"/>
        </w:rPr>
        <w:t xml:space="preserve"> на </w:t>
      </w:r>
      <w:proofErr w:type="spellStart"/>
      <w:r w:rsidR="00916465">
        <w:rPr>
          <w:rFonts w:eastAsia="MyriadPro-It" w:cs="Times New Roman"/>
          <w:iCs/>
          <w:color w:val="auto"/>
          <w:szCs w:val="28"/>
          <w:lang w:val="ru-RU"/>
        </w:rPr>
        <w:t>місцях</w:t>
      </w:r>
      <w:proofErr w:type="spellEnd"/>
      <w:r w:rsidR="00916465">
        <w:rPr>
          <w:rFonts w:eastAsia="MyriadPro-It" w:cs="Times New Roman"/>
          <w:iCs/>
          <w:color w:val="auto"/>
          <w:szCs w:val="28"/>
          <w:lang w:val="ru-RU"/>
        </w:rPr>
        <w:t xml:space="preserve"> та </w:t>
      </w:r>
      <w:proofErr w:type="spellStart"/>
      <w:r w:rsidR="00916465">
        <w:rPr>
          <w:rFonts w:eastAsia="MyriadPro-It" w:cs="Times New Roman"/>
          <w:iCs/>
          <w:color w:val="auto"/>
          <w:szCs w:val="28"/>
          <w:lang w:val="ru-RU"/>
        </w:rPr>
        <w:t>спротив</w:t>
      </w:r>
      <w:proofErr w:type="spellEnd"/>
      <w:r w:rsidR="00916465">
        <w:rPr>
          <w:rFonts w:eastAsia="MyriadPro-It" w:cs="Times New Roman"/>
          <w:iCs/>
          <w:color w:val="auto"/>
          <w:szCs w:val="28"/>
          <w:lang w:val="ru-RU"/>
        </w:rPr>
        <w:t xml:space="preserve"> </w:t>
      </w:r>
      <w:proofErr w:type="spellStart"/>
      <w:r w:rsidR="00916465">
        <w:rPr>
          <w:rFonts w:eastAsia="MyriadPro-It" w:cs="Times New Roman"/>
          <w:iCs/>
          <w:color w:val="auto"/>
          <w:szCs w:val="28"/>
          <w:lang w:val="ru-RU"/>
        </w:rPr>
        <w:t>регіональних</w:t>
      </w:r>
      <w:proofErr w:type="spellEnd"/>
      <w:r w:rsidR="00916465">
        <w:rPr>
          <w:rFonts w:eastAsia="MyriadPro-It" w:cs="Times New Roman"/>
          <w:iCs/>
          <w:color w:val="auto"/>
          <w:szCs w:val="28"/>
          <w:lang w:val="ru-RU"/>
        </w:rPr>
        <w:t xml:space="preserve"> </w:t>
      </w:r>
      <w:proofErr w:type="spellStart"/>
      <w:r w:rsidR="00916465">
        <w:rPr>
          <w:rFonts w:eastAsia="MyriadPro-It" w:cs="Times New Roman"/>
          <w:iCs/>
          <w:color w:val="auto"/>
          <w:szCs w:val="28"/>
          <w:lang w:val="ru-RU"/>
        </w:rPr>
        <w:t>еліт</w:t>
      </w:r>
      <w:proofErr w:type="spellEnd"/>
      <w:r w:rsidR="00916465">
        <w:rPr>
          <w:rFonts w:eastAsia="MyriadPro-It" w:cs="Times New Roman"/>
          <w:iCs/>
          <w:color w:val="auto"/>
          <w:szCs w:val="28"/>
          <w:lang w:val="ru-RU"/>
        </w:rPr>
        <w:t>.</w:t>
      </w:r>
      <w:r w:rsidR="00D416D0">
        <w:rPr>
          <w:rFonts w:eastAsia="MyriadPro-It" w:cs="Times New Roman"/>
          <w:iCs/>
          <w:color w:val="auto"/>
          <w:szCs w:val="28"/>
          <w:lang w:val="ru-RU"/>
        </w:rPr>
        <w:t xml:space="preserve"> Але </w:t>
      </w:r>
      <w:proofErr w:type="spellStart"/>
      <w:r w:rsidR="00D416D0">
        <w:rPr>
          <w:rFonts w:eastAsia="MyriadPro-It" w:cs="Times New Roman"/>
          <w:iCs/>
          <w:color w:val="auto"/>
          <w:szCs w:val="28"/>
          <w:lang w:val="ru-RU"/>
        </w:rPr>
        <w:t>надзвичайно</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актуальним</w:t>
      </w:r>
      <w:proofErr w:type="spellEnd"/>
      <w:r w:rsidR="00D416D0">
        <w:rPr>
          <w:rFonts w:eastAsia="MyriadPro-It" w:cs="Times New Roman"/>
          <w:iCs/>
          <w:color w:val="auto"/>
          <w:szCs w:val="28"/>
          <w:lang w:val="ru-RU"/>
        </w:rPr>
        <w:t xml:space="preserve"> є для </w:t>
      </w:r>
      <w:proofErr w:type="spellStart"/>
      <w:r w:rsidR="00D416D0">
        <w:rPr>
          <w:rFonts w:eastAsia="MyriadPro-It" w:cs="Times New Roman"/>
          <w:iCs/>
          <w:color w:val="auto"/>
          <w:szCs w:val="28"/>
          <w:lang w:val="ru-RU"/>
        </w:rPr>
        <w:t>України</w:t>
      </w:r>
      <w:proofErr w:type="spellEnd"/>
      <w:r w:rsidR="00D416D0">
        <w:rPr>
          <w:rFonts w:eastAsia="MyriadPro-It" w:cs="Times New Roman"/>
          <w:iCs/>
          <w:color w:val="auto"/>
          <w:szCs w:val="28"/>
          <w:lang w:val="ru-RU"/>
        </w:rPr>
        <w:t xml:space="preserve"> і приклад </w:t>
      </w:r>
      <w:proofErr w:type="spellStart"/>
      <w:r w:rsidR="00D416D0">
        <w:rPr>
          <w:rFonts w:eastAsia="MyriadPro-It" w:cs="Times New Roman"/>
          <w:iCs/>
          <w:color w:val="auto"/>
          <w:szCs w:val="28"/>
          <w:lang w:val="ru-RU"/>
        </w:rPr>
        <w:t>країн</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Балтії</w:t>
      </w:r>
      <w:proofErr w:type="spellEnd"/>
      <w:r w:rsidR="00D416D0">
        <w:rPr>
          <w:rFonts w:eastAsia="MyriadPro-It" w:cs="Times New Roman"/>
          <w:iCs/>
          <w:color w:val="auto"/>
          <w:szCs w:val="28"/>
          <w:lang w:val="ru-RU"/>
        </w:rPr>
        <w:t xml:space="preserve">, де </w:t>
      </w:r>
      <w:proofErr w:type="spellStart"/>
      <w:r w:rsidR="00D416D0">
        <w:rPr>
          <w:rFonts w:eastAsia="MyriadPro-It" w:cs="Times New Roman"/>
          <w:iCs/>
          <w:color w:val="auto"/>
          <w:szCs w:val="28"/>
          <w:lang w:val="ru-RU"/>
        </w:rPr>
        <w:t>внаслідок</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тривалого</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поетапного</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реформування</w:t>
      </w:r>
      <w:proofErr w:type="spellEnd"/>
      <w:r w:rsidR="00D416D0">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lastRenderedPageBreak/>
        <w:t>місцевого</w:t>
      </w:r>
      <w:proofErr w:type="spellEnd"/>
      <w:r w:rsidR="005C3A6D">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t>самоврядування</w:t>
      </w:r>
      <w:proofErr w:type="spellEnd"/>
      <w:r w:rsidR="005C3A6D">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частково</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втратили</w:t>
      </w:r>
      <w:proofErr w:type="spellEnd"/>
      <w:r w:rsidR="005C3A6D">
        <w:rPr>
          <w:rFonts w:eastAsia="MyriadPro-It" w:cs="Times New Roman"/>
          <w:iCs/>
          <w:color w:val="auto"/>
          <w:szCs w:val="28"/>
          <w:lang w:val="ru-RU"/>
        </w:rPr>
        <w:t xml:space="preserve">, а </w:t>
      </w:r>
      <w:proofErr w:type="spellStart"/>
      <w:r w:rsidR="005C3A6D">
        <w:rPr>
          <w:rFonts w:eastAsia="MyriadPro-It" w:cs="Times New Roman"/>
          <w:iCs/>
          <w:color w:val="auto"/>
          <w:szCs w:val="28"/>
          <w:lang w:val="ru-RU"/>
        </w:rPr>
        <w:t>подекуди</w:t>
      </w:r>
      <w:proofErr w:type="spellEnd"/>
      <w:r w:rsidR="005C3A6D">
        <w:rPr>
          <w:rFonts w:eastAsia="MyriadPro-It" w:cs="Times New Roman"/>
          <w:iCs/>
          <w:color w:val="auto"/>
          <w:szCs w:val="28"/>
          <w:lang w:val="ru-RU"/>
        </w:rPr>
        <w:t xml:space="preserve"> і </w:t>
      </w:r>
      <w:proofErr w:type="spellStart"/>
      <w:proofErr w:type="gramStart"/>
      <w:r w:rsidR="005C3A6D">
        <w:rPr>
          <w:rFonts w:eastAsia="MyriadPro-It" w:cs="Times New Roman"/>
          <w:iCs/>
          <w:color w:val="auto"/>
          <w:szCs w:val="28"/>
          <w:lang w:val="ru-RU"/>
        </w:rPr>
        <w:t>св</w:t>
      </w:r>
      <w:proofErr w:type="gramEnd"/>
      <w:r w:rsidR="005C3A6D">
        <w:rPr>
          <w:rFonts w:eastAsia="MyriadPro-It" w:cs="Times New Roman"/>
          <w:iCs/>
          <w:color w:val="auto"/>
          <w:szCs w:val="28"/>
          <w:lang w:val="ru-RU"/>
        </w:rPr>
        <w:t>ідомо</w:t>
      </w:r>
      <w:proofErr w:type="spellEnd"/>
      <w:r w:rsidR="005C3A6D">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t>відмовилися</w:t>
      </w:r>
      <w:proofErr w:type="spellEnd"/>
      <w:r w:rsidR="005C3A6D">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t>від</w:t>
      </w:r>
      <w:proofErr w:type="spellEnd"/>
      <w:r w:rsidR="005C3A6D">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t>важливої</w:t>
      </w:r>
      <w:proofErr w:type="spellEnd"/>
      <w:r w:rsidR="005C3A6D">
        <w:rPr>
          <w:rFonts w:eastAsia="MyriadPro-It" w:cs="Times New Roman"/>
          <w:iCs/>
          <w:color w:val="auto"/>
          <w:szCs w:val="28"/>
          <w:lang w:val="ru-RU"/>
        </w:rPr>
        <w:t xml:space="preserve"> </w:t>
      </w:r>
      <w:proofErr w:type="spellStart"/>
      <w:r w:rsidR="005C3A6D">
        <w:rPr>
          <w:rFonts w:eastAsia="MyriadPro-It" w:cs="Times New Roman"/>
          <w:iCs/>
          <w:color w:val="auto"/>
          <w:szCs w:val="28"/>
          <w:lang w:val="ru-RU"/>
        </w:rPr>
        <w:t>складової</w:t>
      </w:r>
      <w:proofErr w:type="spellEnd"/>
      <w:r w:rsidR="00D416D0">
        <w:rPr>
          <w:rFonts w:eastAsia="MyriadPro-It" w:cs="Times New Roman"/>
          <w:iCs/>
          <w:color w:val="auto"/>
          <w:szCs w:val="28"/>
          <w:lang w:val="ru-RU"/>
        </w:rPr>
        <w:t xml:space="preserve"> </w:t>
      </w:r>
      <w:proofErr w:type="spellStart"/>
      <w:r w:rsidR="00D416D0">
        <w:rPr>
          <w:rFonts w:eastAsia="MyriadPro-It" w:cs="Times New Roman"/>
          <w:iCs/>
          <w:color w:val="auto"/>
          <w:szCs w:val="28"/>
          <w:lang w:val="ru-RU"/>
        </w:rPr>
        <w:t>самої</w:t>
      </w:r>
      <w:proofErr w:type="spellEnd"/>
      <w:r w:rsidR="00D416D0">
        <w:rPr>
          <w:rFonts w:eastAsia="MyriadPro-It" w:cs="Times New Roman"/>
          <w:iCs/>
          <w:color w:val="auto"/>
          <w:szCs w:val="28"/>
          <w:lang w:val="ru-RU"/>
        </w:rPr>
        <w:t xml:space="preserve"> мети </w:t>
      </w:r>
      <w:proofErr w:type="spellStart"/>
      <w:r w:rsidR="00D416D0">
        <w:rPr>
          <w:rFonts w:eastAsia="MyriadPro-It" w:cs="Times New Roman"/>
          <w:iCs/>
          <w:color w:val="auto"/>
          <w:szCs w:val="28"/>
          <w:lang w:val="ru-RU"/>
        </w:rPr>
        <w:t>реформи</w:t>
      </w:r>
      <w:proofErr w:type="spellEnd"/>
      <w:r w:rsidR="005C3A6D">
        <w:rPr>
          <w:rFonts w:eastAsia="MyriadPro-It" w:cs="Times New Roman"/>
          <w:iCs/>
          <w:color w:val="auto"/>
          <w:szCs w:val="28"/>
          <w:lang w:val="ru-RU"/>
        </w:rPr>
        <w:t xml:space="preserve"> – </w:t>
      </w:r>
      <w:proofErr w:type="spellStart"/>
      <w:r w:rsidR="005C3A6D">
        <w:rPr>
          <w:rFonts w:eastAsia="MyriadPro-It" w:cs="Times New Roman"/>
          <w:iCs/>
          <w:color w:val="auto"/>
          <w:szCs w:val="28"/>
          <w:lang w:val="ru-RU"/>
        </w:rPr>
        <w:t>децентралізації</w:t>
      </w:r>
      <w:proofErr w:type="spellEnd"/>
      <w:r w:rsidR="005C3A6D">
        <w:rPr>
          <w:rFonts w:eastAsia="MyriadPro-It" w:cs="Times New Roman"/>
          <w:iCs/>
          <w:color w:val="auto"/>
          <w:szCs w:val="28"/>
          <w:lang w:val="ru-RU"/>
        </w:rPr>
        <w:t>.</w:t>
      </w:r>
    </w:p>
    <w:p w:rsidR="00916465" w:rsidRDefault="00916465" w:rsidP="00916465">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lang w:val="ru-RU"/>
        </w:rPr>
      </w:pPr>
    </w:p>
    <w:p w:rsidR="00916465" w:rsidRPr="00A778B1" w:rsidRDefault="00916465" w:rsidP="00916465">
      <w:pPr>
        <w:spacing w:line="360" w:lineRule="auto"/>
        <w:contextualSpacing/>
        <w:jc w:val="center"/>
        <w:rPr>
          <w:b/>
          <w:color w:val="auto"/>
        </w:rPr>
      </w:pPr>
      <w:r w:rsidRPr="00A778B1">
        <w:rPr>
          <w:b/>
          <w:color w:val="auto"/>
        </w:rPr>
        <w:t>Використана література:</w:t>
      </w:r>
    </w:p>
    <w:p w:rsidR="00916465" w:rsidRDefault="00916465" w:rsidP="009A1DE9">
      <w:pPr>
        <w:autoSpaceDE w:val="0"/>
        <w:autoSpaceDN w:val="0"/>
        <w:adjustRightInd w:val="0"/>
        <w:spacing w:before="0" w:beforeAutospacing="0" w:after="0" w:afterAutospacing="0" w:line="360" w:lineRule="auto"/>
        <w:ind w:firstLine="567"/>
        <w:contextualSpacing/>
        <w:rPr>
          <w:rFonts w:eastAsia="MyriadPro-It" w:cs="Times New Roman"/>
          <w:iCs/>
          <w:color w:val="auto"/>
          <w:szCs w:val="28"/>
          <w:lang w:val="ru-RU"/>
        </w:rPr>
      </w:pPr>
    </w:p>
    <w:p w:rsidR="009A1DE9" w:rsidRPr="00916465" w:rsidRDefault="009A1DE9" w:rsidP="00916465">
      <w:pPr>
        <w:pStyle w:val="a5"/>
        <w:numPr>
          <w:ilvl w:val="0"/>
          <w:numId w:val="2"/>
        </w:numPr>
        <w:spacing w:line="360" w:lineRule="auto"/>
        <w:ind w:left="0" w:firstLine="0"/>
        <w:rPr>
          <w:rStyle w:val="rvts44"/>
          <w:color w:val="auto"/>
          <w:szCs w:val="28"/>
        </w:rPr>
      </w:pPr>
      <w:r w:rsidRPr="00916465">
        <w:rPr>
          <w:rFonts w:cs="Times New Roman"/>
          <w:bCs/>
          <w:color w:val="auto"/>
          <w:szCs w:val="28"/>
          <w:bdr w:val="none" w:sz="0" w:space="0" w:color="auto" w:frame="1"/>
          <w:lang w:eastAsia="uk-UA"/>
        </w:rPr>
        <w:t>Про схвалення Концепції реформування місцевого самоврядування та територіальної організації влади в Україні:</w:t>
      </w:r>
      <w:r w:rsidRPr="00916465">
        <w:rPr>
          <w:rStyle w:val="HTML"/>
          <w:rFonts w:ascii="Times New Roman" w:eastAsia="Calibri" w:hAnsi="Times New Roman" w:cs="Times New Roman"/>
          <w:color w:val="auto"/>
          <w:sz w:val="28"/>
          <w:szCs w:val="28"/>
        </w:rPr>
        <w:t xml:space="preserve"> Постанова Кабінету міністрів України</w:t>
      </w:r>
      <w:r w:rsidRPr="00916465">
        <w:rPr>
          <w:rFonts w:cs="Times New Roman"/>
          <w:bCs/>
          <w:color w:val="auto"/>
          <w:szCs w:val="28"/>
          <w:bdr w:val="none" w:sz="0" w:space="0" w:color="auto" w:frame="1"/>
          <w:lang w:eastAsia="uk-UA"/>
        </w:rPr>
        <w:t xml:space="preserve"> від 1 квітня 2014 р. № 333-р</w:t>
      </w:r>
      <w:r w:rsidRPr="00916465">
        <w:rPr>
          <w:rFonts w:cs="Times New Roman"/>
          <w:color w:val="auto"/>
          <w:szCs w:val="28"/>
          <w:lang w:eastAsia="uk-UA"/>
        </w:rPr>
        <w:t> </w:t>
      </w:r>
      <w:r w:rsidRPr="00916465">
        <w:rPr>
          <w:rFonts w:cs="Times New Roman"/>
          <w:color w:val="auto"/>
          <w:szCs w:val="28"/>
        </w:rPr>
        <w:t>[Електронний ресурс]. – Режим доступу</w:t>
      </w:r>
      <w:r w:rsidRPr="00916465">
        <w:rPr>
          <w:rFonts w:cs="Times New Roman"/>
          <w:color w:val="auto"/>
          <w:szCs w:val="28"/>
          <w:lang w:eastAsia="uk-UA"/>
        </w:rPr>
        <w:t>:  http://zakon1.rada.gov.ua/laws/show/333-2014-%D1%80</w:t>
      </w:r>
    </w:p>
    <w:p w:rsidR="009A1DE9" w:rsidRPr="00916465" w:rsidRDefault="009A1DE9" w:rsidP="00916465">
      <w:pPr>
        <w:pStyle w:val="a5"/>
        <w:numPr>
          <w:ilvl w:val="0"/>
          <w:numId w:val="2"/>
        </w:numPr>
        <w:spacing w:line="360" w:lineRule="auto"/>
        <w:ind w:left="0" w:firstLine="0"/>
        <w:rPr>
          <w:rFonts w:cs="Times New Roman"/>
          <w:color w:val="auto"/>
          <w:szCs w:val="28"/>
        </w:rPr>
      </w:pPr>
      <w:r w:rsidRPr="00916465">
        <w:rPr>
          <w:rFonts w:cs="Times New Roman"/>
          <w:bCs/>
          <w:color w:val="auto"/>
          <w:szCs w:val="28"/>
        </w:rPr>
        <w:t>Ткачук А. Ф. Латвія: довга дорога реформи. Робочі зошити / Анатолій Ткачук. – К.: ІКЦ «Легальний статус», 2015. – 56с.</w:t>
      </w:r>
    </w:p>
    <w:p w:rsidR="007E5852" w:rsidRDefault="007E5852" w:rsidP="00916465">
      <w:pPr>
        <w:pStyle w:val="a5"/>
        <w:numPr>
          <w:ilvl w:val="0"/>
          <w:numId w:val="2"/>
        </w:numPr>
        <w:spacing w:line="360" w:lineRule="auto"/>
        <w:ind w:left="0" w:firstLine="0"/>
        <w:rPr>
          <w:rFonts w:cs="Times New Roman"/>
          <w:color w:val="auto"/>
          <w:szCs w:val="28"/>
        </w:rPr>
      </w:pPr>
      <w:r w:rsidRPr="00916465">
        <w:rPr>
          <w:rFonts w:cs="Times New Roman"/>
          <w:bCs/>
          <w:color w:val="auto"/>
          <w:szCs w:val="28"/>
        </w:rPr>
        <w:t>Про об</w:t>
      </w:r>
      <w:r w:rsidRPr="00916465">
        <w:rPr>
          <w:rFonts w:cs="Times New Roman"/>
          <w:bCs/>
          <w:color w:val="auto"/>
          <w:szCs w:val="28"/>
          <w:lang w:val="ru-RU"/>
        </w:rPr>
        <w:t>’</w:t>
      </w:r>
      <w:r w:rsidRPr="00916465">
        <w:rPr>
          <w:rFonts w:cs="Times New Roman"/>
          <w:bCs/>
          <w:color w:val="auto"/>
          <w:szCs w:val="28"/>
        </w:rPr>
        <w:t>єднання територіальних громад (волостей): Закон Естонії // Ткачук А. Ф.</w:t>
      </w:r>
      <w:r w:rsidRPr="00916465">
        <w:rPr>
          <w:rFonts w:cs="Times New Roman"/>
          <w:bCs/>
          <w:color w:val="auto"/>
          <w:szCs w:val="28"/>
          <w:lang w:val="ru-RU"/>
        </w:rPr>
        <w:t xml:space="preserve"> </w:t>
      </w:r>
      <w:r w:rsidRPr="00916465">
        <w:rPr>
          <w:rFonts w:cs="Times New Roman"/>
          <w:bCs/>
          <w:color w:val="auto"/>
          <w:szCs w:val="28"/>
        </w:rPr>
        <w:t xml:space="preserve">Естонія: місцеве самоврядування. Робочі зошити / Анатолій Ткачук. </w:t>
      </w:r>
      <w:r w:rsidRPr="00916465">
        <w:rPr>
          <w:rFonts w:cs="Times New Roman"/>
          <w:color w:val="auto"/>
          <w:szCs w:val="28"/>
        </w:rPr>
        <w:t>– К.: ІКЦ «Легальний статус», 2014. – 48с., С. 42-48.</w:t>
      </w:r>
    </w:p>
    <w:p w:rsidR="008C0F09" w:rsidRPr="00916465" w:rsidRDefault="008C0F09" w:rsidP="00916465">
      <w:pPr>
        <w:pStyle w:val="a5"/>
        <w:numPr>
          <w:ilvl w:val="0"/>
          <w:numId w:val="2"/>
        </w:numPr>
        <w:spacing w:line="360" w:lineRule="auto"/>
        <w:ind w:left="0" w:firstLine="0"/>
        <w:rPr>
          <w:rFonts w:cs="Times New Roman"/>
          <w:color w:val="auto"/>
          <w:szCs w:val="28"/>
        </w:rPr>
      </w:pPr>
      <w:proofErr w:type="spellStart"/>
      <w:r>
        <w:rPr>
          <w:rFonts w:cs="Times New Roman"/>
          <w:color w:val="auto"/>
          <w:szCs w:val="28"/>
        </w:rPr>
        <w:t>Петришин</w:t>
      </w:r>
      <w:proofErr w:type="spellEnd"/>
      <w:r>
        <w:rPr>
          <w:rFonts w:cs="Times New Roman"/>
          <w:color w:val="auto"/>
          <w:szCs w:val="28"/>
        </w:rPr>
        <w:t xml:space="preserve"> О. Система місцевого самоврядування в Литві: перспективи використання досвіду в контексті муніципальної реформи в Україні / О. </w:t>
      </w:r>
      <w:proofErr w:type="spellStart"/>
      <w:r>
        <w:rPr>
          <w:rFonts w:cs="Times New Roman"/>
          <w:color w:val="auto"/>
          <w:szCs w:val="28"/>
        </w:rPr>
        <w:t>Петришин</w:t>
      </w:r>
      <w:proofErr w:type="spellEnd"/>
      <w:r>
        <w:rPr>
          <w:rFonts w:cs="Times New Roman"/>
          <w:color w:val="auto"/>
          <w:szCs w:val="28"/>
        </w:rPr>
        <w:t xml:space="preserve"> // Вісник Національної академії правових наук України. </w:t>
      </w:r>
      <w:r w:rsidRPr="00916465">
        <w:rPr>
          <w:rFonts w:cs="Times New Roman"/>
          <w:color w:val="auto"/>
          <w:szCs w:val="28"/>
        </w:rPr>
        <w:t>–</w:t>
      </w:r>
      <w:r>
        <w:rPr>
          <w:rFonts w:cs="Times New Roman"/>
          <w:color w:val="auto"/>
          <w:szCs w:val="28"/>
        </w:rPr>
        <w:t xml:space="preserve"> 2013. </w:t>
      </w:r>
      <w:r w:rsidRPr="00916465">
        <w:rPr>
          <w:rFonts w:cs="Times New Roman"/>
          <w:color w:val="auto"/>
          <w:szCs w:val="28"/>
        </w:rPr>
        <w:t>–</w:t>
      </w:r>
      <w:r>
        <w:rPr>
          <w:rFonts w:cs="Times New Roman"/>
          <w:color w:val="auto"/>
          <w:szCs w:val="28"/>
        </w:rPr>
        <w:t xml:space="preserve"> №3. </w:t>
      </w:r>
      <w:r w:rsidRPr="00916465">
        <w:rPr>
          <w:rFonts w:cs="Times New Roman"/>
          <w:color w:val="auto"/>
          <w:szCs w:val="28"/>
        </w:rPr>
        <w:t>–</w:t>
      </w:r>
      <w:r>
        <w:rPr>
          <w:rFonts w:cs="Times New Roman"/>
          <w:color w:val="auto"/>
          <w:szCs w:val="28"/>
        </w:rPr>
        <w:t xml:space="preserve"> С. 265. </w:t>
      </w:r>
      <w:r w:rsidRPr="00916465">
        <w:rPr>
          <w:rFonts w:cs="Times New Roman"/>
          <w:color w:val="auto"/>
          <w:szCs w:val="28"/>
        </w:rPr>
        <w:t xml:space="preserve">– </w:t>
      </w:r>
      <w:r>
        <w:rPr>
          <w:rFonts w:cs="Times New Roman"/>
          <w:color w:val="auto"/>
          <w:szCs w:val="28"/>
        </w:rPr>
        <w:t xml:space="preserve"> 271.</w:t>
      </w:r>
    </w:p>
    <w:p w:rsidR="00916465" w:rsidRPr="00916465" w:rsidRDefault="00916465" w:rsidP="00916465">
      <w:pPr>
        <w:pStyle w:val="a5"/>
        <w:numPr>
          <w:ilvl w:val="0"/>
          <w:numId w:val="2"/>
        </w:numPr>
        <w:spacing w:line="360" w:lineRule="auto"/>
        <w:ind w:left="0" w:firstLine="0"/>
        <w:rPr>
          <w:rStyle w:val="a3"/>
          <w:rFonts w:cs="Times New Roman"/>
          <w:color w:val="auto"/>
          <w:szCs w:val="28"/>
        </w:rPr>
      </w:pPr>
      <w:r w:rsidRPr="00916465">
        <w:rPr>
          <w:rStyle w:val="rvts23"/>
          <w:bCs/>
          <w:color w:val="auto"/>
          <w:szCs w:val="28"/>
          <w:bdr w:val="none" w:sz="0" w:space="0" w:color="auto" w:frame="1"/>
        </w:rPr>
        <w:t xml:space="preserve">Про співробітництво територіальних громад: Закон України </w:t>
      </w:r>
      <w:r w:rsidRPr="00916465">
        <w:rPr>
          <w:rStyle w:val="rvts44"/>
          <w:bCs/>
          <w:color w:val="auto"/>
          <w:szCs w:val="28"/>
          <w:bdr w:val="none" w:sz="0" w:space="0" w:color="auto" w:frame="1"/>
        </w:rPr>
        <w:t xml:space="preserve">// Відомості Верховної Ради. </w:t>
      </w:r>
      <w:r w:rsidRPr="00916465">
        <w:rPr>
          <w:rFonts w:cs="Times New Roman"/>
          <w:bCs/>
          <w:color w:val="auto"/>
          <w:szCs w:val="28"/>
          <w:bdr w:val="none" w:sz="0" w:space="0" w:color="auto" w:frame="1"/>
          <w:lang w:eastAsia="uk-UA"/>
        </w:rPr>
        <w:t xml:space="preserve">– </w:t>
      </w:r>
      <w:r w:rsidRPr="00916465">
        <w:rPr>
          <w:rStyle w:val="rvts44"/>
          <w:bCs/>
          <w:color w:val="auto"/>
          <w:szCs w:val="28"/>
          <w:bdr w:val="none" w:sz="0" w:space="0" w:color="auto" w:frame="1"/>
        </w:rPr>
        <w:t xml:space="preserve">2014. </w:t>
      </w:r>
      <w:r w:rsidRPr="00916465">
        <w:rPr>
          <w:rFonts w:cs="Times New Roman"/>
          <w:bCs/>
          <w:color w:val="auto"/>
          <w:szCs w:val="28"/>
          <w:bdr w:val="none" w:sz="0" w:space="0" w:color="auto" w:frame="1"/>
          <w:lang w:eastAsia="uk-UA"/>
        </w:rPr>
        <w:t xml:space="preserve">– </w:t>
      </w:r>
      <w:r w:rsidRPr="00916465">
        <w:rPr>
          <w:rStyle w:val="rvts44"/>
          <w:bCs/>
          <w:color w:val="auto"/>
          <w:szCs w:val="28"/>
          <w:bdr w:val="none" w:sz="0" w:space="0" w:color="auto" w:frame="1"/>
        </w:rPr>
        <w:t xml:space="preserve">№ 34. </w:t>
      </w:r>
      <w:r w:rsidRPr="00916465">
        <w:rPr>
          <w:rFonts w:cs="Times New Roman"/>
          <w:bCs/>
          <w:color w:val="auto"/>
          <w:szCs w:val="28"/>
          <w:bdr w:val="none" w:sz="0" w:space="0" w:color="auto" w:frame="1"/>
          <w:lang w:eastAsia="uk-UA"/>
        </w:rPr>
        <w:t xml:space="preserve">– </w:t>
      </w:r>
      <w:r w:rsidRPr="00916465">
        <w:rPr>
          <w:rStyle w:val="rvts44"/>
          <w:bCs/>
          <w:color w:val="auto"/>
          <w:szCs w:val="28"/>
          <w:bdr w:val="none" w:sz="0" w:space="0" w:color="auto" w:frame="1"/>
        </w:rPr>
        <w:t>ст.1167.</w:t>
      </w:r>
    </w:p>
    <w:p w:rsidR="00916465" w:rsidRPr="00916465" w:rsidRDefault="00916465" w:rsidP="00916465">
      <w:pPr>
        <w:pStyle w:val="a5"/>
        <w:numPr>
          <w:ilvl w:val="0"/>
          <w:numId w:val="2"/>
        </w:numPr>
        <w:spacing w:line="360" w:lineRule="auto"/>
        <w:ind w:left="0" w:firstLine="0"/>
        <w:rPr>
          <w:rFonts w:cs="Times New Roman"/>
          <w:color w:val="auto"/>
          <w:szCs w:val="28"/>
        </w:rPr>
      </w:pPr>
      <w:r w:rsidRPr="00916465">
        <w:rPr>
          <w:rFonts w:cs="Times New Roman"/>
          <w:bCs/>
          <w:color w:val="auto"/>
          <w:szCs w:val="28"/>
          <w:bdr w:val="none" w:sz="0" w:space="0" w:color="auto" w:frame="1"/>
          <w:lang w:eastAsia="uk-UA"/>
        </w:rPr>
        <w:t xml:space="preserve">Про добровільне об’єднання територіальних громад: </w:t>
      </w:r>
      <w:r w:rsidRPr="00916465">
        <w:rPr>
          <w:rStyle w:val="HTML"/>
          <w:rFonts w:ascii="Times New Roman" w:eastAsia="Calibri" w:hAnsi="Times New Roman" w:cs="Times New Roman"/>
          <w:color w:val="auto"/>
          <w:sz w:val="28"/>
          <w:szCs w:val="28"/>
        </w:rPr>
        <w:t>Закон України</w:t>
      </w:r>
      <w:r w:rsidRPr="00916465">
        <w:rPr>
          <w:rFonts w:cs="Times New Roman"/>
          <w:bCs/>
          <w:color w:val="auto"/>
          <w:szCs w:val="28"/>
          <w:bdr w:val="none" w:sz="0" w:space="0" w:color="auto" w:frame="1"/>
          <w:lang w:eastAsia="uk-UA"/>
        </w:rPr>
        <w:t xml:space="preserve"> // Відомості Верховної Ради. – 2015. – № 13. – ст.91.</w:t>
      </w:r>
    </w:p>
    <w:p w:rsidR="00BC0D16" w:rsidRPr="00916465" w:rsidRDefault="00916465" w:rsidP="00916465">
      <w:pPr>
        <w:pStyle w:val="a5"/>
        <w:numPr>
          <w:ilvl w:val="0"/>
          <w:numId w:val="2"/>
        </w:numPr>
        <w:spacing w:line="360" w:lineRule="auto"/>
        <w:ind w:left="0" w:firstLine="0"/>
        <w:rPr>
          <w:rFonts w:cs="Times New Roman"/>
          <w:color w:val="auto"/>
          <w:szCs w:val="28"/>
        </w:rPr>
      </w:pPr>
      <w:r w:rsidRPr="00916465">
        <w:rPr>
          <w:rFonts w:cs="Times New Roman"/>
          <w:bCs/>
          <w:color w:val="auto"/>
          <w:szCs w:val="28"/>
          <w:bdr w:val="none" w:sz="0" w:space="0" w:color="auto" w:frame="1"/>
          <w:lang w:eastAsia="uk-UA"/>
        </w:rPr>
        <w:t xml:space="preserve">Про затвердження Методики формування спроможних територіальних громад: </w:t>
      </w:r>
      <w:r w:rsidRPr="00916465">
        <w:rPr>
          <w:rStyle w:val="HTML"/>
          <w:rFonts w:ascii="Times New Roman" w:eastAsia="Calibri" w:hAnsi="Times New Roman" w:cs="Times New Roman"/>
          <w:color w:val="auto"/>
          <w:sz w:val="28"/>
          <w:szCs w:val="28"/>
        </w:rPr>
        <w:t>Постанова Кабінету міністрів України</w:t>
      </w:r>
      <w:r w:rsidRPr="00916465">
        <w:rPr>
          <w:rFonts w:cs="Times New Roman"/>
          <w:bCs/>
          <w:color w:val="auto"/>
          <w:szCs w:val="28"/>
          <w:bdr w:val="none" w:sz="0" w:space="0" w:color="auto" w:frame="1"/>
          <w:lang w:eastAsia="uk-UA"/>
        </w:rPr>
        <w:t xml:space="preserve"> від 8 квітня 2015 р. № 214 </w:t>
      </w:r>
      <w:r w:rsidRPr="00916465">
        <w:rPr>
          <w:rFonts w:cs="Times New Roman"/>
          <w:color w:val="auto"/>
          <w:szCs w:val="28"/>
        </w:rPr>
        <w:t>[Електронний ресурс]</w:t>
      </w:r>
      <w:r w:rsidRPr="00916465">
        <w:rPr>
          <w:rFonts w:cs="Times New Roman"/>
          <w:color w:val="auto"/>
          <w:szCs w:val="28"/>
          <w:lang w:val="ru-RU"/>
        </w:rPr>
        <w:t xml:space="preserve">. </w:t>
      </w:r>
      <w:r w:rsidRPr="00916465">
        <w:rPr>
          <w:rFonts w:cs="Times New Roman"/>
          <w:color w:val="auto"/>
          <w:szCs w:val="28"/>
        </w:rPr>
        <w:t xml:space="preserve">– </w:t>
      </w:r>
      <w:r w:rsidRPr="00916465">
        <w:rPr>
          <w:rFonts w:cs="Times New Roman"/>
          <w:color w:val="auto"/>
          <w:szCs w:val="28"/>
          <w:lang w:val="ru-RU"/>
        </w:rPr>
        <w:t xml:space="preserve">Режим доступу: </w:t>
      </w:r>
      <w:hyperlink r:id="rId6" w:history="1">
        <w:r w:rsidRPr="00916465">
          <w:rPr>
            <w:rStyle w:val="a3"/>
            <w:rFonts w:cs="Times New Roman"/>
            <w:bCs/>
            <w:color w:val="auto"/>
            <w:szCs w:val="28"/>
            <w:bdr w:val="none" w:sz="0" w:space="0" w:color="auto" w:frame="1"/>
            <w:lang w:eastAsia="uk-UA"/>
          </w:rPr>
          <w:t>http://zakon5.rada.gov.ua/laws/show/214-2015-%D0%BF</w:t>
        </w:r>
      </w:hyperlink>
    </w:p>
    <w:sectPr w:rsidR="00BC0D16" w:rsidRPr="00916465" w:rsidSect="00EE145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MyriadPro-It">
    <w:altName w:val="MS Gothic"/>
    <w:panose1 w:val="00000000000000000000"/>
    <w:charset w:val="80"/>
    <w:family w:val="swiss"/>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D378EE"/>
    <w:multiLevelType w:val="hybridMultilevel"/>
    <w:tmpl w:val="9CB8E07E"/>
    <w:lvl w:ilvl="0" w:tplc="BC8864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
    <w:nsid w:val="62CA2E9F"/>
    <w:multiLevelType w:val="hybridMultilevel"/>
    <w:tmpl w:val="BF3A9D06"/>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3338"/>
    <w:rsid w:val="000429D2"/>
    <w:rsid w:val="000648BE"/>
    <w:rsid w:val="00143338"/>
    <w:rsid w:val="00245647"/>
    <w:rsid w:val="004231A3"/>
    <w:rsid w:val="00450721"/>
    <w:rsid w:val="005C3A6D"/>
    <w:rsid w:val="00633941"/>
    <w:rsid w:val="007E1E77"/>
    <w:rsid w:val="007E5852"/>
    <w:rsid w:val="008C0F09"/>
    <w:rsid w:val="00916465"/>
    <w:rsid w:val="00932AD7"/>
    <w:rsid w:val="009A1DE9"/>
    <w:rsid w:val="00A512A5"/>
    <w:rsid w:val="00A778B1"/>
    <w:rsid w:val="00BC0D16"/>
    <w:rsid w:val="00D3749D"/>
    <w:rsid w:val="00D416D0"/>
    <w:rsid w:val="00D535B5"/>
    <w:rsid w:val="00ED49FC"/>
    <w:rsid w:val="00EE14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bCs/>
        <w:color w:val="334D55"/>
        <w:sz w:val="28"/>
        <w:szCs w:val="19"/>
        <w:lang w:val="uk-UA" w:eastAsia="en-US" w:bidi="ar-SA"/>
      </w:rPr>
    </w:rPrDefault>
    <w:pPrDefault>
      <w:pPr>
        <w:spacing w:before="100" w:beforeAutospacing="1" w:after="100" w:afterAutospac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E1E77"/>
    <w:rPr>
      <w:color w:val="0000FF" w:themeColor="hyperlink"/>
      <w:u w:val="single"/>
    </w:rPr>
  </w:style>
  <w:style w:type="character" w:styleId="HTML">
    <w:name w:val="HTML Code"/>
    <w:basedOn w:val="a0"/>
    <w:uiPriority w:val="99"/>
    <w:semiHidden/>
    <w:unhideWhenUsed/>
    <w:rsid w:val="00932AD7"/>
    <w:rPr>
      <w:rFonts w:ascii="Courier New" w:eastAsia="Times New Roman" w:hAnsi="Courier New" w:cs="Courier New" w:hint="default"/>
      <w:sz w:val="20"/>
      <w:szCs w:val="20"/>
    </w:rPr>
  </w:style>
  <w:style w:type="paragraph" w:styleId="a4">
    <w:name w:val="Block Text"/>
    <w:basedOn w:val="a"/>
    <w:uiPriority w:val="99"/>
    <w:semiHidden/>
    <w:unhideWhenUsed/>
    <w:rsid w:val="00932AD7"/>
    <w:pPr>
      <w:spacing w:before="0" w:beforeAutospacing="0" w:after="0" w:afterAutospacing="0"/>
      <w:ind w:left="-567" w:right="-1333"/>
      <w:jc w:val="left"/>
    </w:pPr>
    <w:rPr>
      <w:rFonts w:eastAsia="Times New Roman" w:cs="Times New Roman"/>
      <w:bCs w:val="0"/>
      <w:color w:val="auto"/>
      <w:szCs w:val="20"/>
      <w:lang w:eastAsia="uk-UA"/>
    </w:rPr>
  </w:style>
  <w:style w:type="paragraph" w:styleId="a5">
    <w:name w:val="List Paragraph"/>
    <w:basedOn w:val="a"/>
    <w:uiPriority w:val="99"/>
    <w:qFormat/>
    <w:rsid w:val="00932AD7"/>
    <w:pPr>
      <w:ind w:left="720"/>
      <w:contextualSpacing/>
    </w:pPr>
    <w:rPr>
      <w:rFonts w:eastAsia="Calibri"/>
      <w:bCs w:val="0"/>
    </w:rPr>
  </w:style>
  <w:style w:type="character" w:customStyle="1" w:styleId="apple-converted-space">
    <w:name w:val="apple-converted-space"/>
    <w:basedOn w:val="a0"/>
    <w:uiPriority w:val="99"/>
    <w:rsid w:val="00932AD7"/>
    <w:rPr>
      <w:rFonts w:ascii="Times New Roman" w:hAnsi="Times New Roman" w:cs="Times New Roman" w:hint="default"/>
    </w:rPr>
  </w:style>
  <w:style w:type="character" w:customStyle="1" w:styleId="rvts23">
    <w:name w:val="rvts23"/>
    <w:basedOn w:val="a0"/>
    <w:uiPriority w:val="99"/>
    <w:rsid w:val="00932AD7"/>
    <w:rPr>
      <w:rFonts w:ascii="Times New Roman" w:hAnsi="Times New Roman" w:cs="Times New Roman" w:hint="default"/>
    </w:rPr>
  </w:style>
  <w:style w:type="character" w:customStyle="1" w:styleId="rvts44">
    <w:name w:val="rvts44"/>
    <w:basedOn w:val="a0"/>
    <w:uiPriority w:val="99"/>
    <w:rsid w:val="00932AD7"/>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bCs/>
        <w:color w:val="334D55"/>
        <w:sz w:val="28"/>
        <w:szCs w:val="19"/>
        <w:lang w:val="uk-UA" w:eastAsia="en-US" w:bidi="ar-SA"/>
      </w:rPr>
    </w:rPrDefault>
    <w:pPrDefault>
      <w:pPr>
        <w:spacing w:before="100" w:beforeAutospacing="1" w:after="100" w:afterAutospac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E1E77"/>
    <w:rPr>
      <w:color w:val="0000FF" w:themeColor="hyperlink"/>
      <w:u w:val="single"/>
    </w:rPr>
  </w:style>
  <w:style w:type="character" w:styleId="HTML">
    <w:name w:val="HTML Code"/>
    <w:basedOn w:val="a0"/>
    <w:uiPriority w:val="99"/>
    <w:semiHidden/>
    <w:unhideWhenUsed/>
    <w:rsid w:val="00932AD7"/>
    <w:rPr>
      <w:rFonts w:ascii="Courier New" w:eastAsia="Times New Roman" w:hAnsi="Courier New" w:cs="Courier New" w:hint="default"/>
      <w:sz w:val="20"/>
      <w:szCs w:val="20"/>
    </w:rPr>
  </w:style>
  <w:style w:type="paragraph" w:styleId="a4">
    <w:name w:val="Block Text"/>
    <w:basedOn w:val="a"/>
    <w:uiPriority w:val="99"/>
    <w:semiHidden/>
    <w:unhideWhenUsed/>
    <w:rsid w:val="00932AD7"/>
    <w:pPr>
      <w:spacing w:before="0" w:beforeAutospacing="0" w:after="0" w:afterAutospacing="0"/>
      <w:ind w:left="-567" w:right="-1333"/>
      <w:jc w:val="left"/>
    </w:pPr>
    <w:rPr>
      <w:rFonts w:eastAsia="Times New Roman" w:cs="Times New Roman"/>
      <w:bCs w:val="0"/>
      <w:color w:val="auto"/>
      <w:szCs w:val="20"/>
      <w:lang w:eastAsia="uk-UA"/>
    </w:rPr>
  </w:style>
  <w:style w:type="paragraph" w:styleId="a5">
    <w:name w:val="List Paragraph"/>
    <w:basedOn w:val="a"/>
    <w:uiPriority w:val="99"/>
    <w:qFormat/>
    <w:rsid w:val="00932AD7"/>
    <w:pPr>
      <w:ind w:left="720"/>
      <w:contextualSpacing/>
    </w:pPr>
    <w:rPr>
      <w:rFonts w:eastAsia="Calibri"/>
      <w:bCs w:val="0"/>
    </w:rPr>
  </w:style>
  <w:style w:type="character" w:customStyle="1" w:styleId="apple-converted-space">
    <w:name w:val="apple-converted-space"/>
    <w:basedOn w:val="a0"/>
    <w:uiPriority w:val="99"/>
    <w:rsid w:val="00932AD7"/>
    <w:rPr>
      <w:rFonts w:ascii="Times New Roman" w:hAnsi="Times New Roman" w:cs="Times New Roman" w:hint="default"/>
    </w:rPr>
  </w:style>
  <w:style w:type="character" w:customStyle="1" w:styleId="rvts23">
    <w:name w:val="rvts23"/>
    <w:basedOn w:val="a0"/>
    <w:uiPriority w:val="99"/>
    <w:rsid w:val="00932AD7"/>
    <w:rPr>
      <w:rFonts w:ascii="Times New Roman" w:hAnsi="Times New Roman" w:cs="Times New Roman" w:hint="default"/>
    </w:rPr>
  </w:style>
  <w:style w:type="character" w:customStyle="1" w:styleId="rvts44">
    <w:name w:val="rvts44"/>
    <w:basedOn w:val="a0"/>
    <w:uiPriority w:val="99"/>
    <w:rsid w:val="00932AD7"/>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626039">
      <w:bodyDiv w:val="1"/>
      <w:marLeft w:val="0"/>
      <w:marRight w:val="0"/>
      <w:marTop w:val="0"/>
      <w:marBottom w:val="0"/>
      <w:divBdr>
        <w:top w:val="none" w:sz="0" w:space="0" w:color="auto"/>
        <w:left w:val="none" w:sz="0" w:space="0" w:color="auto"/>
        <w:bottom w:val="none" w:sz="0" w:space="0" w:color="auto"/>
        <w:right w:val="none" w:sz="0" w:space="0" w:color="auto"/>
      </w:divBdr>
    </w:div>
    <w:div w:id="1212423759">
      <w:bodyDiv w:val="1"/>
      <w:marLeft w:val="0"/>
      <w:marRight w:val="0"/>
      <w:marTop w:val="0"/>
      <w:marBottom w:val="0"/>
      <w:divBdr>
        <w:top w:val="none" w:sz="0" w:space="0" w:color="auto"/>
        <w:left w:val="none" w:sz="0" w:space="0" w:color="auto"/>
        <w:bottom w:val="none" w:sz="0" w:space="0" w:color="auto"/>
        <w:right w:val="none" w:sz="0" w:space="0" w:color="auto"/>
      </w:divBdr>
    </w:div>
    <w:div w:id="1819614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5.rada.gov.ua/laws/show/214-2015-%D0%BF"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193</TotalTime>
  <Pages>1</Pages>
  <Words>5717</Words>
  <Characters>3260</Characters>
  <Application>Microsoft Office Word</Application>
  <DocSecurity>0</DocSecurity>
  <Lines>27</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8960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Стогова Ольга Володимирівна</dc:creator>
  <cp:keywords/>
  <dc:description/>
  <cp:lastModifiedBy>Стогова Ольга Володимирівна</cp:lastModifiedBy>
  <cp:revision>15</cp:revision>
  <dcterms:created xsi:type="dcterms:W3CDTF">2016-02-25T11:47:00Z</dcterms:created>
  <dcterms:modified xsi:type="dcterms:W3CDTF">2016-03-12T09:36:00Z</dcterms:modified>
</cp:coreProperties>
</file>