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331C3" w:rsidRDefault="00E331C3" w:rsidP="006671F6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lang w:val="uk-UA"/>
        </w:rPr>
      </w:pPr>
      <w:bookmarkStart w:id="0" w:name="_GoBack"/>
      <w:bookmarkEnd w:id="0"/>
      <w:r>
        <w:rPr>
          <w:rFonts w:ascii="Times New Roman" w:hAnsi="Times New Roman"/>
          <w:b/>
          <w:bCs/>
          <w:sz w:val="24"/>
          <w:szCs w:val="24"/>
          <w:lang w:val="uk-UA"/>
        </w:rPr>
        <w:t>Сумський державний університет.</w:t>
      </w:r>
    </w:p>
    <w:p w:rsidR="000F7379" w:rsidRPr="00704690" w:rsidRDefault="000F7379" w:rsidP="006671F6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lang w:val="uk-UA"/>
        </w:rPr>
      </w:pPr>
      <w:r w:rsidRPr="008571AD">
        <w:rPr>
          <w:rFonts w:ascii="Times New Roman" w:hAnsi="Times New Roman"/>
          <w:b/>
          <w:bCs/>
          <w:sz w:val="24"/>
          <w:szCs w:val="24"/>
          <w:lang w:val="uk-UA"/>
        </w:rPr>
        <w:t>Філія бібліотеки</w:t>
      </w:r>
      <w:r w:rsidR="006671F6">
        <w:rPr>
          <w:rFonts w:ascii="Times New Roman" w:hAnsi="Times New Roman"/>
          <w:b/>
          <w:bCs/>
          <w:sz w:val="24"/>
          <w:szCs w:val="24"/>
          <w:lang w:val="uk-UA"/>
        </w:rPr>
        <w:t xml:space="preserve"> СумДУ.</w:t>
      </w:r>
    </w:p>
    <w:p w:rsidR="00B96CD5" w:rsidRPr="008571AD" w:rsidRDefault="00B96CD5" w:rsidP="006671F6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uk-UA"/>
        </w:rPr>
      </w:pPr>
      <w:r w:rsidRPr="008571AD">
        <w:rPr>
          <w:rFonts w:ascii="Times New Roman" w:hAnsi="Times New Roman"/>
          <w:b/>
          <w:sz w:val="24"/>
          <w:szCs w:val="24"/>
          <w:lang w:val="uk-UA"/>
        </w:rPr>
        <w:t>0-542-66-51-07</w:t>
      </w:r>
    </w:p>
    <w:p w:rsidR="00502740" w:rsidRDefault="00502740" w:rsidP="006671F6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lang w:val="uk-UA"/>
        </w:rPr>
      </w:pPr>
      <w:hyperlink r:id="rId5" w:history="1">
        <w:r w:rsidRPr="00FF1E6E">
          <w:rPr>
            <w:rStyle w:val="a3"/>
            <w:rFonts w:ascii="Times New Roman" w:hAnsi="Times New Roman"/>
            <w:b/>
            <w:bCs/>
            <w:sz w:val="24"/>
            <w:szCs w:val="24"/>
            <w:lang w:val="uk-UA"/>
          </w:rPr>
          <w:t>http://library.sumdu.edu.ua</w:t>
        </w:r>
      </w:hyperlink>
      <w:r>
        <w:rPr>
          <w:rFonts w:ascii="Times New Roman" w:hAnsi="Times New Roman"/>
          <w:b/>
          <w:bCs/>
          <w:sz w:val="24"/>
          <w:szCs w:val="24"/>
          <w:lang w:val="uk-UA"/>
        </w:rPr>
        <w:t xml:space="preserve"> e-mail: </w:t>
      </w:r>
      <w:r>
        <w:rPr>
          <w:rFonts w:ascii="Times New Roman" w:hAnsi="Times New Roman"/>
          <w:b/>
          <w:bCs/>
          <w:sz w:val="24"/>
          <w:szCs w:val="24"/>
          <w:lang w:val="en-US"/>
        </w:rPr>
        <w:t>uabs</w:t>
      </w:r>
      <w:r>
        <w:rPr>
          <w:rFonts w:ascii="Times New Roman" w:hAnsi="Times New Roman"/>
          <w:b/>
          <w:bCs/>
          <w:sz w:val="24"/>
          <w:szCs w:val="24"/>
          <w:lang w:val="uk-UA"/>
        </w:rPr>
        <w:t>@</w:t>
      </w:r>
      <w:r w:rsidRPr="006E728A">
        <w:rPr>
          <w:rFonts w:ascii="Times New Roman" w:hAnsi="Times New Roman"/>
          <w:b/>
          <w:bCs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  <w:lang w:val="uk-UA"/>
        </w:rPr>
        <w:t>library</w:t>
      </w:r>
      <w:r w:rsidRPr="00C40BAE">
        <w:rPr>
          <w:rFonts w:ascii="Times New Roman" w:hAnsi="Times New Roman"/>
          <w:b/>
          <w:bCs/>
          <w:sz w:val="24"/>
          <w:szCs w:val="24"/>
          <w:lang w:val="uk-UA"/>
        </w:rPr>
        <w:t>.</w:t>
      </w:r>
      <w:r>
        <w:rPr>
          <w:rFonts w:ascii="Times New Roman" w:hAnsi="Times New Roman"/>
          <w:b/>
          <w:bCs/>
          <w:sz w:val="24"/>
          <w:szCs w:val="24"/>
          <w:lang w:val="uk-UA"/>
        </w:rPr>
        <w:t>sumdu</w:t>
      </w:r>
      <w:r w:rsidRPr="00C40BAE">
        <w:rPr>
          <w:rFonts w:ascii="Times New Roman" w:hAnsi="Times New Roman"/>
          <w:b/>
          <w:bCs/>
          <w:sz w:val="24"/>
          <w:szCs w:val="24"/>
          <w:lang w:val="uk-UA"/>
        </w:rPr>
        <w:t>.</w:t>
      </w:r>
      <w:r>
        <w:rPr>
          <w:rFonts w:ascii="Times New Roman" w:hAnsi="Times New Roman"/>
          <w:b/>
          <w:bCs/>
          <w:sz w:val="24"/>
          <w:szCs w:val="24"/>
          <w:lang w:val="uk-UA"/>
        </w:rPr>
        <w:t>edu.ua</w:t>
      </w:r>
    </w:p>
    <w:p w:rsidR="000F7379" w:rsidRDefault="000F7379" w:rsidP="006671F6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lang w:val="uk-UA"/>
        </w:rPr>
      </w:pPr>
    </w:p>
    <w:tbl>
      <w:tblPr>
        <w:tblW w:w="765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27"/>
        <w:gridCol w:w="5528"/>
      </w:tblGrid>
      <w:tr w:rsidR="00990A65" w:rsidRPr="007052B1" w:rsidTr="00A05F83">
        <w:trPr>
          <w:trHeight w:val="1315"/>
        </w:trPr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</w:tcPr>
          <w:p w:rsidR="00990A65" w:rsidRPr="004852D5" w:rsidRDefault="009C4F64" w:rsidP="006671F6">
            <w:pPr>
              <w:autoSpaceDE w:val="0"/>
              <w:autoSpaceDN w:val="0"/>
              <w:spacing w:after="0" w:line="240" w:lineRule="auto"/>
              <w:outlineLvl w:val="0"/>
              <w:rPr>
                <w:rFonts w:ascii="Times New Roman" w:hAnsi="Times New Roman"/>
                <w:b/>
                <w:bCs/>
                <w:sz w:val="24"/>
                <w:szCs w:val="24"/>
                <w:lang w:val="uk-UA" w:eastAsia="en-US"/>
              </w:rPr>
            </w:pPr>
            <w:r>
              <w:rPr>
                <w:noProof/>
              </w:rPr>
              <w:drawing>
                <wp:anchor distT="0" distB="0" distL="114300" distR="114300" simplePos="0" relativeHeight="251659264" behindDoc="1" locked="0" layoutInCell="1" allowOverlap="1">
                  <wp:simplePos x="0" y="0"/>
                  <wp:positionH relativeFrom="column">
                    <wp:posOffset>258445</wp:posOffset>
                  </wp:positionH>
                  <wp:positionV relativeFrom="paragraph">
                    <wp:posOffset>12700</wp:posOffset>
                  </wp:positionV>
                  <wp:extent cx="742950" cy="857250"/>
                  <wp:effectExtent l="0" t="0" r="0" b="0"/>
                  <wp:wrapTight wrapText="bothSides">
                    <wp:wrapPolygon edited="0">
                      <wp:start x="0" y="0"/>
                      <wp:lineTo x="0" y="21120"/>
                      <wp:lineTo x="21046" y="21120"/>
                      <wp:lineTo x="21046" y="0"/>
                      <wp:lineTo x="0" y="0"/>
                    </wp:wrapPolygon>
                  </wp:wrapTight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8572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5528" w:type="dxa"/>
            <w:tcBorders>
              <w:top w:val="nil"/>
              <w:left w:val="nil"/>
              <w:bottom w:val="nil"/>
              <w:right w:val="nil"/>
            </w:tcBorders>
          </w:tcPr>
          <w:p w:rsidR="00990A65" w:rsidRPr="007052B1" w:rsidRDefault="00990A65" w:rsidP="006671F6">
            <w:pPr>
              <w:autoSpaceDE w:val="0"/>
              <w:autoSpaceDN w:val="0"/>
              <w:spacing w:after="0" w:line="240" w:lineRule="auto"/>
              <w:ind w:left="1440" w:hanging="1407"/>
              <w:outlineLvl w:val="0"/>
              <w:rPr>
                <w:rFonts w:ascii="Times New Roman" w:hAnsi="Times New Roman"/>
                <w:b/>
                <w:bCs/>
                <w:sz w:val="28"/>
                <w:szCs w:val="28"/>
                <w:lang w:eastAsia="en-US"/>
              </w:rPr>
            </w:pPr>
            <w:r w:rsidRPr="007052B1">
              <w:rPr>
                <w:rFonts w:ascii="Times New Roman" w:hAnsi="Times New Roman"/>
                <w:b/>
                <w:bCs/>
                <w:sz w:val="28"/>
                <w:szCs w:val="28"/>
                <w:lang w:val="uk-UA" w:eastAsia="en-US"/>
              </w:rPr>
              <w:t>Юридична наука і практика</w:t>
            </w:r>
          </w:p>
          <w:p w:rsidR="00990A65" w:rsidRPr="007052B1" w:rsidRDefault="00990A65" w:rsidP="006671F6">
            <w:pPr>
              <w:autoSpaceDE w:val="0"/>
              <w:autoSpaceDN w:val="0"/>
              <w:spacing w:after="0" w:line="240" w:lineRule="auto"/>
              <w:ind w:left="1440" w:hanging="1407"/>
              <w:outlineLvl w:val="0"/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lang w:val="uk-UA" w:eastAsia="en-US"/>
              </w:rPr>
            </w:pPr>
            <w:r w:rsidRPr="007052B1"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lang w:val="uk-UA" w:eastAsia="en-US"/>
              </w:rPr>
              <w:t>Поточний інформаційний список</w:t>
            </w:r>
          </w:p>
          <w:p w:rsidR="00990A65" w:rsidRDefault="00990A65" w:rsidP="006671F6">
            <w:pPr>
              <w:tabs>
                <w:tab w:val="left" w:pos="5112"/>
              </w:tabs>
              <w:autoSpaceDE w:val="0"/>
              <w:autoSpaceDN w:val="0"/>
              <w:spacing w:after="0" w:line="240" w:lineRule="auto"/>
              <w:ind w:left="1440" w:hanging="1407"/>
              <w:outlineLvl w:val="0"/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u w:val="single"/>
                <w:lang w:val="uk-UA" w:eastAsia="en-US"/>
              </w:rPr>
            </w:pPr>
            <w:r w:rsidRPr="007052B1"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u w:val="single"/>
                <w:lang w:val="uk-UA" w:eastAsia="en-US"/>
              </w:rPr>
              <w:t xml:space="preserve">за </w:t>
            </w:r>
            <w:r w:rsidR="005C5B66"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u w:val="single"/>
                <w:lang w:val="uk-UA" w:eastAsia="en-US"/>
              </w:rPr>
              <w:t>липень-серпень</w:t>
            </w:r>
            <w:r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u w:val="single"/>
                <w:lang w:val="uk-UA" w:eastAsia="en-US"/>
              </w:rPr>
              <w:t xml:space="preserve"> </w:t>
            </w:r>
            <w:r w:rsidRPr="007052B1"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u w:val="single"/>
                <w:lang w:val="uk-UA" w:eastAsia="en-US"/>
              </w:rPr>
              <w:t>201</w:t>
            </w:r>
            <w:r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u w:val="single"/>
                <w:lang w:val="uk-UA" w:eastAsia="en-US"/>
              </w:rPr>
              <w:t xml:space="preserve">8 </w:t>
            </w:r>
            <w:r w:rsidRPr="007052B1"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u w:val="single"/>
                <w:lang w:val="uk-UA" w:eastAsia="en-US"/>
              </w:rPr>
              <w:t>року</w:t>
            </w:r>
          </w:p>
          <w:p w:rsidR="00990A65" w:rsidRPr="00C40BAE" w:rsidRDefault="00990A65" w:rsidP="006671F6">
            <w:pPr>
              <w:tabs>
                <w:tab w:val="left" w:pos="5112"/>
              </w:tabs>
              <w:autoSpaceDE w:val="0"/>
              <w:autoSpaceDN w:val="0"/>
              <w:spacing w:after="0" w:line="240" w:lineRule="auto"/>
              <w:ind w:left="1440" w:hanging="1407"/>
              <w:outlineLvl w:val="0"/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lang w:eastAsia="en-US"/>
              </w:rPr>
            </w:pPr>
          </w:p>
        </w:tc>
      </w:tr>
    </w:tbl>
    <w:p w:rsidR="00E331C3" w:rsidRDefault="00E331C3" w:rsidP="006671F6">
      <w:pPr>
        <w:autoSpaceDE w:val="0"/>
        <w:autoSpaceDN w:val="0"/>
        <w:spacing w:after="0" w:line="240" w:lineRule="auto"/>
        <w:rPr>
          <w:rFonts w:ascii="Times New Roman" w:hAnsi="Times New Roman"/>
          <w:sz w:val="24"/>
          <w:szCs w:val="24"/>
          <w:lang w:val="uk-UA"/>
        </w:rPr>
      </w:pPr>
    </w:p>
    <w:p w:rsidR="0038618D" w:rsidRDefault="0038618D" w:rsidP="006671F6">
      <w:pPr>
        <w:pStyle w:val="a4"/>
        <w:numPr>
          <w:ilvl w:val="0"/>
          <w:numId w:val="1"/>
        </w:num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uk-UA"/>
        </w:rPr>
      </w:pPr>
      <w:r w:rsidRPr="00DF7AF9">
        <w:rPr>
          <w:rFonts w:ascii="Times New Roman" w:hAnsi="Times New Roman"/>
          <w:b/>
          <w:sz w:val="24"/>
          <w:szCs w:val="24"/>
          <w:lang w:val="uk-UA"/>
        </w:rPr>
        <w:t>Право в цілому</w:t>
      </w:r>
    </w:p>
    <w:p w:rsidR="0038618D" w:rsidRDefault="0038618D" w:rsidP="006671F6">
      <w:pPr>
        <w:autoSpaceDE w:val="0"/>
        <w:autoSpaceDN w:val="0"/>
        <w:spacing w:after="0" w:line="240" w:lineRule="auto"/>
        <w:rPr>
          <w:rFonts w:ascii="Times New Roman" w:hAnsi="Times New Roman"/>
          <w:sz w:val="24"/>
          <w:szCs w:val="24"/>
          <w:lang w:val="uk-UA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93"/>
        <w:gridCol w:w="6607"/>
      </w:tblGrid>
      <w:tr w:rsidR="00524F5D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524F5D" w:rsidRDefault="00524F5D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524F5D" w:rsidRDefault="00524F5D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Барабаш О.О.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Структурна модель юридично значущої поведінки: загально-теоретичний аналіз / О. О. Барабаш // Часопис Київського </w:t>
            </w:r>
            <w:r w:rsidR="00A64BFF">
              <w:rPr>
                <w:rFonts w:ascii="Times New Roman" w:hAnsi="Times New Roman"/>
                <w:sz w:val="24"/>
                <w:szCs w:val="24"/>
                <w:lang w:val="uk-UA"/>
              </w:rPr>
              <w:t>університету права. – 2018. –</w:t>
            </w:r>
            <w:r w:rsidR="00A64BFF" w:rsidRPr="00773B60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№ 1. – С.</w:t>
            </w:r>
            <w:r w:rsidR="00727674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19-22.</w:t>
            </w:r>
          </w:p>
        </w:tc>
      </w:tr>
      <w:tr w:rsidR="00524F5D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524F5D" w:rsidRDefault="00524F5D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524F5D" w:rsidRDefault="00524F5D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Биркович Т.І.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Методолгія дослідження демократії як явища правовї дійсності / Т. І. Биркович, О. С. Кабанець // Часопис Київського університету права. – 2018. – № 1. – С.</w:t>
            </w:r>
            <w:r w:rsidR="00727674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14-18.</w:t>
            </w:r>
          </w:p>
        </w:tc>
      </w:tr>
      <w:tr w:rsidR="00CB3BC3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CB3BC3" w:rsidRDefault="00CB3BC3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CB3BC3" w:rsidRDefault="00CB3BC3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Витушко В.А.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Континуальное правопонимание в прошлом, настоящем и будущем / В. А. Витушко // Часопис Київського </w:t>
            </w:r>
            <w:r w:rsidR="00773B60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університету права. – 2018. – 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№ 1. – С. 277-285.</w:t>
            </w:r>
          </w:p>
        </w:tc>
      </w:tr>
      <w:tr w:rsidR="001D5B3C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1D5B3C" w:rsidRDefault="001D5B3C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1D5B3C" w:rsidRDefault="001D5B3C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Глоба А.О.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Вплив застосування судового прецеденту на формування національної системи права в деяких європейських країнах: теоретико-правовий аналіз / А. О. Глоба // Часопис Київського університету права. – 2018. – № 1. – С. 286-289.</w:t>
            </w:r>
          </w:p>
        </w:tc>
      </w:tr>
      <w:tr w:rsidR="00402B3E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402B3E" w:rsidRDefault="00402B3E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402B3E" w:rsidRDefault="00402B3E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Гоцуляк Ю.В.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Міфологія правового буття в античності: "помста права" / Ю. В. Гоцуляк // Держава і право. – 2018.</w:t>
            </w:r>
            <w:r w:rsidR="00727674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–Вип. 79. – С. 59-72.</w:t>
            </w:r>
          </w:p>
        </w:tc>
      </w:tr>
      <w:tr w:rsidR="00CB3BC3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CB3BC3" w:rsidRDefault="00CB3BC3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CB3BC3" w:rsidRDefault="00CB3BC3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Гуйван П.Д.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Окремі питання про визначеність правових норм у сфері їх застосування / П. Д. Гуйван // Держава і право.</w:t>
            </w:r>
            <w:r w:rsidR="00727674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– 2018. – Вип. 79. – С. 237-251.</w:t>
            </w:r>
          </w:p>
        </w:tc>
      </w:tr>
      <w:tr w:rsidR="00524F5D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524F5D" w:rsidRDefault="00524F5D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524F5D" w:rsidRDefault="00524F5D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Корнієнко П.С.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Особливості правозахисної діяльності як різновиду юридичної діяльності / П. С. Корнієнко // Часопис Київського університету права. – 2018. –№ 1. – С. 71-75.</w:t>
            </w:r>
          </w:p>
        </w:tc>
      </w:tr>
      <w:tr w:rsidR="00E331C3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E331C3" w:rsidRDefault="00E331C3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E331C3" w:rsidRDefault="00E331C3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 w:rsidR="009F2102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Назарова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І.В.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Окремі теоретичні аспекти застосування принципу добросовісності в праві / І. В. Назарова // Держава і право. – 2018. –Вип. 80. – С. 16-28.</w:t>
            </w:r>
          </w:p>
        </w:tc>
      </w:tr>
      <w:tr w:rsidR="00402B3E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402B3E" w:rsidRDefault="00402B3E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402B3E" w:rsidRDefault="00402B3E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Обіход Т.В.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Історія виникнення і еволюції права й подолання проблем правозастосування в Україні як гарантія ії успіху / Т. В. Обіход // Часопис Київського університету права.</w:t>
            </w:r>
            <w:r w:rsidR="00432A4D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– 2018. – № 1. – С. 36-39.</w:t>
            </w:r>
          </w:p>
        </w:tc>
      </w:tr>
      <w:tr w:rsidR="004C5BD6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4C5BD6" w:rsidRDefault="004C5BD6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4C5BD6" w:rsidRDefault="004C5BD6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Пиртко М.С.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Вплив політики абсолютизму на становлення законодавства в Австрійській монархії у XVIII ст.</w:t>
            </w:r>
            <w:r w:rsidR="00D37FD4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/ М. С. Пиртко // Часопис Київського університету права. – 2018. – № 1. – С. 51-56.</w:t>
            </w:r>
          </w:p>
        </w:tc>
      </w:tr>
      <w:tr w:rsidR="00E331C3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E331C3" w:rsidRDefault="00E331C3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E331C3" w:rsidRDefault="00E331C3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 w:rsidR="009F2102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Полонка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І.А.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Неправомірна поведінка як категорія теорії права: доктринальний аналіз поняття та системних ознак</w:t>
            </w:r>
            <w:r w:rsidR="00432A4D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/ І. А. Полонка // Держава і право. – 2018. –Вип. 80. – С.</w:t>
            </w:r>
            <w:r w:rsidR="00432A4D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3-16.</w:t>
            </w:r>
          </w:p>
        </w:tc>
      </w:tr>
      <w:tr w:rsidR="00524F5D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524F5D" w:rsidRDefault="00524F5D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524F5D" w:rsidRDefault="00524F5D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Січевлюк В.А.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До питання про розуміння категорії "правова суб`єктивність" в юридичній науці / В. А. Січевлюк // Держава і право. – 2018. –Вип. 79. – С. 46-59.</w:t>
            </w:r>
          </w:p>
        </w:tc>
      </w:tr>
      <w:tr w:rsidR="00CB3BC3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CB3BC3" w:rsidRDefault="00CB3BC3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CB3BC3" w:rsidRDefault="00CB3BC3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Тимошенко В.І.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Сучасні соціальні трансформації в Україні і злочинність / В. І. Тимошенко // Держава і право. – 2018. –Вип. 79. – С. 23-34.</w:t>
            </w:r>
          </w:p>
        </w:tc>
      </w:tr>
      <w:tr w:rsidR="00E331C3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E331C3" w:rsidRDefault="00E331C3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E331C3" w:rsidRDefault="00E331C3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 w:rsidR="009F2102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Тучіна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О.М.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Подолання номенклатурного правового нігілізму силою тиску громадянського суспільства: практичні аспекти / О. М. Тучіна // Держава </w:t>
            </w:r>
            <w:r w:rsidR="0014111B">
              <w:rPr>
                <w:rFonts w:ascii="Times New Roman" w:hAnsi="Times New Roman"/>
                <w:sz w:val="24"/>
                <w:szCs w:val="24"/>
                <w:lang w:val="uk-UA"/>
              </w:rPr>
              <w:t>і право. – 2018. –Вип. 79. – С.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72-89.</w:t>
            </w:r>
          </w:p>
        </w:tc>
      </w:tr>
      <w:tr w:rsidR="00E331C3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E331C3" w:rsidRDefault="00E331C3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E331C3" w:rsidRDefault="00E331C3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 w:rsidR="009F2102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Цюприк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В.І.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Правовий звичай як джерело в сучасній системі права: теоретико-правовий аналіз / В. І. Цюприк // Часопис Київського </w:t>
            </w:r>
            <w:r w:rsidR="00EC38EC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університету права. – 2018. – 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№ 1. – С.</w:t>
            </w:r>
            <w:r w:rsidR="00991EA6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306-310.</w:t>
            </w:r>
          </w:p>
        </w:tc>
      </w:tr>
      <w:tr w:rsidR="00524F5D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524F5D" w:rsidRDefault="00524F5D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524F5D" w:rsidRDefault="00524F5D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Nalyvaiko O.I.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Private and Public Interests: Issue of Optimization of Relationship in Globalization Conditions = Приватні та суспільні інтереси: проблема оптимізації співвідношення у глобалізаційних умовах / O. I. Nalyvaiko, S. V. Soldatenko // Журнал східноєвропейського права. – 2017. – № 43. – С. 67-73.</w:t>
            </w:r>
          </w:p>
        </w:tc>
      </w:tr>
      <w:tr w:rsidR="00671DFA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671DFA" w:rsidRDefault="00671DFA" w:rsidP="006671F6">
            <w:pPr>
              <w:autoSpaceDE w:val="0"/>
              <w:autoSpaceDN w:val="0"/>
              <w:spacing w:after="0" w:line="240" w:lineRule="auto"/>
              <w:ind w:left="360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671DFA" w:rsidRPr="00F14E72" w:rsidRDefault="00671DFA" w:rsidP="006671F6">
            <w:pPr>
              <w:pStyle w:val="a4"/>
              <w:autoSpaceDE w:val="0"/>
              <w:autoSpaceDN w:val="0"/>
              <w:spacing w:after="0" w:line="240" w:lineRule="auto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</w:p>
        </w:tc>
      </w:tr>
      <w:tr w:rsidR="0038618D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18D" w:rsidRDefault="0038618D" w:rsidP="006671F6">
            <w:pPr>
              <w:autoSpaceDE w:val="0"/>
              <w:autoSpaceDN w:val="0"/>
              <w:spacing w:after="0" w:line="240" w:lineRule="auto"/>
              <w:ind w:left="360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18D" w:rsidRPr="00671DFA" w:rsidRDefault="00586595" w:rsidP="006671F6">
            <w:pPr>
              <w:pStyle w:val="a4"/>
              <w:numPr>
                <w:ilvl w:val="0"/>
                <w:numId w:val="1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14E72"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Міжнародне право</w:t>
            </w:r>
          </w:p>
          <w:p w:rsidR="00671DFA" w:rsidRDefault="00671DFA" w:rsidP="006671F6">
            <w:pPr>
              <w:pStyle w:val="a4"/>
              <w:autoSpaceDE w:val="0"/>
              <w:autoSpaceDN w:val="0"/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</w:tr>
      <w:tr w:rsidR="0060107E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60107E" w:rsidRDefault="0060107E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60107E" w:rsidRDefault="0060107E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Грачова В.В.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Етап зародження багатостороннього антитерористичного співробітництва держав та його роль у формуванні міжнародно-правових основ боротьби з тероризмом / В. В. Грачова // Часопис Київського університету права. – 2018. – № 1. – С. 246-250.</w:t>
            </w:r>
          </w:p>
        </w:tc>
      </w:tr>
      <w:tr w:rsidR="0060107E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60107E" w:rsidRDefault="0060107E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60107E" w:rsidRDefault="0060107E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Жалімас Д.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Російське виправдання анексії Криму та нацистська пропаганда: велика схожість і незначні відмінності</w:t>
            </w:r>
            <w:r w:rsidR="005A32C3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/ Д. Жалімас // Вісник Конституційного суду України. – 2018. – № 2. – С. 223-240.</w:t>
            </w:r>
          </w:p>
        </w:tc>
      </w:tr>
      <w:tr w:rsidR="0060107E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60107E" w:rsidRDefault="0060107E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60107E" w:rsidRDefault="0060107E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Задоя К.П.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Зміцнення співробітництва між Україною та Міжнародним кримінальним судом: національний вимір</w:t>
            </w:r>
            <w:r w:rsidR="005A32C3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/ К. П. Задоя // Вісник кримінального судочинства. – 2017. – № 4. – С. 27-35.</w:t>
            </w:r>
          </w:p>
        </w:tc>
      </w:tr>
      <w:tr w:rsidR="0060107E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60107E" w:rsidRDefault="0060107E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60107E" w:rsidRDefault="0060107E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Катеринок Л.О.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Концепція єдиного ринку та проблема подвійного опод</w:t>
            </w:r>
            <w:r w:rsidR="005A32C3">
              <w:rPr>
                <w:rFonts w:ascii="Times New Roman" w:hAnsi="Times New Roman"/>
                <w:sz w:val="24"/>
                <w:szCs w:val="24"/>
                <w:lang w:val="uk-UA"/>
              </w:rPr>
              <w:t>аткування в Європейському Союзі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/ Л. О. Катеринок // Часопис Київського університету права. – 2018. – № 1. – С. 290-295.</w:t>
            </w:r>
          </w:p>
        </w:tc>
      </w:tr>
      <w:tr w:rsidR="0060107E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60107E" w:rsidRDefault="0060107E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60107E" w:rsidRDefault="0060107E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Комарова Т.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Феномен судового активізму у практиці Суду Справедливості Європейського Союзу / Т. Комарова // Право України. – 2018. – № 2. – С. 217-233.</w:t>
            </w:r>
          </w:p>
        </w:tc>
      </w:tr>
      <w:tr w:rsidR="0060107E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60107E" w:rsidRDefault="0060107E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60107E" w:rsidRDefault="0060107E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Комарова Т.В.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Суд справедливості ЄС як орган захисту основоположних прав людини / Т. В. Комарова // Держава і право. – 2018. – Вип. 80. – С. 173-188.</w:t>
            </w:r>
          </w:p>
        </w:tc>
      </w:tr>
      <w:tr w:rsidR="0060107E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60107E" w:rsidRDefault="0060107E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60107E" w:rsidRDefault="0060107E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Кулько А.В.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Міжнародні організації, які забезпечують співробітництво держав річкового басейну Рейну в сфері використання і охорони транскордонних пресних вод</w:t>
            </w:r>
            <w:r w:rsidR="00EB172F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/ А. В. Кулько // Держава і право. – 2018. – Вип. 79. – С.</w:t>
            </w:r>
            <w:r w:rsidR="00D37FD4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251-262.</w:t>
            </w:r>
          </w:p>
        </w:tc>
      </w:tr>
      <w:tr w:rsidR="007072E7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7072E7" w:rsidRDefault="007072E7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7072E7" w:rsidRDefault="007072E7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Макарчук М.П.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Поняття транснаціональних корпорацій як суб’єктів міжнародного приватного права</w:t>
            </w:r>
            <w:r w:rsidR="002463C8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/ М. П. Макарчук</w:t>
            </w:r>
            <w:r w:rsidR="002463C8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Журнал східноєвропейського права.</w:t>
            </w:r>
            <w:r w:rsidR="002463C8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– 2017. – № 39. – С. 18-24.</w:t>
            </w:r>
          </w:p>
        </w:tc>
      </w:tr>
      <w:tr w:rsidR="00E331C3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E331C3" w:rsidRDefault="00E331C3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E331C3" w:rsidRDefault="00E331C3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 w:rsidR="009F2102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Плахотнюк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Н.В.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Універсальний механізм ООН у сфері боротьби з торгівлею жінками та дітьми / Н. В. Плахотнюк // Часопис Київського </w:t>
            </w:r>
            <w:r w:rsidR="00EC38EC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університету права. – 2018. – 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№ 1. – С.</w:t>
            </w:r>
            <w:r w:rsidR="00051C98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251-254.</w:t>
            </w:r>
          </w:p>
        </w:tc>
      </w:tr>
      <w:tr w:rsidR="00907060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907060" w:rsidRDefault="00907060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907060" w:rsidRDefault="00907060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Прокопенко І.П.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Правова регламентація статусу біженця в Україні, Франції, Німеччині та Італії / І. П. Прокопенко, О. В. Дерманська // Часопис Київського університету права. – 2018. – № 1. – С. 255-259.</w:t>
            </w:r>
          </w:p>
        </w:tc>
      </w:tr>
      <w:tr w:rsidR="00FB082C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FB082C" w:rsidRDefault="00FB082C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FB082C" w:rsidRDefault="00FB082C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Соколов О.М.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Статус внутрішньо переміщених осіб: цивільно-правовий аспект / О. М. Соколов // Держава і право. – 2018. – Вип. 79. – С. 182-194.</w:t>
            </w:r>
          </w:p>
        </w:tc>
      </w:tr>
      <w:tr w:rsidR="00E331C3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E331C3" w:rsidRDefault="00E331C3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E331C3" w:rsidRDefault="00E331C3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 w:rsidR="009F2102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Тулба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К.Г.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Актуальні проблеми функціонування правових режимів взаємних поїздок громадян / К. Г. Тулба // Часопис Київського </w:t>
            </w:r>
            <w:r w:rsidR="00EC38EC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університету права. – 2018. – 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№ 1. – С. 264-267.</w:t>
            </w:r>
          </w:p>
        </w:tc>
      </w:tr>
      <w:tr w:rsidR="00907060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907060" w:rsidRDefault="00907060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907060" w:rsidRDefault="00907060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Тулба К.Г.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Порівняльно-правовий аналіз угод про лібералізацію візового режиму в договірній практиці України</w:t>
            </w:r>
            <w:r w:rsidR="00051C98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/ К. Г. Тулба // Держава і право. – 2018. – Вип. 80. – С.</w:t>
            </w:r>
            <w:r w:rsidR="00051C98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199-211.</w:t>
            </w:r>
          </w:p>
        </w:tc>
      </w:tr>
      <w:tr w:rsidR="00E331C3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E331C3" w:rsidRDefault="00E331C3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E331C3" w:rsidRDefault="00E331C3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 w:rsidR="009F2102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Шельчук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Т.С.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Технологія включення Пуерто-Ріко до складу США та Криму до складу Російської Федерації</w:t>
            </w:r>
            <w:r w:rsidR="0082164F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/ Т. С. Шельчук, О. В. Новиков // Економі</w:t>
            </w:r>
            <w:r w:rsidR="00EC38EC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ка. Фінанси. Право. – 2018. – 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№ 6. – С. 20-24.</w:t>
            </w:r>
          </w:p>
        </w:tc>
      </w:tr>
      <w:tr w:rsidR="00DE33DA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DE33DA" w:rsidRDefault="00DE33DA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DE33DA" w:rsidRDefault="00DE33DA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 w:rsidR="003863C8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Mamedaliyeva L.</w:t>
            </w:r>
            <w:r w:rsidR="003863C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International relations United Nations and globalization: opening up opportunities with the backdrop of "humanitarien interventions" = ООн і глобалізація: можливості оновлення на тлі "гуманітарних втручань" / L. Mamedaliyeva // Вісник Київського національного університету імені Тараса Шевченка. Державне управління. – 2016. – Вип. 3 (7). – С.</w:t>
            </w:r>
            <w:r w:rsidR="001961C0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 w:rsidR="003863C8">
              <w:rPr>
                <w:rFonts w:ascii="Times New Roman" w:hAnsi="Times New Roman"/>
                <w:sz w:val="24"/>
                <w:szCs w:val="24"/>
                <w:lang w:val="uk-UA"/>
              </w:rPr>
              <w:t>18-22.</w:t>
            </w:r>
          </w:p>
        </w:tc>
      </w:tr>
      <w:tr w:rsidR="00DE33DA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DE33DA" w:rsidRDefault="00DE33DA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DE33DA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Maciag-Swiontek M.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Санкция как негативная реакция на нарушение нормы международного права</w:t>
            </w:r>
            <w:r w:rsidR="004C6D81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/ M. Maciag-Swiontek</w:t>
            </w:r>
            <w:r w:rsidR="004C6D81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Журнал східноєвропейського права. – 2017. – № 43. – С. 83-86.</w:t>
            </w:r>
            <w:r w:rsidR="00DE33DA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</w:p>
          <w:p w:rsidR="007B463B" w:rsidRDefault="007B463B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ind w:left="360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Pr="00673F09" w:rsidRDefault="003863C8" w:rsidP="006671F6">
            <w:pPr>
              <w:pStyle w:val="a4"/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val="uk-UA"/>
              </w:rPr>
            </w:pPr>
            <w:r w:rsidRPr="00673F09"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Державне право. Конституційне право</w:t>
            </w:r>
          </w:p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Бірмонтієне Т.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Роль Конституційного Суду в розвитку конституційного права в Литовській Республиці</w:t>
            </w:r>
            <w:r w:rsidR="007B463B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/ Т. Бірмонтієне // Вісник Конституційного суду України. – 2018. – № 2. – С. 213-222.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Бориславська О.М.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Формування європейської моделі конституціоналізму: від ідеї до конституційної системи правління / О. М. Бориславська // Часопис Київського університету права. – 2018. – № 1. – С. 65-70.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Вовк О.Й.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Організація самоврядування за міською реформою 1917 року в містах України / О. Й. Вовк // Часопис Київського університету права. – 2018. – № 1. – С. 22-27.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Гулиев А.Д.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Основы устойчивости и крепости вековой азербайджанской государственности: базовые принципы внешних сношений Института президенства Гейдара Алиева</w:t>
            </w:r>
            <w:r w:rsidR="007B463B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/ А. Д. Гулиев // Часопис Київського університету права. – 2018. – № 1. – С. 241-246.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Іванов О.Ю.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Історико-правова характеристика статусу Криму за доби Української Центральної Ради (березень 1917 р.</w:t>
            </w:r>
            <w:r w:rsidR="007B463B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- квітень 1918 р.) / О. Ю. Іванов // Часопис Київського університету права. – 2018. – № 1. – С. 28-32.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Кампо В.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Блокування парламентом процедури формування конституційного Суду України у 1992-1995 роках: причини і наслідки / В. Кампо // Вісник Конституційного суду України. – 2018. – № 1. – С. 143-153.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Колос М.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Український конституціоналізм: матеріалізація через ідеї та дії Л. Юзькова / М. Колос // Вісник Конституційного суду України. – 2018. – № 1. – С. 154-162.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Корнієнко П.С.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Правозахисна діяльність як об`єкт конституційно-правового дослідження / П. С. Корнієнко // Держава і право. – 2018. – Вип. 80. – С. 39-49.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Косович В.М.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Техніко-технологічні засоби створення правових законів: загальнотеоретичні аспекти / В. М. Косович // Держава і право. – 2018. – Вип. 79. – С. 34-46.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Кравцова З.С.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Зміст народного суверенітету та представницької демократії в Україні / З. С. Кравцова // Часопис Київського університету права. – 2018. – № 1. – С.</w:t>
            </w:r>
            <w:r w:rsidR="000A2E79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75-79.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Куриляк М.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Розвиток ЄС як "Policy-Makingstate" при посиленні федеральної форми наддержавного устрою</w:t>
            </w:r>
            <w:r w:rsidR="007B463B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/ М. Куриляк // Журнал європейської економіки. – 2018.</w:t>
            </w:r>
            <w:r w:rsidR="00677834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– № 1. – С. 59-79.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Литвинов О.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Тлумачення законодавчої норми під час перевірки ії конституційності у справі за конституційною скаргою: теоретичні аспекти / О. Литвинов // Вісник Конституційного суду України. – 2018. – № 1. – С. 79-85.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Муза О.В.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Законодавчий консалтинг у законотворчому процесі України / О. В. Муза // Держава і право. – 2018. – Вип.</w:t>
            </w:r>
            <w:r w:rsidR="00EC4108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79. – С. 12-23.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Огілько А.В.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Реалізація судової влади а Україні: теоретико-методологічні засади / А. В. Огілько // Вісник Київського національного університету імені Тараса Шевченка. Державне управління. – 2016. – Вип. 3 (7). – С. 26-30.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Розвадовський В.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Конституційні цінності та проблеми українського державотворення 1989-2017 років</w:t>
            </w:r>
            <w:r w:rsidR="00282D40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/ В. Розвадовський // Вісник Конституційного суду України. – 2018. – № 1. – С. 128-142.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Рудик П.А.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Порівняльний аналіз особливостей загального і спеціального порядків (процедур) внесення змін до Конституції України / П. А. Рудик // Часопис Київського університету права. – 2018. – № 1. – С. 61-65.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Рудик П.А.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Удосконалення Верховною Радою України загального порядку внесе</w:t>
            </w:r>
            <w:r w:rsidR="0073544C">
              <w:rPr>
                <w:rFonts w:ascii="Times New Roman" w:hAnsi="Times New Roman"/>
                <w:sz w:val="24"/>
                <w:szCs w:val="24"/>
                <w:lang w:val="uk-UA"/>
              </w:rPr>
              <w:t>ння змін до Конституції України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/ П. А. Рудик // Держава і право. – 2018. – Вип. 79. – С.</w:t>
            </w:r>
            <w:r w:rsidR="0073544C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124-134.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Ставнійчук М.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Конституційна доктрина Л. Юзькова</w:t>
            </w:r>
            <w:r w:rsidR="00841C0E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/ М. Ставнійчук // Вісник Конституційного суду України. – 2018. – № 1. – С. 163-174.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Стець А.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Судова реформа 2017 року в Республіці Польща: суспільні очікування і критичні думки / А. Стець // Вісник Конституційного суду України. – 2018. – № 1. – С. 175-181.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 w:rsidR="001F54D5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Цвіркун Ю.</w:t>
            </w:r>
            <w:r w:rsidR="001F54D5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Оскарження рішень, дій або бездіяльності Центральної виборчої комісії щодо встановлення нею результатів виборів чи всеукраїнського референдуму за новою редакцією Кодексу адміністративного судочинства України</w:t>
            </w:r>
            <w:r w:rsidR="00E265D4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 w:rsidR="001F54D5">
              <w:rPr>
                <w:rFonts w:ascii="Times New Roman" w:hAnsi="Times New Roman"/>
                <w:sz w:val="24"/>
                <w:szCs w:val="24"/>
                <w:lang w:val="uk-UA"/>
              </w:rPr>
              <w:t>/ Ю. Цвіркун // Право України. – 2018. – № 2. – С.</w:t>
            </w:r>
            <w:r w:rsidR="00E265D4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 w:rsidR="001F54D5">
              <w:rPr>
                <w:rFonts w:ascii="Times New Roman" w:hAnsi="Times New Roman"/>
                <w:sz w:val="24"/>
                <w:szCs w:val="24"/>
                <w:lang w:val="uk-UA"/>
              </w:rPr>
              <w:t>148-164.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 w:rsidR="001F54D5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Черняк Є.</w:t>
            </w:r>
            <w:r w:rsidR="001F54D5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Природа конституції: практичні аспекти утвердження концепції Л. Юзькова у конституційному процесі держави Україна / Є. Черняк // Вісник Конституційного суду України. – 2018. – № 1. – С. 182-190.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 w:rsidR="001F54D5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Шевчук О.А.</w:t>
            </w:r>
            <w:r w:rsidR="001F54D5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Нормотворча функція центральних органів виконавчої влади: доктринальний аспект / О. А. Шевчук // Держава і право. – 2018. – Вип. 80. – С. 63-72.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Jeszenszky G.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How the problem of Transylvania was born? = Як з`явилися проблеми Трансильванії? / G. Jeszenszky // Часопис Київського університету права. – 2018. – № 1. – С.</w:t>
            </w:r>
            <w:r w:rsidR="00311863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268-277.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Lyzwa T.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The self-government reform in Poland in the 1990s - the process, advantages, and problem areas = Реформа місцевого реформування в Польщі у 190-ті роки-перебіг, переваги та проблемні зони / T. Lyzwa // Регіональна економіка. – 2018. – №</w:t>
            </w:r>
            <w:r w:rsidR="00867373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1. – С. 132-142.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Nalyvaiko L.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Practice of Foreign Countries in the Interaction of Judicial Authorities and Civil Society Institutions = Зарубіжний досвід взаємодії органів судової влади та інститутів громадянського суспільства / L. Nalyvaiko, V. Oliinyk // Журнал східноєвропейського права. – 2017. – № 43. – С. 4-11.</w:t>
            </w:r>
          </w:p>
          <w:p w:rsidR="00984B86" w:rsidRDefault="00984B86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ind w:left="360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8309CB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Права людини</w:t>
            </w:r>
          </w:p>
          <w:p w:rsidR="00984B86" w:rsidRPr="008309CB" w:rsidRDefault="00984B86" w:rsidP="006671F6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</w:p>
        </w:tc>
      </w:tr>
      <w:tr w:rsidR="00D50802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D50802" w:rsidRDefault="00D50802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D50802" w:rsidRDefault="00984B86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</w:t>
            </w:r>
            <w:r w:rsidR="00D50802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Білак М.</w:t>
            </w:r>
            <w:r w:rsidR="00D50802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Подвійні стандарти застосування Конвенції про захист прав людини і основоположних свобод та практики Європейського суду з прав людини судами України / М. Білак // Право України. – 2018. – № 2. – С. 170-185.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Виноградова А.І.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Право на "суд, встановлений законом" у контексті оновлення цивільного процесуального законодавства України / А. І. Виноградова // Вісник кримінального судочинства. – 2017. – № 4. – С. 129-136.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Гончар Д.В.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Механізм гарантування права на отримання кваліфікованої юридичної допомоги / Д. В. Гончар // Часопис Київського університету права. – 2018. – № 1. – С. 48-51.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Гринь А.А.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Система конституційних процесуальних гарантій при здійсненні негласних слідчих дій та захист персональних даних / А. А. Гринь // Часопис Київського університету права. – 2018. – № 1. – С. 79-84.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Дученко А.Ю.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Свобода слова в Україні: стан, гарантії, перспективи / А. Ю. Дученко // Журнал східноєвропейського права. – 2017. – № 39. – C. 54-59.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Корнієнко-Зєнкова Н.М.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Забезпечення права кожного знати свої права та обов`язки в кримінальному процесі України</w:t>
            </w:r>
            <w:r w:rsidR="00704E46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/ Н. М. Корнієнко-Зєнкова // Держава і право. – 2018. – Вип. 79. – С. 134-148.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Кіцера О.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Право жити, право померти / О. Кіцера // Праці Наукового товариства ім. Шевченка. Медичні науки. – 2018. </w:t>
            </w:r>
            <w:r w:rsidR="0097586D" w:rsidRPr="00010CD2">
              <w:rPr>
                <w:rFonts w:ascii="Times New Roman" w:hAnsi="Times New Roman"/>
                <w:sz w:val="24"/>
                <w:szCs w:val="24"/>
                <w:lang w:val="uk-UA"/>
              </w:rPr>
              <w:t>– Т. 50.</w:t>
            </w:r>
            <w:r w:rsidRPr="00010CD2">
              <w:rPr>
                <w:rFonts w:ascii="Times New Roman" w:hAnsi="Times New Roman"/>
                <w:sz w:val="24"/>
                <w:szCs w:val="24"/>
                <w:lang w:val="uk-UA"/>
              </w:rPr>
              <w:t> – С. 69-74.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Матат А.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Конституційна скарга як інструмент захисту соціальних прав людини, гарантованих Конституцією України</w:t>
            </w:r>
            <w:r w:rsidR="007F6B08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/ А. Матат // Вісник Конституційного суду України. – 2018. – № 1. – С. 121-127.</w:t>
            </w:r>
          </w:p>
        </w:tc>
      </w:tr>
      <w:tr w:rsidR="00D50802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D50802" w:rsidRDefault="00D50802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D50802" w:rsidRDefault="008724E0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</w:t>
            </w:r>
            <w:r w:rsidR="00D50802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Новіцький В.В.</w:t>
            </w:r>
            <w:r w:rsidR="00D50802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Методологія аналізу прав людини та юридичних гарантій їх реалізації / В. В. Новіцький // Держава і право. – 2018. – Вип. 80. – С. 28-38.</w:t>
            </w:r>
          </w:p>
        </w:tc>
      </w:tr>
      <w:tr w:rsidR="008724E0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8724E0" w:rsidRDefault="008724E0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8724E0" w:rsidRDefault="008724E0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Нога П.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Повноцінне забезпечення права осіб, які направляються в зону бойових дій, на батьківство та/або материнство як конституційна гарантія / П. Нога // Вісник Конституційного суду України. – 2018. – № 1. – С. 112-120.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Озерський І.В.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Порушення прав громадян України колекторськими компаніями або якими ще засобами "вибити" гроші / І. В. Озерський // Економіка. Фінанси. Право. – 2018. – № 4. – С. 30-36.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Оніщенко Н.М.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Честь і гідність особи: декларації та реалії</w:t>
            </w:r>
            <w:r w:rsidR="00FE0922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/ Н. М. Оніщенко </w:t>
            </w:r>
            <w:r w:rsidR="000816B0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// Держава і право. – 2018. – 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Вип. 79. – С. 3-12.</w:t>
            </w:r>
          </w:p>
        </w:tc>
      </w:tr>
      <w:tr w:rsidR="009E2CBB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9E2CBB" w:rsidRDefault="009E2CBB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9E2CBB" w:rsidRDefault="00B30416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</w:t>
            </w:r>
            <w:r w:rsidR="009E2CBB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Рагимов К.А.</w:t>
            </w:r>
            <w:r w:rsidR="009E2CBB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Общие основы становления конституционного права человека на жизнь в Украине и Азербайджанской Республике / К. А. Рагимов // Часопис Київського університету права. – 2018. – № 1. – С. 84-89.</w:t>
            </w:r>
          </w:p>
        </w:tc>
      </w:tr>
      <w:tr w:rsidR="00B30416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B30416" w:rsidRDefault="00B30416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B30416" w:rsidRDefault="00B30416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Рагимов К.А.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Право человека на жизнь в конституциях Украины и Азербайджанской Республики / К. А. Рагимов // Держава і право. – 2018. – Вип. 80. – С. 49-63.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Романюк Р.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Право громадян на мирні зібрання як гарантія реалізації інших конституційних прав і свобод людини і громадянина / Р. Романюк // Вісник Конституційного суду України. – 2018. – № 1. – С. 99-111.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Черновол О.П.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Механізм забезпечення та реалізації основних обов`язків людини і громадянина: окремі аспекти</w:t>
            </w:r>
            <w:r w:rsidR="00803340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/ О. П. Черновол // Часопис Київського університету права. – 2018. – № 1. – С. 57-60.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Чехович Т.В.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Сутність та зміст конституційного принципу рівності громадян перед законом / Т. В. Чехович // Журнал східноєвропейського права. – 2017. – № 42. – С. 37-45.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Чижов Д.А.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Поняття соціального захисту людини в умовах військових конфліктів / Д. А. Чижов // Журнал східноєвропейського права. – 2017. – № 42. – С. 46-55.</w:t>
            </w:r>
          </w:p>
        </w:tc>
      </w:tr>
      <w:tr w:rsidR="00730155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730155" w:rsidRDefault="00730155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730155" w:rsidRDefault="00730155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Шишкіна Е.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Дотримання прав людини у процесі здійснення люстрації / Е. Шишкіна // Вісник Конституційного суду України. – 2018. – № 1. – С. 86-98.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Strukova K.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Freedom of speech protection in social media = Захист свободи слова в соціальних медіа / K. Strukova // Часопис Київського університету права. – 2018. – № 1. – С.</w:t>
            </w:r>
            <w:r w:rsidR="00803340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300-305.</w:t>
            </w:r>
          </w:p>
          <w:p w:rsidR="00DF2C40" w:rsidRDefault="00DF2C40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ind w:left="360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Pr="00F14E72" w:rsidRDefault="003863C8" w:rsidP="006671F6">
            <w:pPr>
              <w:pStyle w:val="a4"/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  <w:r w:rsidRPr="00F14E72"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Адміністративне право</w:t>
            </w:r>
          </w:p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</w:tr>
      <w:tr w:rsidR="00103F84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103F84" w:rsidRDefault="00103F84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103F84" w:rsidRDefault="00103F84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Балацька О.Р.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Окремі проблеми забезпечення адвокатом права на захист в контексті практики Європейського суду з прав людини / О. Р. Балацька // Вісник кримінального судочинства. – 2018. – № 1. – С. 8-15.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Бевзенко В.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Адміністративна юрисдикція та Кодекс адміністративного судочинства України у редакції 2017 р.: розв`язання проблеми по новому чи неподолані виклики минулого? / В. Бевзенко // Право України. – 2018. – № 2. – С.</w:t>
            </w:r>
            <w:r w:rsidR="007F55EA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11-26.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Бучик А.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Впровадження принципу процесуальної регламентації в адміністративному судочинстві / А. Бучик // Право України. – 2018. – № 2. – С. 39-54.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Владимиренко І.В.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Нормотворче провадження як засіб забезпечення прав та свобод людини / І. В. Владимиренко // Часопис Київського університету права. – 2018. – № 1. – С.</w:t>
            </w:r>
            <w:r w:rsidR="00D03C64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108-111.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Гетманцев Д.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Судові доктрини, що потребують перегляду з адміністративно-процесуального погляду / Д. Гетманцев, Н. Блажівська // Право України. – 2018. – № 2. – С. 84-102.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Голобородько Д.В.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До питання визначення видів доказів та проблематики доказування вини особи за керування транспортним засобом у стані сп’яніння або під впливом лікарських препаратів, що знижують їх увагу та швидкість реакції (за матеріалами практики судів) / Д. В. Голобородько // Журнал східноєвропейського права. – 2017. – № 43. – С. 19-27.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Дученко А.Ю.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До питання про міжнародні стандарти забезпечення діяльності журналістів / А. Ю. Дученко // Журнал східноєвропейського права. – 2017. – № 40. – С. 50-57.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Pr="000706ED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0706ED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 w:rsidRPr="000706ED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Коломоєць Т.</w:t>
            </w:r>
            <w:r w:rsidRPr="000706ED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Оціночні поняття адміністративного судочинства України: наукові підходи до їх тлумачення у правовій доктрині / Т. Коломоєць, П. Лютіков // Право України.</w:t>
            </w:r>
            <w:r w:rsidR="00C63ECF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 w:rsidRPr="000706ED">
              <w:rPr>
                <w:rFonts w:ascii="Times New Roman" w:hAnsi="Times New Roman"/>
                <w:sz w:val="24"/>
                <w:szCs w:val="24"/>
                <w:lang w:val="uk-UA"/>
              </w:rPr>
              <w:t>– 2018. – № 2. – С. 54-71.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Колпаков В.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Адміністративне судочинство: співвідношення з адміністративним процесом і предметом адміністративного права / В. Колпаков // Право України. – 2018.</w:t>
            </w:r>
            <w:r w:rsidR="00C72690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– № 2. – С. 26-39.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Кравченко М.Г.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Чи є побутові відходи в Україні майном? Позиція законодавства України та законодавства Європейського Союзу / М. Г. Кравченко // Журнал східноєвропейського права. – 2017. – № 43. – С. 58-66.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Pr="00BC7252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C7252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 w:rsidRPr="00BC7252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Лук`янець Д.</w:t>
            </w:r>
            <w:r w:rsidRPr="00BC7252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Смислові колізії у новій редакції Кодексу адміністративного судочинства України / Д. Лук`янець // Право України. – 2018. – № 2. – С. 71-84.</w:t>
            </w:r>
          </w:p>
        </w:tc>
      </w:tr>
      <w:tr w:rsidR="007F0452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7F0452" w:rsidRPr="00BC7252" w:rsidRDefault="007F0452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7F0452" w:rsidRPr="00BC7252" w:rsidRDefault="00174C62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</w:t>
            </w:r>
            <w:r w:rsidR="007F0452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Навроцький О.О.</w:t>
            </w:r>
            <w:r w:rsidR="007F0452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Сучасне розуміння категорій адміністративної дієздатності дитини та адміністративної деліктоздатності дитини як самостійних елементів адміністративної правосуб’єктності дитини</w:t>
            </w:r>
            <w:r w:rsidR="00404AB1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 w:rsidR="007F0452">
              <w:rPr>
                <w:rFonts w:ascii="Times New Roman" w:hAnsi="Times New Roman"/>
                <w:sz w:val="24"/>
                <w:szCs w:val="24"/>
                <w:lang w:val="uk-UA"/>
              </w:rPr>
              <w:t>/ О. О. Навроцький</w:t>
            </w:r>
            <w:r w:rsidR="00404AB1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 w:rsidR="007F0452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Журнал східноєвропейського права. – 2017. – № 42. – С. 21-27.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Пухтецька А.А.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Зауваження щодо самостійної підготовки до зовнішнього незалежного оцінювання з "Адміністративного права України" та "Адміністративного процесу"</w:t>
            </w:r>
            <w:r w:rsidR="00EE3D67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/ А. А. Пухтецька // Часопис Київського університету права. – 2018. – № 1. – С. 93-99.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Реутська Т.О.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Деякі питання правового регулювання розробки та реалізації програмної продукції / Т. О. Реутська // Журнал східноєвропейського права. – 2017. – № 39. – С. 39-46.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Сологуб О.О.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Фіскально-контролюючі аспекти діяльності митних органів України / О. О. Сологуб, О. О. Корогодова // Молодий вчений. – 2018. – № 5. – С. 766-769.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Стахура І.Б.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Поняття і види меж адміністративного розсуду / І. Б. Стахура // Часопис Київського університету права. – 2018. – № 1. – С. 99-103.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Хлібороб Н.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Запровадження електронного адміністративного судочинства в Україні: інновації та перспективи / Н. Хлібороб // Право України. – 2018. – № 2. – С.</w:t>
            </w:r>
            <w:r w:rsidR="00E22927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102-118.</w:t>
            </w:r>
          </w:p>
        </w:tc>
      </w:tr>
      <w:tr w:rsidR="002C0C60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2C0C60" w:rsidRDefault="002C0C60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2C0C60" w:rsidRDefault="00D62EF5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</w:t>
            </w:r>
            <w:r w:rsidR="002C0C60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Чехович Т.В.</w:t>
            </w:r>
            <w:r w:rsidR="002C0C60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Принцип рівності громадян перед законом у сфері адміністративно-юрисдикційної діяльності</w:t>
            </w:r>
            <w:r w:rsidR="0069008D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 w:rsidR="002C0C60">
              <w:rPr>
                <w:rFonts w:ascii="Times New Roman" w:hAnsi="Times New Roman"/>
                <w:sz w:val="24"/>
                <w:szCs w:val="24"/>
                <w:lang w:val="uk-UA"/>
              </w:rPr>
              <w:t>/ Т. В. Чехович // Журнал східноєвропейського права. – 2017. –</w:t>
            </w:r>
            <w:r w:rsidR="0069008D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="002C0C60">
              <w:rPr>
                <w:rFonts w:ascii="Times New Roman" w:hAnsi="Times New Roman"/>
                <w:sz w:val="24"/>
                <w:szCs w:val="24"/>
                <w:lang w:val="uk-UA"/>
              </w:rPr>
              <w:t>№ 40. – С. 21-28.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Шинкарук О.В.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Суб`єкти адміністративно - деліктних відносин у сфері використання та охорони природних ресурсів</w:t>
            </w:r>
            <w:r w:rsidR="004C2616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/ О. В. Шинкарук, Ф. О. Іванов // Часопис Київського університету права. – 2018. – № 1. – С. 104-108.</w:t>
            </w:r>
          </w:p>
          <w:p w:rsidR="00075BBF" w:rsidRDefault="00075BBF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ind w:left="360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Pr="00F14E72" w:rsidRDefault="003863C8" w:rsidP="006671F6">
            <w:pPr>
              <w:pStyle w:val="a4"/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  <w:r w:rsidRPr="00F14E72"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Кримінальне право. Кримінальний процес</w:t>
            </w:r>
          </w:p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Берзін П.С.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Джерела карного законодавства Австрійської та Австро-Угорської імперій, що застосовувались на українських землях / П. С. Берзін // Вісник кримінального судочинства. – 2018. – № 1. – С. 68-76.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Березовенко А.В.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Формування дискурсивної практики у царині кримінального права в процесі розбудови державності України / А. В. Березовенко // Вісник кримінального судочинства. – 2018. – № 1. – С. 77-89.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Бобровник О.В.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Забезпечення слідчим суддею</w:t>
            </w:r>
            <w:r w:rsidR="00F31DE3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доказування під час розгляду к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лопотань про проведення обшуку у досудовому розслідуванні про прийняття пропозиції, обіцянки або одержання неправомірної вигоди службовою особою / О. В. Бобровник // Вісник кримінального судочинства.</w:t>
            </w:r>
            <w:r w:rsidR="002E5824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– 2017. – № 4. – С. 12-20.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Бугрим М.П.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Засада змагальності кримінального судочинства у світлі рішень Європейського суду з прав людини</w:t>
            </w:r>
            <w:r w:rsidR="003D2BA8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/ М. П. Бугрим // Журнал східноєвропейського права. – 2017. – № 41. – С. 55-62.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Буяджи Г.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Особливості управління майном Національним агентством України з питань виявлення, розшуку та управління активами, одержаними від корупційних та інших злочинів</w:t>
            </w:r>
            <w:r w:rsidR="003074A3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/ Г. Буяджи // Право України. – 2018. – № 2. – С.</w:t>
            </w:r>
            <w:r w:rsidR="003074A3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185-199.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Видюк А.В.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Гарантії прав малолітніх і неповнолітніх учасників кримінального провадження під час допиту</w:t>
            </w:r>
            <w:r w:rsidR="00E437BF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/ А. В. Видюк // Вісник кримінального судочинства. – 2018. – № 1. – С. 123-131.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Волинець Р.А.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Кримінальна відповідальність за деякі нетипові форми посягань на фондовий ринок за зарубіжним законодавством / Р. А. Волинець // Вісник кримінального судочинства. – 2018. – № 1. – С. 90-97.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Гловюк І.В.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Прокурор у кримінальному провадженні: конституційна та галузева регламентація функціональної спрямованості діяльності / І. В. Гловюк // Вісник кримінального судочинства. – 2017. – № 4. – С. 20-27.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Говорун Є.О.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Актуальні питання встановлення процесуальних строків прокурором, слідчим суддею, судом</w:t>
            </w:r>
            <w:r w:rsidR="004D5194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/ Є. О. Говорун // Часопис Київського університету права. – 2018. – № 1. – С. 203-207.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Горох О.П.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Звільнення від відбування покарання з випробуванням за злочини проти особи (окремі теоретико-прикладні проблеми) / О. П. Горох // Держава і право. – 2018. – Вип. 80. – С. 156-172.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Грібов М.Л.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Повноваження слідчого судді щодо забезпечення законності контролю за вчинення злочину</w:t>
            </w:r>
            <w:r w:rsidR="00EB00E5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/ М. Л. Грібов // Вісник кримінального судочинства. – 2018. – № 1. – С. 16-24.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Данкевич М.С.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Правомірність застосування гіпнозу під час допиту потерпілих і свідків та процесуальне значення відомостей, отриманих за його результатами / М. С. Данкевич // Вісник кримінального судочинства. – 2018. – № 1. – С. 140-147.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Дуюнова Т.В.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Щодо правової природи необхідної оборони та умов ії правомірності / Т. В. Дуюнова // Часопис Київського університету права. – 2018. – № 1. – С. 172-175.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Єременко Ю.А.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Теоретичні основи спеціалізації прокуратури (соціально-економічна природа, переваги та ризики) / Ю. А. Єременко // Вісник кримінального судочинства.</w:t>
            </w:r>
            <w:r w:rsidR="006004B6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– 2017. – № 4. – С. 136-144.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Зеленська М.І.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Кримінальне провадження щодо окремої категорії осіб: питання соціально-правової природи</w:t>
            </w:r>
            <w:r w:rsidR="00FC357E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/ М. І. Зеленська // Вісник кримінального судочинства.</w:t>
            </w:r>
            <w:r w:rsidR="00FC357E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– 2018. – № 1. – С. 25-31.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Іверук Н.О.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Моніторинг банківських рахунків як негласна слідча (розшукова) дія: проблеми законодавчої регламентації і практичної реалізації та шляхи їх вирішення / Н. О. Іверук // Вісник кримінального судочинства. – 2018. – № 1. – С. 155-161.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Іскендеров Е.Ф.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Тимчасовий доступ до речей і документів як засіб отримання доказів стороною обвинувачення досудовому розслідуванні: окремі проблемні питання реалізації кримінальних процесуальних гарантій / Е. Ф. Іскендеров // Вісник кримінального судочинства. – 2017. – № 4. – С. 35-41.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Качинська М.О.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Окремі аспекти правового регулювання попередження насильства в сім’ї / М. О. Качинська // Журнал східноєвропейського права. – 2017. – № 41. – С. 37-43.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Ковальчук А.А.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Поняття та сутність інституту примирення в кримінальному процесі України</w:t>
            </w:r>
            <w:r w:rsidR="006477D7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/ А. А. Ковальчук // Вісник кримінального судочинства. – 2017. – № 4. – С. 144-151.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Козьяков І.М.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Криміналістична теорія організації та процесуального керівництва прокурором досудовим розслідуванням: постановка проблеми / І. М. Козьяков // Вісник кримінального судочинства. – 2018. – № 1. – С. 98-105.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Кубрак П.М.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Попереднє слідство в кримінальному процесі Республіки Франції / П. М. Кубрак // Часопис Київського університету права. – 2018. – № 1. – С. 175-178.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Лисаченко Є.І.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Міжнародні стандарти підтримання прокурором публічного обвинувачення в суді</w:t>
            </w:r>
            <w:r w:rsidR="00C21C6B">
              <w:rPr>
                <w:rFonts w:ascii="Times New Roman" w:hAnsi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 Є. І. Лисаченко</w:t>
            </w:r>
            <w:r w:rsidR="00130BA7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// Вісник кримінального судочинства. – 2018. – № 1. – С. 162-169.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Лейба О.А.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Застосування аналогії при подоланні прогалин у кримінальному процесуальному законодавстві України</w:t>
            </w:r>
            <w:r w:rsidR="00694DDB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/ О. А. Лейба // Вісник кримінального судочинства. – 2017. – № 4. – С. 151-159.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Михайлюк А.М.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Функціональна структура досудового розслідування у КПК Франції та України (порівняльно-правове дослідження) / А. М. Михайлюк // Вісник кримінального судочинства. – 2018. – № 1. – С. 170-180.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Мудрак І.В.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Щодо забезпечення права потерпілого на процесуальну комунікацію у кримінальному провадженні</w:t>
            </w:r>
            <w:r w:rsidR="00F12932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/ І. В. Мудрак // Часопис Київського університету права. – 2018. – № 1. – С. 178-180.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Нагорнюк-Данилюк О.А.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Угода про визнання винуватості у кримінальних провадженнях щодо неповнолітніх</w:t>
            </w:r>
            <w:r w:rsidR="003B093F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 w:rsidR="000D5B3C">
              <w:rPr>
                <w:rFonts w:ascii="Times New Roman" w:hAnsi="Times New Roman"/>
                <w:sz w:val="24"/>
                <w:szCs w:val="24"/>
                <w:lang w:val="uk-UA"/>
              </w:rPr>
              <w:t>/ О. А. Нагорнюк-Д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анилюк // Вісник кримінального судочинства. – 2017. – № 4. – С. 159-166.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Нестор Н.В.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До питання удосконалення кримінального та кримінального процесуального законодавства України для боротьби з насильством стосовно жінок та домашнім насильством / Н. В. Нестор // Вісник кримінального судочинства. – 2017. – № 4. – С. 41-48.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Орлеан А.М.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Забезпечення процесуальним керівником збору доказів у кримінальному провадженні: європейські стандарти та вітчизняна практика / А. М. Орлеан // Журнал східноєвропейського права. – 2017. – № 43. – С. 12-18.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Півненко Л.В.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Особливості пред`явлення особи для впізнання за функціональними ознаками / Л. В. Півненко // Часопис Київського університету права. – 2018. – № 1. – С.</w:t>
            </w:r>
            <w:r w:rsidR="00520ABB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220-224.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Погорецький М.А.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Повноваження слідчих органів Державного бюро розслідувань: проблемні питання</w:t>
            </w:r>
            <w:r w:rsidR="00FC3239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/ М. А. Погорецький, О. С. Старенький // Вісник кримінального судочинства. – 2018. – № 1. – С. 32-48.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Погорецький М.А.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Науковий висновок щодо доктринального тлумачення змісту статей 36 та 284 Кримінального процесуального кодексу України, зазначених у листі керівника Головного підрозділу детективів НАБУ від 27.02.2018 р. / М. А. Погорецький, В. О. Гринюк, О. С. Старенький // Вісник кримінального судочинства. – 2018.</w:t>
            </w:r>
            <w:r w:rsidR="007838C2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– № 1. – С. 200-202.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Поліщук О.В.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До питання визначення етапів початку досудового розслідування / О. В. Поліщук // Вісник кримінального судочинства. – 2017. – № 4. – С. 48-56.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Сергєєва Д.Б.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Правові та фактичні підстави провадження негласних слідчих (розшукових) дій / Д. Б. Сергєєва // Вісник кримінального судочинства. – 2017. – № 4. – С. 56-66.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Сиза Н.П.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Юрисдикція суду в кримінальному провадженні / Н. П. Сиза // Вісник кримінального судочинства.</w:t>
            </w:r>
            <w:r w:rsidR="00CD6611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– 2017. – № 4. – С. 66-76.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Скоромний Д.А.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Санкції норм права, що регулюють прийняття кримінальних процесуальних рішень: ознаки, поняття / Д. А. Скоромний // Часопис Київського університету права. – 2018. – № 1. – С. 224-227.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Сляднєва К.А.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Відмова прокурора від підтримання державного обвинувачення як форма реалізації диспозитивності / К. А. Сляднєва // Часопис Київського університету права. – 2018. – № 1. – С.228-232.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Сляднєва К.А.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Диспозитивність як загальноєвропейський вектор реформування кримінального судочинства</w:t>
            </w:r>
            <w:r w:rsidR="00CD6611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/ К. А. Сляднєва // Вісник кримінального судочинства. – 2017. – № № 4. – С. 76-82.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Старенький О.С.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Законодавчі нововведення щодо процесуального порядку провадження окремих слідчих (розшукових) дій як засобів отримання доказів у досудовому розслідуванні / О. С. Старенький // Вісник кримінального судочинства. – 2017. – № 4. – С. 82-94.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Тарасова І.В.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Правові гарантії особистої автономії у кримінальному процесі / І. В. Тарасова, Ю. В. Шеляженко // Вісник кримінального судочинства. – 2017. – № 4. – С. 94-102.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Тищенко О.І.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Оскарження затримання у кримінальному провадженні: теоретичний та практичний </w:t>
            </w:r>
            <w:r w:rsidR="004B7F75">
              <w:rPr>
                <w:rFonts w:ascii="Times New Roman" w:hAnsi="Times New Roman"/>
                <w:sz w:val="24"/>
                <w:szCs w:val="24"/>
                <w:lang w:val="uk-UA"/>
              </w:rPr>
              <w:t>аспект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/ О. І. Тищенко // Вісник кримінального судочинства. – 2018. – № 1. – С. 49-58.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Топорецька З.М.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Особливості початку кримінального провадження та обставини, які підлягають встановленню при розслідуванні службової недбалості / З. М. Топорецька // Вісник кримінального судочинства. – 2018. – № 1. – С. 115-122.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Христенко К.М.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Строки досудового розслідування</w:t>
            </w:r>
            <w:r w:rsidR="00333599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/ К. М. Христенко // Вісник кримінального судочинства. – 2018. – № 1. – С. 181-188.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Цуцкірідзе М.С.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Поліфункціональність кримінальної процесуальної діяльності слідчого / М. С. Цуцкірідзе // Вісник кримінального судочинства. – 2017. – № 4. – С. 102-110.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Шкелебей В.А.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Способи та порядок вручення письмового повідомлення про підозру / В. А. Шкелебей // Вісник кримінального судочинства. – 2017. – № 4. – С. 110-115.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Шумило М.Є.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Юридична конструкція доказів у кримінальному провадженні / М. Є. Шумило // Вісник кримінального судочинства. – 2018. – № 1. – С. 59-67.</w:t>
            </w:r>
          </w:p>
          <w:p w:rsidR="00564266" w:rsidRDefault="00564266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Pr="007C1AAA" w:rsidRDefault="003863C8" w:rsidP="006671F6">
            <w:pPr>
              <w:autoSpaceDE w:val="0"/>
              <w:autoSpaceDN w:val="0"/>
              <w:spacing w:after="0" w:line="240" w:lineRule="auto"/>
              <w:ind w:left="360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7C1AAA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Види протиправних діянь</w:t>
            </w:r>
          </w:p>
          <w:p w:rsidR="00564266" w:rsidRPr="007C1AAA" w:rsidRDefault="00564266" w:rsidP="006671F6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Ахмедов В.А.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Злочини, які порушують принцип невідворотності юридичної відповідальності за законодавством Азербайджанської Республіки та України / В. А. Ахмедов // Держава і право. – 2018. – Вип. 79. – С. 226-237.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Болгов Р.О.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Групи смерті - кіберзлочинність нового рівня</w:t>
            </w:r>
            <w:r w:rsidR="00F46588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/ Р. О. Болгов // Часопис Київського університету права. – 2018. – № 1. – С. 196-199.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Бухтіарова А.Г.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Науково-методичні підходи до трактування поняття корупція у системі публічних фінансів</w:t>
            </w:r>
            <w:r w:rsidR="00FB3862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/ А. Г. Бухтіарова, А. В. Войтович, Є. В. Мордовець // Економіка. Фінанси. Право. – 2018. – № 5. – С. 10-14.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Pr="003B4213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B4213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 w:rsidRPr="003B4213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Виноградов А.К.</w:t>
            </w:r>
            <w:r w:rsidRPr="003B4213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Порівняльно-правовий аналіз кримінальної відповідальності щодо ненадання допомоги судну та особам, що зазнали лиха, згідно із законодавством України та деяких зарубіжних країн / А. К. Виноградов, Н. Н. Гапріндашвілі // Журнал східноєвропейського права. – 2017. – № 40. – С. 4-13.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Волинець Р.А.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Посягання на фондовий ринок за кримінальним законодавством українських земель, що входили до складу РСФСР, УСРР, СРСР та УРСР / Р. А. Волинець // Вісник кримінального судочинства. – 2017. – № 4. – С. 115-121.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Заічко О.В.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Актуальні аспекти міжнародного та зарубіжного досвіду запобігання незаконній порубці лісу</w:t>
            </w:r>
            <w:r w:rsidR="00FB3862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/ О. В. Заічко // Часопис Київського університету права. – 2018. – № 1. – С. 207-211.</w:t>
            </w:r>
          </w:p>
        </w:tc>
      </w:tr>
      <w:tr w:rsidR="001859E5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1859E5" w:rsidRDefault="001859E5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1859E5" w:rsidRDefault="001859E5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Запорожець А.А.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Криміналізація домашнього насильства - новела кримінального законодавства України</w:t>
            </w:r>
            <w:r w:rsidR="00C15F49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/ А. А. Запорожець // Вісник кримінального судочинства. – 2018. – № 1. – С. 148-154.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Калужна О.М.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Соціальна обумовленість норми про кримінальну відповідальність за постановлення завідомо неправосудного судового рішення у світлі звіту Greco від 23 червня 2017 р. / О. М. Калужна, Л. М. Палюх // Журнал східноєвропейського права. – 2017. – № 43. – С. 35-57.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Кібальник С.О.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Незаконне переправлення осіб через державний кордон у кримінологічній науці ЄС та США</w:t>
            </w:r>
            <w:r w:rsidR="00491D6C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/ С. О. Кібальник // Часопис Київського університету права. – 2018. – № 1. – С. 211-215.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Мосьондз С.О.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Функціонування системи запобігання корупції в Україні: міф чи реальність / С. О. Мосьондз, О. Р. Михайленко // Журнал східноєвропейського права. – 2017.</w:t>
            </w:r>
            <w:r w:rsidR="00A43C82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– № 42. – С. 4-11.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Опанасенко В.І.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Фальсифікація як прояв злочинної поведінки за кримінальним правом України / В. І. Опанасенко // Вісник кримінального судочинства. – 2017. – № 4. – С. 166-175.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Орлеан А.М.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Практика органів правопорядку України з протидії незаконному обігу наркотичних засобів, психотропних речовин чи прекурсорів в умовах адаптації національного законодавства до законодавства ЄС / А. М. Орлеан // Журнал східноєвропейського права. – 2017. – № 41. – С. 12-14.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Перелигіна Р.В.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Феноменологія домашнього насильства в Україні та Європейському Союзі / Р. В. Перелигіна, У. М. Митник // Часопис Київського університету права. – 2018. – № 1. – С. 181-186.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Філліпов С.О.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Незаконное перемещение табачных изделий через таможенную границу: тенденции в контексте перспектив криминализации / С. О. Філліпов // Часопис Київського університету права. – 2018. – № 1. – С. 190-195.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Хряпінський П.В.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Нецільове використання бюджетних коштів, здійснення видатків бюджету чи надання кредитів з бюджету без встановлених бюджетних призначень або з їх перевищенням: проблема запровадження спеціального звільнення від кримінальної відповідальності</w:t>
            </w:r>
            <w:r w:rsidR="00803A7A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/ П. В. Хряпінський // Журнал східноєвропейського права. – 2017. – № 39. – С. 4-11.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Шейко К.В.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Детермінація злочинності у сфері незаконного обігу алкогольних напоїв / К. В. Шейко // Часопис Київського університету права. – 2018. – № 1. – С. 236-240.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Valkova E.V.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The Features of the Determination of the Genitive Object of the Crimes against Justice = Особливості встановлення родового об'єкта злочинів проти правосуддя</w:t>
            </w:r>
            <w:r w:rsidR="00803A7A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/ E. V. Valkova // Журнал східноєвропейського права. – 2017. – № 41. – С. 19-22.</w:t>
            </w:r>
          </w:p>
          <w:p w:rsidR="00F61C45" w:rsidRDefault="00F61C45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ind w:left="360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564DEA" w:rsidP="006671F6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Кримінологія. Криміналістика</w:t>
            </w:r>
          </w:p>
          <w:p w:rsidR="00F61C45" w:rsidRPr="006A03DE" w:rsidRDefault="00F61C45" w:rsidP="006671F6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Ващенко І.О.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Особливості криміналістичної характеристики злочинів у сфері обігу наркотичних засобів, психотропних речовин, їх аналогів або прекурсорів</w:t>
            </w:r>
            <w:r w:rsidR="00AD3016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/ І. О. Ващенко // Часопис Київського університету права. – 2018. – № 1. – С. 199-203.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Криволапов В.М.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Криміналістична характеристика протидії злочинам, пов`язаним із заволодінням коштами шляхом утручання в роботу банкоматів / В. М. Криволапов // Часопис Київського університету права. – 2018. – № 1. – С.</w:t>
            </w:r>
            <w:r w:rsidR="00E943F1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215-220.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Сергєєва Д.Б.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Особа злочинця як елемент криміналістичної характеристики порушень недоторканності приватного життя / Д. Б. Сергєєва, О. В. Ткач // Вісник кримінального судочинства. – 2018. – № 1. – С. 106-114.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Сметаніна Н.В.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Кримінологічна характеристика злочинів, пов`язаних із торгівлею людьми в умовах гібрідної війни</w:t>
            </w:r>
            <w:r w:rsidR="00947C5D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/ Н. В. Сметаніна, Є. С. Манагарова // Часопис Київського університету права. – 2018. – № 1. – С. 186-190.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Pr="00F23774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Pr="00F23774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23774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 w:rsidRPr="00F23774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Топузян А.Р.</w:t>
            </w:r>
            <w:r w:rsidRPr="00F23774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Характеристика суб`єкта втягнення неповнолітніх у злочинну діяльність / А. Р. Топузян // Часопис Київського університету права. – 2018. – № 1. – С. 232-236.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Черняк А.М.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Оперативно-розшукова характеристика злочинів у сфері міжнародного студентського обміну</w:t>
            </w:r>
            <w:r w:rsidR="00357077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/ А. М. Черняк // Журнал східноєвропейського права. – 2017. – № 43. – С. 74-82.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Шульга Ю.О.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Особливості залучення спеціаліста на початковому етапі розслідування розбоїв, вчинених із проникненням у житло / Ю. О. Шульга // Вісник кримінального судочинства. – 2018. – № 1. – С. 189-199.</w:t>
            </w:r>
          </w:p>
          <w:p w:rsidR="000E6218" w:rsidRDefault="000E621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ind w:left="360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0E6218" w:rsidRPr="00DC74F7" w:rsidRDefault="003863C8" w:rsidP="006671F6">
            <w:pPr>
              <w:pStyle w:val="a4"/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ind w:left="360"/>
              <w:jc w:val="center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  <w:r w:rsidRPr="00DC74F7"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Господарське право</w:t>
            </w:r>
          </w:p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Борцевич П.С.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Правові засади статусу свідка в господарському процесі / П. С. Борцевич // Держава і право. – 2018. – Вип. 79. – С. 172-182.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9</w:t>
            </w: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Борцевич П.С.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Правові аспекти наказного провадження в господарському процесі / П. С. Борцевич // Держава і право. – 2018. – Вип. 80. – С. 95-103.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Pr="00406EB6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406EB6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 w:rsidRPr="00406EB6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Локшина Ю.В.</w:t>
            </w:r>
            <w:r w:rsidRPr="00406EB6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Засоби захисту торгівлі в України: сучасний стан правового регулювання / Ю. В. Локшина // Держава і право. – 2018. – Вип. 80. – С. 188-199.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Петруненко Я.В.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Стадійно-процедурна характеристика застосування прямих господарсько-правових засобів забезпечення ефективного використання державних коштів</w:t>
            </w:r>
            <w:r w:rsidR="00F5582F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/ Я. В. Петруненко // Часопис Київського університету права. – 2018. – № 1. – С. 136-140.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Pr="00F20E21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20E21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 w:rsidRPr="00F20E21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Пономарьова О.О.</w:t>
            </w:r>
            <w:r w:rsidR="00224996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Повноваження Ка</w:t>
            </w:r>
            <w:r w:rsidRPr="00F20E21">
              <w:rPr>
                <w:rFonts w:ascii="Times New Roman" w:hAnsi="Times New Roman"/>
                <w:sz w:val="24"/>
                <w:szCs w:val="24"/>
                <w:lang w:val="uk-UA"/>
              </w:rPr>
              <w:t>саційного господарського суду у складі Верховного Суду відповідно до Господарського процесуального кодексу України в редакції Закону Ук</w:t>
            </w:r>
            <w:r w:rsidR="001E0CD2">
              <w:rPr>
                <w:rFonts w:ascii="Times New Roman" w:hAnsi="Times New Roman"/>
                <w:sz w:val="24"/>
                <w:szCs w:val="24"/>
                <w:lang w:val="uk-UA"/>
              </w:rPr>
              <w:t>раїни №2147-VІІІ від 03.10.2017 </w:t>
            </w:r>
            <w:r w:rsidRPr="00F20E21">
              <w:rPr>
                <w:rFonts w:ascii="Times New Roman" w:hAnsi="Times New Roman"/>
                <w:sz w:val="24"/>
                <w:szCs w:val="24"/>
                <w:lang w:val="uk-UA"/>
              </w:rPr>
              <w:t>/ О. О. Пономарьова</w:t>
            </w:r>
            <w:r w:rsidR="00B10CF9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 w:rsidRPr="00F20E21">
              <w:rPr>
                <w:rFonts w:ascii="Times New Roman" w:hAnsi="Times New Roman"/>
                <w:sz w:val="24"/>
                <w:szCs w:val="24"/>
                <w:lang w:val="uk-UA"/>
              </w:rPr>
              <w:t>// Вісник кримінального судочинства. – 2017. – № 4. – С. 175-182.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Pr="001D633C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D633C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 w:rsidRPr="001D633C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Шпомер А.І.</w:t>
            </w:r>
            <w:r w:rsidRPr="001D633C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Релігійні організації як суб’єкти некомерційної господарської діяльності / А. І. Шпомер, А. О. Шванська // Журнал східноєвропейського права. – 2017.</w:t>
            </w:r>
            <w:r w:rsidR="004254F4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 w:rsidRPr="001D633C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–№ 39. – С. 18-24.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Makarchuk M.P.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Efficiency of a Public Apology in Corporate Law = Ефективність громадського вибаження в корпоративному праві / M. P. Makarchuk // Журнал східноєвропейського права. – 2017. – № 39. – C. 46-54.</w:t>
            </w:r>
          </w:p>
          <w:p w:rsidR="000E6218" w:rsidRDefault="000E621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ind w:left="360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306B19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Цивільне право. Цивільний процес</w:t>
            </w:r>
          </w:p>
          <w:p w:rsidR="000E6218" w:rsidRPr="00306B19" w:rsidRDefault="000E6218" w:rsidP="006671F6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Аврамова О.Є.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Ланки механізму правового регулювання житлових відносин / О. Є. Аврамова // Часопис Київського університету права. – 2018. – № 1. – С. 125-128.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Бірюкова А.М.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Принцип пріоритету інтересів клієнта в системі етичних засад адвокатської діяльності</w:t>
            </w:r>
            <w:r w:rsidR="004D3932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 А. М. Бірюкова</w:t>
            </w:r>
            <w:r w:rsidR="004D3932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Вісник кримінального судочинства. – 2017. – № 4. – С. 121-129.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Будка Р.В.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Гармонізація права інтелектуальної власності Чеської Республіки із законодавством Європейського Союзу</w:t>
            </w:r>
            <w:r w:rsidR="004D3932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 Р. В. Будка // Часопис Київського університету права.</w:t>
            </w:r>
            <w:r w:rsidR="004D3932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– 2018. – № 1. – С. 163-167.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Бошицький Ю.Л.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Правові аспекти реалізації прав інтелектуальної власності в Україні на прикладі НАН України</w:t>
            </w:r>
            <w:r w:rsidR="001A3E62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 Ю. Л. Бошицький, Ю. М. Капіца // Часопис Київського університету права. – 2018. – № 1. – С. 152-159.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Великанова М.М.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Ризик та цивільно-правова відповідальність: огляд доктринальних підходів щодо проблеми їх співвідношення / М. М. Великанова // Часопис Київського університету права. – 2018. – № 1. – С. 132-135.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Головацька А.К.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Основні проблеми правового регулювання проведення перевірок платників єдиного внеску на загальнообов’язкове державне соціальне страхування</w:t>
            </w:r>
            <w:r w:rsidR="001A3E62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 А. К. Головацька // Журнал східноєвропейського права. – 2017. – № 40. – С. 29-35.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Карпунцов В.В.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Місце військової прокуратури у системі прокуратури України: сучасний стан та перспективи формування належного адміністративно-правового статусу</w:t>
            </w:r>
            <w:r w:rsidR="00B70A8B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 В. В. Карпунцов // Журнал східноєвропейського права. – 2017. – № 39. – С. 11-18.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Кахнич В.С.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Розвиток цивільного права у Львівському університеті та внесок Станіслава Севериновича Дністрянського в цей процес / В. С. Кахнич // Часопис Київського університету права. – 2018. – № 1. – С. 33-35.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Коноваленко В.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Юридичне "очищення" творів від прав третіх осіб : для авторів наукових публікацій, підручників, монографій представлено алгоритм юридичного "очищення" творів / В. Коноваленко // Вища школа. – 2018. – № 4. – С. 100.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Короєд С.О.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Юридична (матеріально-правова) заінтересованість позивача як передумова надання йому судового захисту цивільних прав / С. О. Короєд // Держава і право. – 2018. – Вип. 80. – С. 85-94.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Котенко Я.В.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Особливості впровадження мирової угоди: вітчизняна практика та зарубіжний досвід / Я. В. Котенко // Часопис Київського університету права. – 2018. – № 1. – С.</w:t>
            </w:r>
            <w:r w:rsidR="00B70A8B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295-300.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Кравчук В.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Проблеми визначення складу суду касаційної інстанції / В. Кравчук // Право України. – 2018. – № 2. – С.</w:t>
            </w:r>
            <w:r w:rsidR="003A5E9F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136-148.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Крамарчук О.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Щоб захистити авторське право : в Україні створено Раду з питань інтелектуальної власності - консультативно-дорадчий урядовий орган / О. Крамарчук // Урядовий кур'єр. – 2018. – № 113.- 16 червня. – С. 3.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Лошицький М.В.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Представництво прокурорами та адвокатами інтересів громадянина в суді: зміст представницької функції в цивільному судочинстві за новим Цивільним процесуальним кодексом України / М. В. Лошицький, С. О. Короєд // Держава і право. – 2018. – Вип. 79. – С. 160-172.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 w:rsidR="00D23753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Мельник В.В.</w:t>
            </w:r>
            <w:r w:rsidR="00D23753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Засоби державного регулювання депозитарної та клірингової діяльності в Україні</w:t>
            </w:r>
            <w:r w:rsidR="006348F9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 w:rsidR="00D23753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 В. В. Мельник // Журнал східноєвропейського права.</w:t>
            </w:r>
            <w:r w:rsidR="006348F9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 w:rsidR="00D23753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– 2017. – № 41. – С. 44-55.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 w:rsidR="00D23753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Муляр М.С.</w:t>
            </w:r>
            <w:r w:rsidR="00D23753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Фінансові установи, на які поширюється дія закону України "Про споживче кредитування" / М. С. Муляр // Часопис Київського університету права. – 2018. – № 1. – C.</w:t>
            </w:r>
            <w:r w:rsidR="006348F9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 w:rsidR="00D23753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140-146.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 w:rsidR="00D23753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Наставний І.В.</w:t>
            </w:r>
            <w:r w:rsidR="00D23753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Місце правовідносин у сфері професійного спорту у структурі цивільного права та цивільного законодавства / І. В. Наставний // Часопис Київського університету права. – 2018. – № 1. – С. 147-151.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Одоладов Д.А.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Джерела банківського законодавства України та Європейського Союзу / Д. А. Одоладов // Часопис Київського університету права. – 2018. – № 1. – С. 120-124.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Озерський І.В.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Застосування процедури медіації в юрисдикційному процесі: переваги та прогалини проекту Закону України " Про медіацію" (№ 3665 від 17.12.2015 р.)</w:t>
            </w:r>
            <w:r w:rsidR="006348F9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/ І. В. Озерський // Економіка. Фінанси. Право. – 2018. – №</w:t>
            </w:r>
            <w:r w:rsidR="00DB390B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2. – С. 26-32.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Панченко І.М.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Вищий навчальний заклад на шляху до інноваційного розвитку: проблеми та перспективи</w:t>
            </w:r>
            <w:r w:rsidR="00A32250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 І. М. Панченко // Часопис Київського університету права. – 2018. – № 1. – С. 159-163.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Смокович М.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Обмеження права суддів на судовий захист</w:t>
            </w:r>
            <w:r w:rsidR="00A32250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 М. Смокович // Право України. – 2018. – № 2. – С.</w:t>
            </w:r>
            <w:r w:rsidR="00A32250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118-136.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Тарасевич А.В.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Нормативно-правові засади відчуження об’єктів приватної власності для суспільних потреб чи з мотивів суспільної необхідності / А. В. Тарасевич // Журнал східноєвропейського права. – 2017. – № 39. – С. 59-66.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Тарасевич А.В.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До питання про правову природу процедури відчуження об’єктів приватної власності для суспільних потреб чи з мотивів суспільної необхідності</w:t>
            </w:r>
            <w:r w:rsidR="002D2799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/ А. В. Тарасевич // Журнал східноєвропейського права. – 2017. – № 41. – С. 72-80.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Ткачук А.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Правова природа зловживань процесуальними правами у цивільному судочинстві та фіктивність процесуальних дій / А. Ткачук // Право України. – 2018. – №</w:t>
            </w:r>
            <w:r w:rsidR="00533BB8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2. – С. 233-249.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Торяник О.Ю.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Конституційне реформування представницької функції прокуратури України</w:t>
            </w:r>
            <w:r w:rsidR="00681B3E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/ О. Ю. Торяник</w:t>
            </w:r>
            <w:r w:rsidR="00681B3E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Часопис Київського університету права. – 2018. – № 1. – С. 89-92.</w:t>
            </w:r>
          </w:p>
        </w:tc>
      </w:tr>
      <w:tr w:rsidR="00A548C1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A548C1" w:rsidRDefault="00A548C1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A548C1" w:rsidRDefault="00A548C1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A548C1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 w:rsidRPr="00A548C1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Україна. Закони.</w:t>
            </w:r>
            <w:r w:rsidRPr="00A548C1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Про ефективне управління майновими правами правовласників у сфері авторського права і (або) суміжнх прав : Закон України від 15 травня 2018 р. № 2415-VIII</w:t>
            </w:r>
            <w:r w:rsidR="00681B3E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 w:rsidRPr="00A548C1">
              <w:rPr>
                <w:rFonts w:ascii="Times New Roman" w:hAnsi="Times New Roman"/>
                <w:sz w:val="24"/>
                <w:szCs w:val="24"/>
                <w:lang w:val="uk-UA"/>
              </w:rPr>
              <w:t>/ Україна. Закони // Голос України. – 2018. – № 133.- 21 липня. – С. 10-13.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Устименко Т.П.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Проблеми розподілу кредитного майна та боргових зобов`язань подружжя / Т. П. Устименко, Л. І. Шаповал // Держава і право. – 2018. – Вип. 80. – С.</w:t>
            </w:r>
            <w:r w:rsidR="00C2141C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104-112.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Ravljen M.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Avoidance of the Law in German Legal Theory and Practice = Ухилення від виконання закону в теорії і практиці права Німеччини / M. Ravljen // Право України. – 2018. – № 2. – C. 199-217.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ind w:left="360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:rsidR="003863C8" w:rsidRPr="005A6DFE" w:rsidRDefault="003863C8" w:rsidP="006671F6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5A6DFE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Спеціальні галузі права змішаного характеру</w:t>
            </w:r>
          </w:p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Вакарюк Л.В.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До питання структури правового режиму в трудовому праві / Л. В. Вакарюк // Часопис Київського університету права. – 2018. – № 1. – С. 129-132.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Pr="000B136A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0B136A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 w:rsidRPr="000B136A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Головко А.П.</w:t>
            </w:r>
            <w:r w:rsidRPr="000B136A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Природоохоронна діяльність в Україні: історико-правовий ракурс / А. П. Головко // Часопис Київського університету права. – 2018. – № 1. – С. 44-48.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Зубачова І.С.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Державна підтримка розвитку органічного виробництва в Україні: проблеми та шляхи вирішення</w:t>
            </w:r>
            <w:r w:rsidR="00061203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/ І. С. Зубачова // Держава і право. – 2018. – Вип.</w:t>
            </w:r>
            <w:r w:rsidR="00061203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 w:rsidR="008F327F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79. – С. 216-226.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Коваленко Т.О.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Правове регулювання малого виробництва виноробної продукції України / Т. О. Коваленко // Держава і право. – 2018. – Вип. 80. – С. 125-139.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Коваленко Т.О.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Правові аспекти маркування органічної сільськогосподарської продукції за законодавством України та ЄС / Т. О. Коваленко // Держава і право. – 2018. – Вип. 79. – С.</w:t>
            </w:r>
            <w:r w:rsidR="00FE008D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204-216.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Костюк В.Л.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Процедура застосування дисциплінарної відповідальності прокурора: теоретико-правовий аспект</w:t>
            </w:r>
            <w:r w:rsidR="00E83E30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/ В. Л. Костюк, Б. В. Семененко // Журнал східноєвропейського права. – 2017. – № 42. – С. 12-20.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Кучеренко О.М.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Огляд наукових праць з питання джерел земельного права / О. М. Кучеренко // Держава і право. – 2018.</w:t>
            </w:r>
            <w:r w:rsidR="00375A33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– Вип. 80. – С. 140-155.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Латишева В.В.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Правовий статус селянина в контексті сталого розвитку сільських територій / В. В. Латишева // Часопис Київського університету права. – 2018. – № 1. – С.</w:t>
            </w:r>
            <w:r w:rsidR="006A77C4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168-171.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Нємазєнко С.Є.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Мобільний зв`язок і здоров`я людини: потреба в застосуванні принципу обережності</w:t>
            </w:r>
            <w:r w:rsidR="00012382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/ С. Є. Нємазєнко, О. В. Культенко, Я. Т. Бабак // Держава і право. – 2018. – Вип. 79. – С. 148-160.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Пасіка С.П.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Проблемні питання понятійного апарату інститутів соціального і правового захисту військовослужбовців Збройних Сил України – учасників антитерористичної операції / С. П. Пасіка, О. М. Субботін // Журнал східноєвропейського права. – 2017. – № 40. – С. 13-20.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Проценко А.С.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Правове регулювання договору контрактації сільськогосподарської продукції: адаптація із законодавством ЄС / А. С. Проценко // Журнал східноєвропейського права. – 2017. – № 40. – С. 36-49.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Семененко Б.В.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Поняття та ознаки дисциплінарної відповідальності прокурорів в умовах правової держави: науково-теоретичний аспект / Б. В. Семененко // Журнал східноєвропейського права. – 2017. – № 41. – С. 63-71.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Третяк Т.О.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Проблеми набуття сервітутів за набувальною давністю / Т. О. Третяк // Журнал східноєвропейського права. – 2017. – № 42. – С. 28-36.</w:t>
            </w:r>
          </w:p>
          <w:p w:rsidR="000F3D1C" w:rsidRDefault="000F3D1C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Pr="005507E3" w:rsidRDefault="003863C8" w:rsidP="006671F6">
            <w:pPr>
              <w:pStyle w:val="a4"/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val="uk-UA"/>
              </w:rPr>
            </w:pPr>
            <w:r w:rsidRPr="005507E3"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Державно-адміністративне управління</w:t>
            </w:r>
          </w:p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Антонюк В.В.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Взаємодія державних та недержавних суб'єктів забезпечення інформаційної безпеки в процесі протидії збройній агресії РФ проти України / В. В. Антонюк // Вісник Київського національного університету імені Тараса Шевченка. Державне управління. – 2016. –Вип. 3 (7). – С. 5-8.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Pr="00684BF0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Pr="00684BF0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684BF0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 w:rsidRPr="00684BF0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Головкін О.В.</w:t>
            </w:r>
            <w:r w:rsidRPr="00684BF0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Суб`єкти забезпечення національної безпеки в Україні та Польщі: порівняльно-правовий аспект</w:t>
            </w:r>
            <w:r w:rsidR="00081432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 w:rsidRPr="00684BF0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 О. В. Головкін, І. Р. Сказко // Держава і право. – 2018. – Вип.</w:t>
            </w:r>
            <w:r w:rsidR="00A26523">
              <w:rPr>
                <w:rFonts w:ascii="Times New Roman" w:hAnsi="Times New Roman"/>
                <w:sz w:val="24"/>
                <w:szCs w:val="24"/>
                <w:lang w:val="en-US"/>
              </w:rPr>
              <w:t> </w:t>
            </w:r>
            <w:r w:rsidRPr="00684BF0">
              <w:rPr>
                <w:rFonts w:ascii="Times New Roman" w:hAnsi="Times New Roman"/>
                <w:sz w:val="24"/>
                <w:szCs w:val="24"/>
                <w:lang w:val="uk-UA"/>
              </w:rPr>
              <w:t>79. – С. 111-124.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Кизим М.О.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Оцінювання рівня економічної безпеки України та країн Європейського Союзу / М. О. Кизим, Ю. Б. Іванов, І. О. Губарєва // Фінанси України. – 2018. – № 4. – С. 7-18.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Pr="00CD0902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3</w:t>
            </w: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CD0902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 w:rsidRPr="00CD0902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Королюк Ю.Г.</w:t>
            </w:r>
            <w:r w:rsidRPr="00CD0902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Публічний маркетинг якості надання адміністративних послуг / Ю. Г. Королюк, В. С. Толуб'як // Інвестиції: практика та досвід. – 2018. – № 12. – С. 103-106.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Костюк В.Л.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Право на службу в органах місцевого самоврядування: сутність, проблеми, тенденції законодавчого забезпечення / В. Л. Костюк, П. В. Мозолевський // Журнал східноєвропейського права. – 2017. –№ 41. – С. 4-11.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Кропивницький Р.С.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Підтримка держави як інструмент державного управління науковою діяльністю в Україні</w:t>
            </w:r>
            <w:r w:rsidR="001335D8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/ Р. С. Кропивницький // Інвестиції: практика та досвід.</w:t>
            </w:r>
            <w:r w:rsidR="00590141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– 2018. – № 14. – С. 105-110.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Кропивницький Р.С.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Моделі та особливості державного управління науковою діяльністю наукових установ</w:t>
            </w:r>
            <w:r w:rsidR="000B6832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/ Р. С. Кропивницький // Інвестиції: практика та досвід.</w:t>
            </w:r>
            <w:r w:rsidR="000B6832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– 2018. – № 12. – С. 136-140.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4</w:t>
            </w: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Кропивницький Р.С.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Система грейдів як інноваційний підхід щодо державного управління науковими установами</w:t>
            </w:r>
            <w:r w:rsidR="000B1F2A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/ Р. С. Кропивницький // Інвестиції: практика та досвід. – 2018.</w:t>
            </w:r>
            <w:r w:rsidR="000B1F2A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– № 13. – С. 118-124.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Медведчук О.В.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Нормативно-правові аспекти розвитку саморегулювання в Україні / О. В. Медведчук // Інвестиції: практика та досвід. – 2018. – № 13. – С. 98-102.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lastRenderedPageBreak/>
              <w:t>1</w:t>
            </w: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Мешковський К.Е.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Проблеми державного управління в контексті дискурсу модернізації / К. Е. Мешковський // Вісник Київського національного університету імені Тараса Шевченка. Державне управління. – 2016. – Вип. 3 (7). – С. 22-26.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Поліщук В.С.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Практичні передумови формування нового державного менеджменту у Великій Британії та США</w:t>
            </w:r>
            <w:r w:rsidR="00271490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/ В. С. Поліщук // Вісник Київського національного університету імені Тараса Шевченка. Державне управління. – 2016. –Вип. 3 (7). – С. 30-34.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Почтариця Ю.Ю.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Роль державних секретарів у реформуванні державного управління в Україні</w:t>
            </w:r>
            <w:r w:rsidR="00271490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 Ю. Ю. Почтариця // Інвестиції: практика та досвід. – 2018. – № 14. – С. 121-126.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Соболєва К.Ю.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Проблема визначення поняття державного управління в науковій літературі / К. Ю. Соболєва // Вісник Київського національного університету імені Тараса Шевченка. Державне управління. – 2016. – Вип. 3 (7). – С. 35-37.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Стемковська О.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Інституційне забезпечення трансформації місцевого самоврядування в Україні / О. Стемковська // Вісник Київського національного університету імені Тараса Шевченка. Українознавство. – 2016. – Вип. 1(18). – С. 48-51.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Якайтіс І.Б.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Напрями адаптації зарубіжного досвіду щодо удосконалення механізмів державного управління розвитком оcвiти тa нaуки в Укрaїні / І. Б. Якайтіс // Інвестиції: практика та досвід. – 2018. – № 13. – С. 81-86.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Якайтіс І.Б.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Перспективи розвитку механізмів державного управління освітою та наукою в Україні / І. Б. Якайтіс // Інвестиції: практика та досвід. – 2018. – № 14. – С. 95-100.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5</w:t>
            </w: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Якібчук О.В.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Екологічна безпека як фактор стійкого розвитку держави та суспільства в умовах глобалізації</w:t>
            </w:r>
            <w:r w:rsidR="00C85418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/ О. В. Якібчук // Вісник Київського національного університету імені Тараса Шевченка. Державне управління. – 2016. –Вип. 3 (7). – С. 38-41.</w:t>
            </w:r>
          </w:p>
        </w:tc>
      </w:tr>
      <w:tr w:rsidR="003863C8" w:rsidTr="00B56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863C8" w:rsidRDefault="003863C8" w:rsidP="006671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Яровий К.В.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Стан дослідження проблем взаємодії Національної поліції з іншими суб`єктами публічної адміністрації у зоні проведення антитерористичної операції</w:t>
            </w:r>
            <w:r w:rsidR="00C85418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 К. В. Яровий // Держава і право. – 2018. – Вип. 80. – С. 73-84.</w:t>
            </w:r>
          </w:p>
        </w:tc>
      </w:tr>
    </w:tbl>
    <w:p w:rsidR="007D3E05" w:rsidRDefault="007D3E05" w:rsidP="006671F6">
      <w:pPr>
        <w:autoSpaceDE w:val="0"/>
        <w:autoSpaceDN w:val="0"/>
        <w:spacing w:after="0" w:line="240" w:lineRule="auto"/>
        <w:rPr>
          <w:rFonts w:ascii="Times New Roman" w:hAnsi="Times New Roman"/>
          <w:sz w:val="24"/>
          <w:szCs w:val="24"/>
          <w:lang w:val="uk-UA"/>
        </w:rPr>
      </w:pPr>
    </w:p>
    <w:p w:rsidR="00A74EDA" w:rsidRDefault="00E331C3" w:rsidP="006671F6">
      <w:pPr>
        <w:autoSpaceDE w:val="0"/>
        <w:autoSpaceDN w:val="0"/>
        <w:spacing w:after="0" w:line="240" w:lineRule="auto"/>
        <w:rPr>
          <w:rFonts w:ascii="Times New Roman" w:hAnsi="Times New Roman"/>
          <w:b/>
          <w:bCs/>
          <w:sz w:val="24"/>
          <w:szCs w:val="24"/>
          <w:lang w:val="uk-UA"/>
        </w:rPr>
      </w:pPr>
      <w:r>
        <w:rPr>
          <w:rFonts w:ascii="Times New Roman" w:hAnsi="Times New Roman"/>
          <w:b/>
          <w:bCs/>
          <w:sz w:val="24"/>
          <w:szCs w:val="24"/>
          <w:lang w:val="uk-UA"/>
        </w:rPr>
        <w:tab/>
      </w:r>
      <w:r w:rsidR="00A74EDA">
        <w:rPr>
          <w:rFonts w:ascii="Times New Roman" w:hAnsi="Times New Roman"/>
          <w:b/>
          <w:bCs/>
          <w:sz w:val="24"/>
          <w:szCs w:val="24"/>
          <w:lang w:val="uk-UA"/>
        </w:rPr>
        <w:t>Місця збереження документів:</w:t>
      </w:r>
    </w:p>
    <w:p w:rsidR="00A74EDA" w:rsidRDefault="00A74EDA" w:rsidP="006671F6">
      <w:pPr>
        <w:autoSpaceDE w:val="0"/>
        <w:autoSpaceDN w:val="0"/>
        <w:spacing w:after="0" w:line="240" w:lineRule="auto"/>
        <w:rPr>
          <w:rFonts w:ascii="Times New Roman" w:hAnsi="Times New Roman"/>
          <w:b/>
          <w:bCs/>
          <w:sz w:val="24"/>
          <w:szCs w:val="24"/>
          <w:lang w:val="uk-UA"/>
        </w:rPr>
      </w:pPr>
    </w:p>
    <w:p w:rsidR="00A74EDA" w:rsidRPr="007C5390" w:rsidRDefault="00A74EDA" w:rsidP="006671F6">
      <w:pPr>
        <w:pStyle w:val="a4"/>
        <w:numPr>
          <w:ilvl w:val="0"/>
          <w:numId w:val="10"/>
        </w:numPr>
        <w:spacing w:line="240" w:lineRule="auto"/>
        <w:rPr>
          <w:rFonts w:ascii="Times New Roman" w:hAnsi="Times New Roman"/>
        </w:rPr>
      </w:pPr>
      <w:r w:rsidRPr="007C5390">
        <w:rPr>
          <w:rFonts w:ascii="Times New Roman" w:hAnsi="Times New Roman"/>
        </w:rPr>
        <w:t xml:space="preserve">ДБВі   </w:t>
      </w:r>
    </w:p>
    <w:p w:rsidR="00A74EDA" w:rsidRPr="005A7889" w:rsidRDefault="00A74EDA" w:rsidP="006671F6">
      <w:pPr>
        <w:pStyle w:val="a4"/>
        <w:numPr>
          <w:ilvl w:val="0"/>
          <w:numId w:val="10"/>
        </w:numPr>
        <w:autoSpaceDE w:val="0"/>
        <w:autoSpaceDN w:val="0"/>
        <w:spacing w:after="0" w:line="240" w:lineRule="auto"/>
        <w:rPr>
          <w:rFonts w:ascii="Times New Roman" w:hAnsi="Times New Roman"/>
          <w:bCs/>
          <w:sz w:val="24"/>
          <w:szCs w:val="24"/>
          <w:lang w:val="uk-UA"/>
        </w:rPr>
      </w:pPr>
      <w:r w:rsidRPr="005A7889">
        <w:rPr>
          <w:rFonts w:ascii="Times New Roman" w:hAnsi="Times New Roman"/>
          <w:bCs/>
          <w:sz w:val="24"/>
          <w:szCs w:val="24"/>
          <w:lang w:val="uk-UA"/>
        </w:rPr>
        <w:t>НауЗ - Науковий зал</w:t>
      </w:r>
    </w:p>
    <w:p w:rsidR="00A74EDA" w:rsidRPr="005A7889" w:rsidRDefault="00A74EDA" w:rsidP="006671F6">
      <w:pPr>
        <w:pStyle w:val="a4"/>
        <w:numPr>
          <w:ilvl w:val="0"/>
          <w:numId w:val="10"/>
        </w:numPr>
        <w:autoSpaceDE w:val="0"/>
        <w:autoSpaceDN w:val="0"/>
        <w:spacing w:after="0" w:line="240" w:lineRule="auto"/>
        <w:rPr>
          <w:rFonts w:ascii="Times New Roman" w:hAnsi="Times New Roman"/>
          <w:bCs/>
          <w:sz w:val="24"/>
          <w:szCs w:val="24"/>
          <w:lang w:val="uk-UA"/>
        </w:rPr>
      </w:pPr>
      <w:r w:rsidRPr="005A7889">
        <w:rPr>
          <w:rFonts w:ascii="Times New Roman" w:hAnsi="Times New Roman"/>
          <w:bCs/>
          <w:sz w:val="24"/>
          <w:szCs w:val="24"/>
          <w:lang w:val="uk-UA"/>
        </w:rPr>
        <w:t>Філія бібліотеки (вул. Покровська, 9/1) – Абонемент</w:t>
      </w:r>
    </w:p>
    <w:p w:rsidR="00A74EDA" w:rsidRPr="005A7889" w:rsidRDefault="00A74EDA" w:rsidP="006671F6">
      <w:pPr>
        <w:pStyle w:val="a4"/>
        <w:numPr>
          <w:ilvl w:val="0"/>
          <w:numId w:val="10"/>
        </w:numPr>
        <w:autoSpaceDE w:val="0"/>
        <w:autoSpaceDN w:val="0"/>
        <w:spacing w:after="0" w:line="240" w:lineRule="auto"/>
        <w:rPr>
          <w:rFonts w:ascii="Times New Roman" w:hAnsi="Times New Roman"/>
          <w:sz w:val="24"/>
          <w:szCs w:val="24"/>
          <w:lang w:val="uk-UA"/>
        </w:rPr>
      </w:pPr>
      <w:r w:rsidRPr="005A7889">
        <w:rPr>
          <w:rFonts w:ascii="Times New Roman" w:hAnsi="Times New Roman"/>
          <w:bCs/>
          <w:sz w:val="24"/>
          <w:szCs w:val="24"/>
          <w:lang w:val="uk-UA"/>
        </w:rPr>
        <w:t>Філія бібліотеки (вул. Покровська, 9/1) – Читальний зал</w:t>
      </w:r>
    </w:p>
    <w:p w:rsidR="00A74EDA" w:rsidRDefault="00A74EDA" w:rsidP="006671F6">
      <w:pPr>
        <w:pStyle w:val="a4"/>
        <w:numPr>
          <w:ilvl w:val="0"/>
          <w:numId w:val="10"/>
        </w:numPr>
        <w:spacing w:line="240" w:lineRule="auto"/>
        <w:rPr>
          <w:rFonts w:ascii="Times New Roman" w:hAnsi="Times New Roman"/>
        </w:rPr>
      </w:pPr>
      <w:r w:rsidRPr="005A7889">
        <w:rPr>
          <w:rFonts w:ascii="Times New Roman" w:hAnsi="Times New Roman"/>
          <w:bCs/>
          <w:sz w:val="24"/>
          <w:szCs w:val="24"/>
          <w:lang w:val="uk-UA"/>
        </w:rPr>
        <w:t>Читальний зал</w:t>
      </w:r>
      <w:r w:rsidRPr="007C5390">
        <w:rPr>
          <w:rFonts w:ascii="Times New Roman" w:hAnsi="Times New Roman"/>
        </w:rPr>
        <w:t xml:space="preserve"> </w:t>
      </w:r>
      <w:r>
        <w:rPr>
          <w:rFonts w:ascii="Times New Roman" w:hAnsi="Times New Roman"/>
          <w:lang w:val="uk-UA"/>
        </w:rPr>
        <w:t>ННК</w:t>
      </w:r>
      <w:r w:rsidRPr="007C5390">
        <w:rPr>
          <w:rFonts w:ascii="Times New Roman" w:hAnsi="Times New Roman"/>
        </w:rPr>
        <w:t xml:space="preserve">   </w:t>
      </w:r>
    </w:p>
    <w:p w:rsidR="00E85F3E" w:rsidRDefault="00E85F3E" w:rsidP="006671F6">
      <w:pPr>
        <w:autoSpaceDE w:val="0"/>
        <w:autoSpaceDN w:val="0"/>
        <w:spacing w:after="0" w:line="240" w:lineRule="auto"/>
        <w:rPr>
          <w:rFonts w:ascii="Times New Roman" w:hAnsi="Times New Roman"/>
          <w:b/>
          <w:bCs/>
          <w:sz w:val="24"/>
          <w:szCs w:val="24"/>
          <w:lang w:val="uk-UA"/>
        </w:rPr>
      </w:pPr>
    </w:p>
    <w:sectPr w:rsidR="00E85F3E">
      <w:pgSz w:w="8400" w:h="11900" w:code="9"/>
      <w:pgMar w:top="400" w:right="400" w:bottom="400" w:left="400" w:header="709" w:footer="709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36310F"/>
    <w:multiLevelType w:val="hybridMultilevel"/>
    <w:tmpl w:val="125CA19C"/>
    <w:lvl w:ilvl="0" w:tplc="6ECE36C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9F93FA9"/>
    <w:multiLevelType w:val="hybridMultilevel"/>
    <w:tmpl w:val="C5421F56"/>
    <w:lvl w:ilvl="0" w:tplc="B6DE191C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AC235D9"/>
    <w:multiLevelType w:val="hybridMultilevel"/>
    <w:tmpl w:val="C5421F56"/>
    <w:lvl w:ilvl="0" w:tplc="B6DE191C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6A706D3"/>
    <w:multiLevelType w:val="hybridMultilevel"/>
    <w:tmpl w:val="C5421F56"/>
    <w:lvl w:ilvl="0" w:tplc="B6DE191C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356072FA"/>
    <w:multiLevelType w:val="hybridMultilevel"/>
    <w:tmpl w:val="C5421F56"/>
    <w:lvl w:ilvl="0" w:tplc="B6DE191C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39B767EF"/>
    <w:multiLevelType w:val="hybridMultilevel"/>
    <w:tmpl w:val="C5421F56"/>
    <w:lvl w:ilvl="0" w:tplc="B6DE191C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3FD6466D"/>
    <w:multiLevelType w:val="hybridMultilevel"/>
    <w:tmpl w:val="C5421F56"/>
    <w:lvl w:ilvl="0" w:tplc="B6DE191C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43444B8C"/>
    <w:multiLevelType w:val="hybridMultilevel"/>
    <w:tmpl w:val="0D70FEF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59875E89"/>
    <w:multiLevelType w:val="hybridMultilevel"/>
    <w:tmpl w:val="FDD2047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3FD0149"/>
    <w:multiLevelType w:val="hybridMultilevel"/>
    <w:tmpl w:val="125CA19C"/>
    <w:lvl w:ilvl="0" w:tplc="6ECE36C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0"/>
  </w:num>
  <w:num w:numId="3">
    <w:abstractNumId w:val="5"/>
  </w:num>
  <w:num w:numId="4">
    <w:abstractNumId w:val="2"/>
  </w:num>
  <w:num w:numId="5">
    <w:abstractNumId w:val="3"/>
  </w:num>
  <w:num w:numId="6">
    <w:abstractNumId w:val="6"/>
  </w:num>
  <w:num w:numId="7">
    <w:abstractNumId w:val="4"/>
  </w:num>
  <w:num w:numId="8">
    <w:abstractNumId w:val="1"/>
  </w:num>
  <w:num w:numId="9">
    <w:abstractNumId w:val="7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embedSystemFonts/>
  <w:defaultTabStop w:val="720"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46C9"/>
    <w:rsid w:val="00010CD2"/>
    <w:rsid w:val="00011781"/>
    <w:rsid w:val="00012279"/>
    <w:rsid w:val="00012382"/>
    <w:rsid w:val="00014228"/>
    <w:rsid w:val="00041A0C"/>
    <w:rsid w:val="00047E3D"/>
    <w:rsid w:val="00051C98"/>
    <w:rsid w:val="00051F61"/>
    <w:rsid w:val="00061203"/>
    <w:rsid w:val="00067EE2"/>
    <w:rsid w:val="000706ED"/>
    <w:rsid w:val="00073146"/>
    <w:rsid w:val="00075BBF"/>
    <w:rsid w:val="00081432"/>
    <w:rsid w:val="000816B0"/>
    <w:rsid w:val="00084EFE"/>
    <w:rsid w:val="000A2E79"/>
    <w:rsid w:val="000B136A"/>
    <w:rsid w:val="000B1F2A"/>
    <w:rsid w:val="000B6832"/>
    <w:rsid w:val="000B7AC7"/>
    <w:rsid w:val="000B7D28"/>
    <w:rsid w:val="000C0C31"/>
    <w:rsid w:val="000C35BC"/>
    <w:rsid w:val="000C46C9"/>
    <w:rsid w:val="000D5B3C"/>
    <w:rsid w:val="000E239F"/>
    <w:rsid w:val="000E2685"/>
    <w:rsid w:val="000E6218"/>
    <w:rsid w:val="000F176F"/>
    <w:rsid w:val="000F377C"/>
    <w:rsid w:val="000F3D1C"/>
    <w:rsid w:val="000F5C92"/>
    <w:rsid w:val="000F7379"/>
    <w:rsid w:val="001007B8"/>
    <w:rsid w:val="00103E0F"/>
    <w:rsid w:val="00103F84"/>
    <w:rsid w:val="00110F97"/>
    <w:rsid w:val="00117D1F"/>
    <w:rsid w:val="00120ACD"/>
    <w:rsid w:val="0013035D"/>
    <w:rsid w:val="00130BA7"/>
    <w:rsid w:val="00130F9E"/>
    <w:rsid w:val="0013238A"/>
    <w:rsid w:val="001335D8"/>
    <w:rsid w:val="001357DB"/>
    <w:rsid w:val="001410F3"/>
    <w:rsid w:val="0014111B"/>
    <w:rsid w:val="00143AAC"/>
    <w:rsid w:val="001454E6"/>
    <w:rsid w:val="00146C32"/>
    <w:rsid w:val="0016159C"/>
    <w:rsid w:val="001652E1"/>
    <w:rsid w:val="00165868"/>
    <w:rsid w:val="0016594A"/>
    <w:rsid w:val="00173C1C"/>
    <w:rsid w:val="00174C62"/>
    <w:rsid w:val="00176CAC"/>
    <w:rsid w:val="00180A72"/>
    <w:rsid w:val="00180D8E"/>
    <w:rsid w:val="001812F2"/>
    <w:rsid w:val="00181488"/>
    <w:rsid w:val="001859E5"/>
    <w:rsid w:val="001961C0"/>
    <w:rsid w:val="001A16C0"/>
    <w:rsid w:val="001A3E62"/>
    <w:rsid w:val="001B257C"/>
    <w:rsid w:val="001D5B3C"/>
    <w:rsid w:val="001D5F34"/>
    <w:rsid w:val="001D633C"/>
    <w:rsid w:val="001E0CD2"/>
    <w:rsid w:val="001F1A76"/>
    <w:rsid w:val="001F3417"/>
    <w:rsid w:val="001F4C8A"/>
    <w:rsid w:val="001F54D5"/>
    <w:rsid w:val="00201898"/>
    <w:rsid w:val="002021EC"/>
    <w:rsid w:val="00202D74"/>
    <w:rsid w:val="002073B3"/>
    <w:rsid w:val="00215A2E"/>
    <w:rsid w:val="00216628"/>
    <w:rsid w:val="00216CB3"/>
    <w:rsid w:val="00221680"/>
    <w:rsid w:val="002223DB"/>
    <w:rsid w:val="00224996"/>
    <w:rsid w:val="00225DF6"/>
    <w:rsid w:val="00241467"/>
    <w:rsid w:val="002427EE"/>
    <w:rsid w:val="00243ED5"/>
    <w:rsid w:val="002463C8"/>
    <w:rsid w:val="002642DD"/>
    <w:rsid w:val="00265D33"/>
    <w:rsid w:val="00267E06"/>
    <w:rsid w:val="0027148F"/>
    <w:rsid w:val="00271490"/>
    <w:rsid w:val="00282D40"/>
    <w:rsid w:val="002930C6"/>
    <w:rsid w:val="002A09C5"/>
    <w:rsid w:val="002A540B"/>
    <w:rsid w:val="002B0A56"/>
    <w:rsid w:val="002B70B9"/>
    <w:rsid w:val="002C0C60"/>
    <w:rsid w:val="002D2799"/>
    <w:rsid w:val="002E5824"/>
    <w:rsid w:val="002E60D2"/>
    <w:rsid w:val="002F1DCA"/>
    <w:rsid w:val="002F2844"/>
    <w:rsid w:val="002F3170"/>
    <w:rsid w:val="002F58B3"/>
    <w:rsid w:val="00306B19"/>
    <w:rsid w:val="00307388"/>
    <w:rsid w:val="003074A3"/>
    <w:rsid w:val="003100EA"/>
    <w:rsid w:val="00311863"/>
    <w:rsid w:val="00333599"/>
    <w:rsid w:val="00333F2E"/>
    <w:rsid w:val="00345F3E"/>
    <w:rsid w:val="00351FFE"/>
    <w:rsid w:val="00357077"/>
    <w:rsid w:val="00375A33"/>
    <w:rsid w:val="00381E1D"/>
    <w:rsid w:val="00385703"/>
    <w:rsid w:val="0038618D"/>
    <w:rsid w:val="003863C8"/>
    <w:rsid w:val="003930AC"/>
    <w:rsid w:val="003A2277"/>
    <w:rsid w:val="003A5E9F"/>
    <w:rsid w:val="003A688B"/>
    <w:rsid w:val="003B093F"/>
    <w:rsid w:val="003B4213"/>
    <w:rsid w:val="003D2BA8"/>
    <w:rsid w:val="003D723C"/>
    <w:rsid w:val="003E67DF"/>
    <w:rsid w:val="003F7F78"/>
    <w:rsid w:val="0040017A"/>
    <w:rsid w:val="00401589"/>
    <w:rsid w:val="00402B3E"/>
    <w:rsid w:val="00402C46"/>
    <w:rsid w:val="00404AB1"/>
    <w:rsid w:val="004058CF"/>
    <w:rsid w:val="00406EB6"/>
    <w:rsid w:val="00410222"/>
    <w:rsid w:val="00420DB0"/>
    <w:rsid w:val="00421B2C"/>
    <w:rsid w:val="004254F4"/>
    <w:rsid w:val="00432A4D"/>
    <w:rsid w:val="00435EE2"/>
    <w:rsid w:val="00436E1D"/>
    <w:rsid w:val="00437CF9"/>
    <w:rsid w:val="00444F08"/>
    <w:rsid w:val="00445D62"/>
    <w:rsid w:val="004543CE"/>
    <w:rsid w:val="00457A89"/>
    <w:rsid w:val="00463A62"/>
    <w:rsid w:val="00463C26"/>
    <w:rsid w:val="004723CF"/>
    <w:rsid w:val="00477C3E"/>
    <w:rsid w:val="004852D5"/>
    <w:rsid w:val="00491833"/>
    <w:rsid w:val="00491D6C"/>
    <w:rsid w:val="00494DDA"/>
    <w:rsid w:val="00497B02"/>
    <w:rsid w:val="004A16AA"/>
    <w:rsid w:val="004A2AD7"/>
    <w:rsid w:val="004B2A25"/>
    <w:rsid w:val="004B3DF4"/>
    <w:rsid w:val="004B5030"/>
    <w:rsid w:val="004B7F75"/>
    <w:rsid w:val="004C2616"/>
    <w:rsid w:val="004C5180"/>
    <w:rsid w:val="004C5BD6"/>
    <w:rsid w:val="004C648A"/>
    <w:rsid w:val="004C6D81"/>
    <w:rsid w:val="004D2FC0"/>
    <w:rsid w:val="004D3932"/>
    <w:rsid w:val="004D5194"/>
    <w:rsid w:val="004E0820"/>
    <w:rsid w:val="004E2EBC"/>
    <w:rsid w:val="004E7901"/>
    <w:rsid w:val="004F1118"/>
    <w:rsid w:val="004F1495"/>
    <w:rsid w:val="005003E1"/>
    <w:rsid w:val="00502740"/>
    <w:rsid w:val="00510E26"/>
    <w:rsid w:val="00514444"/>
    <w:rsid w:val="00520ABB"/>
    <w:rsid w:val="005230A0"/>
    <w:rsid w:val="00524F5D"/>
    <w:rsid w:val="00525AD4"/>
    <w:rsid w:val="005316A4"/>
    <w:rsid w:val="00531EDE"/>
    <w:rsid w:val="00533BB8"/>
    <w:rsid w:val="00536284"/>
    <w:rsid w:val="005507E3"/>
    <w:rsid w:val="00554C8B"/>
    <w:rsid w:val="00557D32"/>
    <w:rsid w:val="00564266"/>
    <w:rsid w:val="00564D0B"/>
    <w:rsid w:val="00564DEA"/>
    <w:rsid w:val="00565943"/>
    <w:rsid w:val="005670AB"/>
    <w:rsid w:val="0057532D"/>
    <w:rsid w:val="00583684"/>
    <w:rsid w:val="00583A56"/>
    <w:rsid w:val="00586595"/>
    <w:rsid w:val="005868E8"/>
    <w:rsid w:val="00590141"/>
    <w:rsid w:val="005A2BB2"/>
    <w:rsid w:val="005A32C3"/>
    <w:rsid w:val="005A6DFE"/>
    <w:rsid w:val="005A7889"/>
    <w:rsid w:val="005C0163"/>
    <w:rsid w:val="005C29E3"/>
    <w:rsid w:val="005C2B26"/>
    <w:rsid w:val="005C5B66"/>
    <w:rsid w:val="005D0066"/>
    <w:rsid w:val="005D6A01"/>
    <w:rsid w:val="005E25ED"/>
    <w:rsid w:val="005E2FE6"/>
    <w:rsid w:val="005E528D"/>
    <w:rsid w:val="005E578F"/>
    <w:rsid w:val="005F104E"/>
    <w:rsid w:val="005F1D9F"/>
    <w:rsid w:val="005F33EE"/>
    <w:rsid w:val="006004B6"/>
    <w:rsid w:val="00600806"/>
    <w:rsid w:val="00600C4C"/>
    <w:rsid w:val="0060107E"/>
    <w:rsid w:val="00604401"/>
    <w:rsid w:val="00606704"/>
    <w:rsid w:val="00607056"/>
    <w:rsid w:val="00613363"/>
    <w:rsid w:val="00615677"/>
    <w:rsid w:val="006179C7"/>
    <w:rsid w:val="0062381A"/>
    <w:rsid w:val="006257BF"/>
    <w:rsid w:val="00627452"/>
    <w:rsid w:val="00631451"/>
    <w:rsid w:val="00631C13"/>
    <w:rsid w:val="006348F9"/>
    <w:rsid w:val="00634F2C"/>
    <w:rsid w:val="006477D7"/>
    <w:rsid w:val="00647D6B"/>
    <w:rsid w:val="006500C6"/>
    <w:rsid w:val="00660356"/>
    <w:rsid w:val="006671F6"/>
    <w:rsid w:val="00670F1C"/>
    <w:rsid w:val="00671DFA"/>
    <w:rsid w:val="00673F09"/>
    <w:rsid w:val="00677834"/>
    <w:rsid w:val="00681B3E"/>
    <w:rsid w:val="00683DFA"/>
    <w:rsid w:val="00684336"/>
    <w:rsid w:val="00684BF0"/>
    <w:rsid w:val="0069008D"/>
    <w:rsid w:val="00694DDB"/>
    <w:rsid w:val="00696D7F"/>
    <w:rsid w:val="006A03DE"/>
    <w:rsid w:val="006A5D66"/>
    <w:rsid w:val="006A77C4"/>
    <w:rsid w:val="006A7944"/>
    <w:rsid w:val="006B4027"/>
    <w:rsid w:val="006B4E9B"/>
    <w:rsid w:val="006D0C02"/>
    <w:rsid w:val="006D1AF5"/>
    <w:rsid w:val="006D699F"/>
    <w:rsid w:val="006E0B04"/>
    <w:rsid w:val="006E1DF8"/>
    <w:rsid w:val="006E728A"/>
    <w:rsid w:val="006F012F"/>
    <w:rsid w:val="006F207A"/>
    <w:rsid w:val="007022FD"/>
    <w:rsid w:val="00704690"/>
    <w:rsid w:val="00704E46"/>
    <w:rsid w:val="0070512B"/>
    <w:rsid w:val="007052B1"/>
    <w:rsid w:val="00705963"/>
    <w:rsid w:val="007072E7"/>
    <w:rsid w:val="007110BD"/>
    <w:rsid w:val="00721AB0"/>
    <w:rsid w:val="007246A6"/>
    <w:rsid w:val="00727674"/>
    <w:rsid w:val="00730155"/>
    <w:rsid w:val="00732A21"/>
    <w:rsid w:val="007335B9"/>
    <w:rsid w:val="0073544C"/>
    <w:rsid w:val="00736FF4"/>
    <w:rsid w:val="0074003F"/>
    <w:rsid w:val="0074548F"/>
    <w:rsid w:val="0074685B"/>
    <w:rsid w:val="00755C11"/>
    <w:rsid w:val="00756CF5"/>
    <w:rsid w:val="00760857"/>
    <w:rsid w:val="00773B60"/>
    <w:rsid w:val="007838C2"/>
    <w:rsid w:val="00786975"/>
    <w:rsid w:val="007A5A59"/>
    <w:rsid w:val="007B463B"/>
    <w:rsid w:val="007B6630"/>
    <w:rsid w:val="007B7574"/>
    <w:rsid w:val="007C1AAA"/>
    <w:rsid w:val="007C5390"/>
    <w:rsid w:val="007D3D68"/>
    <w:rsid w:val="007D3E05"/>
    <w:rsid w:val="007D5807"/>
    <w:rsid w:val="007E0D2C"/>
    <w:rsid w:val="007F0452"/>
    <w:rsid w:val="007F55EA"/>
    <w:rsid w:val="007F6B08"/>
    <w:rsid w:val="00800E52"/>
    <w:rsid w:val="00803340"/>
    <w:rsid w:val="00803A7A"/>
    <w:rsid w:val="008075F1"/>
    <w:rsid w:val="00813B7C"/>
    <w:rsid w:val="0081647A"/>
    <w:rsid w:val="0082164F"/>
    <w:rsid w:val="00824F45"/>
    <w:rsid w:val="008277AF"/>
    <w:rsid w:val="008309CB"/>
    <w:rsid w:val="00833201"/>
    <w:rsid w:val="00836F2A"/>
    <w:rsid w:val="00841C0E"/>
    <w:rsid w:val="00845187"/>
    <w:rsid w:val="00851607"/>
    <w:rsid w:val="0085689E"/>
    <w:rsid w:val="008571AD"/>
    <w:rsid w:val="0085782E"/>
    <w:rsid w:val="008619BD"/>
    <w:rsid w:val="00867373"/>
    <w:rsid w:val="00867E6A"/>
    <w:rsid w:val="00870752"/>
    <w:rsid w:val="00871D67"/>
    <w:rsid w:val="008724E0"/>
    <w:rsid w:val="008932F6"/>
    <w:rsid w:val="00895219"/>
    <w:rsid w:val="008A526A"/>
    <w:rsid w:val="008A5B4B"/>
    <w:rsid w:val="008B330E"/>
    <w:rsid w:val="008C0921"/>
    <w:rsid w:val="008C2B08"/>
    <w:rsid w:val="008D4D04"/>
    <w:rsid w:val="008E00C9"/>
    <w:rsid w:val="008E1192"/>
    <w:rsid w:val="008E2F4A"/>
    <w:rsid w:val="008E4ACF"/>
    <w:rsid w:val="008F1DE2"/>
    <w:rsid w:val="008F327F"/>
    <w:rsid w:val="00907060"/>
    <w:rsid w:val="00911CAD"/>
    <w:rsid w:val="00912FAE"/>
    <w:rsid w:val="009176B0"/>
    <w:rsid w:val="00921642"/>
    <w:rsid w:val="009235A3"/>
    <w:rsid w:val="00926A68"/>
    <w:rsid w:val="00926D8A"/>
    <w:rsid w:val="00941DBA"/>
    <w:rsid w:val="00947C5D"/>
    <w:rsid w:val="00953D89"/>
    <w:rsid w:val="0097586D"/>
    <w:rsid w:val="0098288F"/>
    <w:rsid w:val="00984B86"/>
    <w:rsid w:val="00990A65"/>
    <w:rsid w:val="00991EA6"/>
    <w:rsid w:val="009C4F64"/>
    <w:rsid w:val="009C5B2F"/>
    <w:rsid w:val="009D1F2D"/>
    <w:rsid w:val="009D4170"/>
    <w:rsid w:val="009E0DD8"/>
    <w:rsid w:val="009E0F8B"/>
    <w:rsid w:val="009E2CBB"/>
    <w:rsid w:val="009E59C7"/>
    <w:rsid w:val="009E6080"/>
    <w:rsid w:val="009F2102"/>
    <w:rsid w:val="009F594E"/>
    <w:rsid w:val="00A0246B"/>
    <w:rsid w:val="00A029CC"/>
    <w:rsid w:val="00A03BB8"/>
    <w:rsid w:val="00A05F83"/>
    <w:rsid w:val="00A07AAE"/>
    <w:rsid w:val="00A11845"/>
    <w:rsid w:val="00A176B5"/>
    <w:rsid w:val="00A2173B"/>
    <w:rsid w:val="00A26523"/>
    <w:rsid w:val="00A32250"/>
    <w:rsid w:val="00A33A51"/>
    <w:rsid w:val="00A37F2B"/>
    <w:rsid w:val="00A40678"/>
    <w:rsid w:val="00A43C82"/>
    <w:rsid w:val="00A47583"/>
    <w:rsid w:val="00A548C1"/>
    <w:rsid w:val="00A54B11"/>
    <w:rsid w:val="00A62770"/>
    <w:rsid w:val="00A6352E"/>
    <w:rsid w:val="00A64BFF"/>
    <w:rsid w:val="00A6533A"/>
    <w:rsid w:val="00A74EDA"/>
    <w:rsid w:val="00A75F83"/>
    <w:rsid w:val="00A76D75"/>
    <w:rsid w:val="00A80CAA"/>
    <w:rsid w:val="00A81818"/>
    <w:rsid w:val="00A8254E"/>
    <w:rsid w:val="00A861EB"/>
    <w:rsid w:val="00AA00E5"/>
    <w:rsid w:val="00AB423B"/>
    <w:rsid w:val="00AC098A"/>
    <w:rsid w:val="00AD26BB"/>
    <w:rsid w:val="00AD3016"/>
    <w:rsid w:val="00AE08FC"/>
    <w:rsid w:val="00AF1571"/>
    <w:rsid w:val="00AF432A"/>
    <w:rsid w:val="00B10CF9"/>
    <w:rsid w:val="00B11904"/>
    <w:rsid w:val="00B16F8F"/>
    <w:rsid w:val="00B17234"/>
    <w:rsid w:val="00B17688"/>
    <w:rsid w:val="00B24103"/>
    <w:rsid w:val="00B2718C"/>
    <w:rsid w:val="00B30294"/>
    <w:rsid w:val="00B30416"/>
    <w:rsid w:val="00B4076B"/>
    <w:rsid w:val="00B42DBA"/>
    <w:rsid w:val="00B43869"/>
    <w:rsid w:val="00B46B20"/>
    <w:rsid w:val="00B52626"/>
    <w:rsid w:val="00B56AFB"/>
    <w:rsid w:val="00B6482D"/>
    <w:rsid w:val="00B70A8B"/>
    <w:rsid w:val="00B71636"/>
    <w:rsid w:val="00B72759"/>
    <w:rsid w:val="00B96CD5"/>
    <w:rsid w:val="00BB54F8"/>
    <w:rsid w:val="00BB641F"/>
    <w:rsid w:val="00BC7252"/>
    <w:rsid w:val="00BD4ADA"/>
    <w:rsid w:val="00BE79C9"/>
    <w:rsid w:val="00BF0CD8"/>
    <w:rsid w:val="00C138DE"/>
    <w:rsid w:val="00C15F49"/>
    <w:rsid w:val="00C204FB"/>
    <w:rsid w:val="00C2141C"/>
    <w:rsid w:val="00C21C6B"/>
    <w:rsid w:val="00C26E04"/>
    <w:rsid w:val="00C32F53"/>
    <w:rsid w:val="00C3349B"/>
    <w:rsid w:val="00C34093"/>
    <w:rsid w:val="00C340C9"/>
    <w:rsid w:val="00C40BAE"/>
    <w:rsid w:val="00C4207A"/>
    <w:rsid w:val="00C43C75"/>
    <w:rsid w:val="00C56DC1"/>
    <w:rsid w:val="00C619EB"/>
    <w:rsid w:val="00C62480"/>
    <w:rsid w:val="00C63ECF"/>
    <w:rsid w:val="00C7242E"/>
    <w:rsid w:val="00C72690"/>
    <w:rsid w:val="00C74AFA"/>
    <w:rsid w:val="00C76E1F"/>
    <w:rsid w:val="00C8164D"/>
    <w:rsid w:val="00C85418"/>
    <w:rsid w:val="00C85B53"/>
    <w:rsid w:val="00C91B62"/>
    <w:rsid w:val="00C92A9E"/>
    <w:rsid w:val="00CA483D"/>
    <w:rsid w:val="00CB1CA6"/>
    <w:rsid w:val="00CB274F"/>
    <w:rsid w:val="00CB3BC3"/>
    <w:rsid w:val="00CB4D8A"/>
    <w:rsid w:val="00CB666E"/>
    <w:rsid w:val="00CB69BC"/>
    <w:rsid w:val="00CB6D44"/>
    <w:rsid w:val="00CC0F95"/>
    <w:rsid w:val="00CC1A86"/>
    <w:rsid w:val="00CC603A"/>
    <w:rsid w:val="00CD0902"/>
    <w:rsid w:val="00CD3CD3"/>
    <w:rsid w:val="00CD6611"/>
    <w:rsid w:val="00CE4AB0"/>
    <w:rsid w:val="00CE6734"/>
    <w:rsid w:val="00CE6CB4"/>
    <w:rsid w:val="00CE78C1"/>
    <w:rsid w:val="00CF33BC"/>
    <w:rsid w:val="00CF4571"/>
    <w:rsid w:val="00D00A54"/>
    <w:rsid w:val="00D01940"/>
    <w:rsid w:val="00D03C64"/>
    <w:rsid w:val="00D17DA7"/>
    <w:rsid w:val="00D21D67"/>
    <w:rsid w:val="00D23753"/>
    <w:rsid w:val="00D24CFB"/>
    <w:rsid w:val="00D2793D"/>
    <w:rsid w:val="00D37FD4"/>
    <w:rsid w:val="00D4023C"/>
    <w:rsid w:val="00D43DB2"/>
    <w:rsid w:val="00D44210"/>
    <w:rsid w:val="00D50802"/>
    <w:rsid w:val="00D62EF5"/>
    <w:rsid w:val="00D631C0"/>
    <w:rsid w:val="00D66B01"/>
    <w:rsid w:val="00D71596"/>
    <w:rsid w:val="00D80165"/>
    <w:rsid w:val="00D8503F"/>
    <w:rsid w:val="00D9593B"/>
    <w:rsid w:val="00DA170B"/>
    <w:rsid w:val="00DA5FCB"/>
    <w:rsid w:val="00DB390B"/>
    <w:rsid w:val="00DB50F2"/>
    <w:rsid w:val="00DB6E15"/>
    <w:rsid w:val="00DC74F7"/>
    <w:rsid w:val="00DD1237"/>
    <w:rsid w:val="00DD5498"/>
    <w:rsid w:val="00DE0761"/>
    <w:rsid w:val="00DE1D50"/>
    <w:rsid w:val="00DE33DA"/>
    <w:rsid w:val="00DF2C40"/>
    <w:rsid w:val="00DF3A23"/>
    <w:rsid w:val="00DF7AF9"/>
    <w:rsid w:val="00E131F9"/>
    <w:rsid w:val="00E1392D"/>
    <w:rsid w:val="00E14D30"/>
    <w:rsid w:val="00E203FE"/>
    <w:rsid w:val="00E22927"/>
    <w:rsid w:val="00E265D4"/>
    <w:rsid w:val="00E26621"/>
    <w:rsid w:val="00E30EBD"/>
    <w:rsid w:val="00E317AF"/>
    <w:rsid w:val="00E331C3"/>
    <w:rsid w:val="00E37DF6"/>
    <w:rsid w:val="00E437BF"/>
    <w:rsid w:val="00E44544"/>
    <w:rsid w:val="00E45059"/>
    <w:rsid w:val="00E51358"/>
    <w:rsid w:val="00E54ACF"/>
    <w:rsid w:val="00E56222"/>
    <w:rsid w:val="00E639E3"/>
    <w:rsid w:val="00E64E18"/>
    <w:rsid w:val="00E742F3"/>
    <w:rsid w:val="00E82C34"/>
    <w:rsid w:val="00E83985"/>
    <w:rsid w:val="00E83E30"/>
    <w:rsid w:val="00E85F02"/>
    <w:rsid w:val="00E85F3E"/>
    <w:rsid w:val="00E86643"/>
    <w:rsid w:val="00E9053A"/>
    <w:rsid w:val="00E943F1"/>
    <w:rsid w:val="00E96110"/>
    <w:rsid w:val="00EA23B1"/>
    <w:rsid w:val="00EB00E5"/>
    <w:rsid w:val="00EB07F6"/>
    <w:rsid w:val="00EB0B0E"/>
    <w:rsid w:val="00EB172F"/>
    <w:rsid w:val="00EB1BDE"/>
    <w:rsid w:val="00EC38EC"/>
    <w:rsid w:val="00EC4108"/>
    <w:rsid w:val="00EC7BB6"/>
    <w:rsid w:val="00ED5844"/>
    <w:rsid w:val="00ED729D"/>
    <w:rsid w:val="00EE3D67"/>
    <w:rsid w:val="00F02721"/>
    <w:rsid w:val="00F12932"/>
    <w:rsid w:val="00F1436A"/>
    <w:rsid w:val="00F14E72"/>
    <w:rsid w:val="00F20E21"/>
    <w:rsid w:val="00F22665"/>
    <w:rsid w:val="00F23774"/>
    <w:rsid w:val="00F246D6"/>
    <w:rsid w:val="00F26024"/>
    <w:rsid w:val="00F2625E"/>
    <w:rsid w:val="00F27B53"/>
    <w:rsid w:val="00F31DE3"/>
    <w:rsid w:val="00F33BB1"/>
    <w:rsid w:val="00F4525B"/>
    <w:rsid w:val="00F46588"/>
    <w:rsid w:val="00F5582F"/>
    <w:rsid w:val="00F55C29"/>
    <w:rsid w:val="00F6141E"/>
    <w:rsid w:val="00F61C45"/>
    <w:rsid w:val="00F64503"/>
    <w:rsid w:val="00F64E19"/>
    <w:rsid w:val="00F657D1"/>
    <w:rsid w:val="00F669DF"/>
    <w:rsid w:val="00F73A59"/>
    <w:rsid w:val="00F74177"/>
    <w:rsid w:val="00F75058"/>
    <w:rsid w:val="00FA7828"/>
    <w:rsid w:val="00FB082C"/>
    <w:rsid w:val="00FB341D"/>
    <w:rsid w:val="00FB3862"/>
    <w:rsid w:val="00FB4045"/>
    <w:rsid w:val="00FB77BA"/>
    <w:rsid w:val="00FC3239"/>
    <w:rsid w:val="00FC357E"/>
    <w:rsid w:val="00FC3E74"/>
    <w:rsid w:val="00FC47D5"/>
    <w:rsid w:val="00FC5280"/>
    <w:rsid w:val="00FC72F1"/>
    <w:rsid w:val="00FD0740"/>
    <w:rsid w:val="00FE008D"/>
    <w:rsid w:val="00FE0922"/>
    <w:rsid w:val="00FE2B5A"/>
    <w:rsid w:val="00FE552D"/>
    <w:rsid w:val="00FE7E5C"/>
    <w:rsid w:val="00FF1E6E"/>
    <w:rsid w:val="00FF2DF7"/>
    <w:rsid w:val="00FF7E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2083C909-B6C8-42F7-BAB3-AF0A398B13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="Times New Roman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502740"/>
    <w:rPr>
      <w:rFonts w:cs="Times New Roman"/>
      <w:color w:val="0563C1"/>
      <w:u w:val="single"/>
    </w:rPr>
  </w:style>
  <w:style w:type="paragraph" w:styleId="a4">
    <w:name w:val="List Paragraph"/>
    <w:basedOn w:val="a"/>
    <w:uiPriority w:val="34"/>
    <w:qFormat/>
    <w:rsid w:val="0038618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hyperlink" Target="http://library.sumdu.edu.ua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7126</Words>
  <Characters>40620</Characters>
  <Application>Microsoft Office Word</Application>
  <DocSecurity>0</DocSecurity>
  <Lines>338</Lines>
  <Paragraphs>95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47651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Башлай Ольга Володимирівна</dc:creator>
  <cp:keywords/>
  <dc:description/>
  <cp:lastModifiedBy>Башлай Ольга Володимирівна</cp:lastModifiedBy>
  <cp:revision>2</cp:revision>
  <dcterms:created xsi:type="dcterms:W3CDTF">2018-11-21T09:04:00Z</dcterms:created>
  <dcterms:modified xsi:type="dcterms:W3CDTF">2018-11-21T09:04:00Z</dcterms:modified>
</cp:coreProperties>
</file>