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0C73" w:rsidRDefault="00AC0C73" w:rsidP="00AC0C73">
      <w:pPr>
        <w:jc w:val="center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ПОКРАЩАННЯ ХАРАКТЕРИСТИК ДОЦЕНТРОВОГО СТУПЕНЯ ЗА РАХУНОК ВИКОРИСТАННЯ РОЗРІЗНИХ ЛОПАТЕЙ</w:t>
      </w:r>
    </w:p>
    <w:p w:rsidR="00AC0C73" w:rsidRPr="00715476" w:rsidRDefault="00AC0C73" w:rsidP="00AC0C73">
      <w:pPr>
        <w:rPr>
          <w:sz w:val="20"/>
          <w:szCs w:val="20"/>
          <w:lang w:val="uk-UA"/>
        </w:rPr>
      </w:pPr>
    </w:p>
    <w:p w:rsidR="00AC0C73" w:rsidRDefault="00AC0C73" w:rsidP="00AC0C73">
      <w:pPr>
        <w:jc w:val="center"/>
        <w:rPr>
          <w:i/>
          <w:sz w:val="20"/>
          <w:szCs w:val="20"/>
          <w:lang w:val="uk-UA"/>
        </w:rPr>
      </w:pPr>
      <w:proofErr w:type="spellStart"/>
      <w:r>
        <w:rPr>
          <w:i/>
          <w:sz w:val="20"/>
          <w:szCs w:val="20"/>
          <w:lang w:val="uk-UA"/>
        </w:rPr>
        <w:t>Казнієнко</w:t>
      </w:r>
      <w:proofErr w:type="spellEnd"/>
      <w:r>
        <w:rPr>
          <w:i/>
          <w:sz w:val="20"/>
          <w:szCs w:val="20"/>
          <w:lang w:val="uk-UA"/>
        </w:rPr>
        <w:t xml:space="preserve"> Д.В., пров. фах., </w:t>
      </w:r>
    </w:p>
    <w:p w:rsidR="00AC0C73" w:rsidRPr="00255388" w:rsidRDefault="00AC0C73" w:rsidP="00AC0C73">
      <w:pPr>
        <w:jc w:val="center"/>
        <w:rPr>
          <w:i/>
          <w:sz w:val="20"/>
          <w:szCs w:val="20"/>
          <w:lang w:val="uk-UA"/>
        </w:rPr>
      </w:pPr>
      <w:r>
        <w:rPr>
          <w:i/>
          <w:sz w:val="20"/>
          <w:szCs w:val="20"/>
          <w:lang w:val="uk-UA"/>
        </w:rPr>
        <w:t xml:space="preserve">Ковальов І.О., </w:t>
      </w:r>
      <w:proofErr w:type="spellStart"/>
      <w:r>
        <w:rPr>
          <w:i/>
          <w:sz w:val="20"/>
          <w:szCs w:val="20"/>
          <w:lang w:val="uk-UA"/>
        </w:rPr>
        <w:t>професор.СумДУ</w:t>
      </w:r>
      <w:proofErr w:type="spellEnd"/>
      <w:r>
        <w:rPr>
          <w:i/>
          <w:sz w:val="20"/>
          <w:szCs w:val="20"/>
          <w:lang w:val="uk-UA"/>
        </w:rPr>
        <w:t>, м. Суми</w:t>
      </w:r>
    </w:p>
    <w:p w:rsidR="00AC0C73" w:rsidRPr="00255388" w:rsidRDefault="00AC0C73" w:rsidP="00AC0C73">
      <w:pPr>
        <w:rPr>
          <w:sz w:val="20"/>
          <w:szCs w:val="20"/>
          <w:lang w:val="uk-UA"/>
        </w:rPr>
      </w:pPr>
    </w:p>
    <w:p w:rsidR="00AC0C73" w:rsidRDefault="00AC0C73" w:rsidP="00AC0C73">
      <w:pPr>
        <w:ind w:firstLine="567"/>
        <w:jc w:val="both"/>
        <w:rPr>
          <w:color w:val="000000"/>
          <w:sz w:val="20"/>
          <w:szCs w:val="20"/>
          <w:lang w:val="uk-UA"/>
        </w:rPr>
      </w:pPr>
      <w:r>
        <w:rPr>
          <w:color w:val="000000"/>
          <w:sz w:val="20"/>
          <w:szCs w:val="20"/>
          <w:lang w:val="uk-UA"/>
        </w:rPr>
        <w:t>Аналіз картини течії у протічній частині доцентрового ступеню комбінованого робочого колеса дає змогу визначити існування суттєвих зон відриву потоку від робочої поверхні лопатей та вихроутворення (Рис.1).</w:t>
      </w:r>
    </w:p>
    <w:p w:rsidR="00AC0C73" w:rsidRDefault="00AC0C73" w:rsidP="00AC0C73">
      <w:pPr>
        <w:ind w:firstLine="567"/>
        <w:jc w:val="both"/>
        <w:rPr>
          <w:color w:val="000000"/>
          <w:sz w:val="20"/>
          <w:szCs w:val="20"/>
          <w:lang w:val="uk-UA"/>
        </w:rPr>
      </w:pPr>
      <w:r>
        <w:rPr>
          <w:color w:val="000000"/>
          <w:sz w:val="20"/>
          <w:szCs w:val="20"/>
          <w:lang w:val="uk-UA"/>
        </w:rPr>
        <w:t xml:space="preserve">Дане явище спричинене, перш за все, наявністю різкого розширення каналу течії, так званої площини косого зрізу. Внаслідок цього погіршується рівномірність потоку та збільшуються втрати енергії, що в свою чергу призводить до погіршення </w:t>
      </w:r>
      <w:proofErr w:type="spellStart"/>
      <w:r>
        <w:rPr>
          <w:color w:val="000000"/>
          <w:sz w:val="20"/>
          <w:szCs w:val="20"/>
          <w:lang w:val="uk-UA"/>
        </w:rPr>
        <w:t>енергоефективності</w:t>
      </w:r>
      <w:proofErr w:type="spellEnd"/>
      <w:r>
        <w:rPr>
          <w:color w:val="000000"/>
          <w:sz w:val="20"/>
          <w:szCs w:val="20"/>
          <w:lang w:val="uk-UA"/>
        </w:rPr>
        <w:t xml:space="preserve"> роботи доцентрового ступеню.</w:t>
      </w:r>
    </w:p>
    <w:p w:rsidR="00AC0C73" w:rsidRDefault="00AC0C73" w:rsidP="00AC0C73">
      <w:pPr>
        <w:ind w:firstLine="567"/>
        <w:jc w:val="both"/>
        <w:rPr>
          <w:color w:val="000000"/>
          <w:sz w:val="20"/>
          <w:szCs w:val="20"/>
          <w:lang w:val="uk-UA"/>
        </w:rPr>
      </w:pPr>
      <w:r>
        <w:rPr>
          <w:color w:val="000000"/>
          <w:sz w:val="20"/>
          <w:szCs w:val="20"/>
          <w:lang w:val="uk-UA"/>
        </w:rPr>
        <w:t>Зменшити негативний вплив зони вихроутворення на параметри ступеню можна за допомогою використання розрізних лопатей (Рис.2).</w:t>
      </w:r>
    </w:p>
    <w:p w:rsidR="00AC0C73" w:rsidRPr="00B82898" w:rsidRDefault="00AC0C73" w:rsidP="00AC0C73">
      <w:pPr>
        <w:tabs>
          <w:tab w:val="right" w:pos="6690"/>
        </w:tabs>
        <w:ind w:firstLine="567"/>
        <w:jc w:val="both"/>
        <w:rPr>
          <w:color w:val="000000"/>
          <w:sz w:val="20"/>
          <w:szCs w:val="20"/>
          <w:lang w:val="uk-UA"/>
        </w:rPr>
      </w:pPr>
    </w:p>
    <w:p w:rsidR="00AC0C73" w:rsidRPr="003279A9" w:rsidRDefault="00AC0C73" w:rsidP="00AC0C73">
      <w:pPr>
        <w:jc w:val="center"/>
        <w:rPr>
          <w:color w:val="000000"/>
          <w:sz w:val="20"/>
          <w:szCs w:val="20"/>
          <w:lang w:val="uk-UA"/>
        </w:rPr>
      </w:pPr>
      <w:r>
        <w:rPr>
          <w:noProof/>
          <w:color w:val="000000"/>
          <w:sz w:val="20"/>
          <w:szCs w:val="20"/>
        </w:rPr>
        <w:drawing>
          <wp:inline distT="0" distB="0" distL="0" distR="0">
            <wp:extent cx="2190750" cy="1828800"/>
            <wp:effectExtent l="19050" t="0" r="0" b="0"/>
            <wp:docPr id="11" name="Рисунок 11" descr="ROTOR_04_v_stat_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ROTOR_04_v_stat_11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0" cy="1828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00"/>
          <w:sz w:val="20"/>
          <w:szCs w:val="20"/>
          <w:lang w:val="uk-UA"/>
        </w:rPr>
        <w:t xml:space="preserve">   </w:t>
      </w:r>
      <w:r>
        <w:rPr>
          <w:noProof/>
          <w:color w:val="000000"/>
          <w:sz w:val="20"/>
          <w:szCs w:val="20"/>
        </w:rPr>
        <w:drawing>
          <wp:inline distT="0" distB="0" distL="0" distR="0">
            <wp:extent cx="1939290" cy="1849120"/>
            <wp:effectExtent l="19050" t="0" r="3810" b="0"/>
            <wp:docPr id="12" name="Рисунок 12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9290" cy="1849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C0C73" w:rsidRPr="00A36DBA" w:rsidRDefault="00AC0C73" w:rsidP="00AC0C73">
      <w:pPr>
        <w:jc w:val="center"/>
        <w:rPr>
          <w:color w:val="000000"/>
          <w:sz w:val="20"/>
          <w:szCs w:val="20"/>
          <w:lang w:val="uk-UA"/>
        </w:rPr>
      </w:pPr>
    </w:p>
    <w:p w:rsidR="00AC0C73" w:rsidRDefault="00AC0C73" w:rsidP="00AC0C73">
      <w:pPr>
        <w:ind w:firstLine="284"/>
        <w:rPr>
          <w:color w:val="000000"/>
          <w:sz w:val="20"/>
          <w:szCs w:val="20"/>
          <w:lang w:val="uk-UA"/>
        </w:rPr>
      </w:pPr>
      <w:r>
        <w:rPr>
          <w:color w:val="000000"/>
          <w:sz w:val="20"/>
          <w:szCs w:val="20"/>
          <w:lang w:val="uk-UA"/>
        </w:rPr>
        <w:t xml:space="preserve">Рисунок 1 – Картина течії у                   Рисунок 2 – Картина течії у ступені </w:t>
      </w:r>
    </w:p>
    <w:p w:rsidR="00AC0C73" w:rsidRDefault="00AC0C73" w:rsidP="00AC0C73">
      <w:pPr>
        <w:ind w:firstLine="993"/>
        <w:rPr>
          <w:color w:val="000000"/>
          <w:sz w:val="20"/>
          <w:szCs w:val="20"/>
          <w:lang w:val="uk-UA"/>
        </w:rPr>
      </w:pPr>
      <w:r>
        <w:rPr>
          <w:color w:val="000000"/>
          <w:sz w:val="20"/>
          <w:szCs w:val="20"/>
          <w:lang w:val="uk-UA"/>
        </w:rPr>
        <w:t>доцентровому ступені                                 з розрізними лопатями</w:t>
      </w:r>
    </w:p>
    <w:p w:rsidR="00AC0C73" w:rsidRDefault="00AC0C73" w:rsidP="00AC0C73">
      <w:pPr>
        <w:tabs>
          <w:tab w:val="left" w:pos="3631"/>
        </w:tabs>
        <w:rPr>
          <w:color w:val="000000"/>
          <w:sz w:val="20"/>
          <w:szCs w:val="20"/>
          <w:lang w:val="uk-UA"/>
        </w:rPr>
      </w:pPr>
    </w:p>
    <w:p w:rsidR="00AC0C73" w:rsidRDefault="00AC0C73" w:rsidP="00AC0C73">
      <w:pPr>
        <w:tabs>
          <w:tab w:val="left" w:pos="3631"/>
        </w:tabs>
        <w:ind w:firstLine="567"/>
        <w:jc w:val="both"/>
        <w:rPr>
          <w:color w:val="000000"/>
          <w:sz w:val="20"/>
          <w:szCs w:val="20"/>
          <w:lang w:val="uk-UA"/>
        </w:rPr>
      </w:pPr>
      <w:r>
        <w:rPr>
          <w:color w:val="000000"/>
          <w:sz w:val="20"/>
          <w:szCs w:val="20"/>
          <w:lang w:val="uk-UA"/>
        </w:rPr>
        <w:t>Принцип дії перерізу полягає у різності тисків на поверхнях лопаті. Він забезпечує частковий перетік потоку у зону зменшеного тиску, «підтягуючи» таким чином потік до робочої поверхні лопаті.</w:t>
      </w:r>
    </w:p>
    <w:p w:rsidR="00AC0C73" w:rsidRDefault="00AC0C73" w:rsidP="00AC0C73">
      <w:pPr>
        <w:tabs>
          <w:tab w:val="left" w:pos="3631"/>
        </w:tabs>
        <w:ind w:firstLine="567"/>
        <w:jc w:val="both"/>
        <w:rPr>
          <w:color w:val="000000"/>
          <w:sz w:val="20"/>
          <w:szCs w:val="20"/>
          <w:lang w:val="uk-UA"/>
        </w:rPr>
      </w:pPr>
      <w:r>
        <w:rPr>
          <w:color w:val="000000"/>
          <w:sz w:val="20"/>
          <w:szCs w:val="20"/>
          <w:lang w:val="uk-UA"/>
        </w:rPr>
        <w:t xml:space="preserve">За допомогою чисельного моделювання було визначено оптимальне розташування, розміри та конфігурацію перерізу лопаті доцентрового ступеню. Таке конструктивне рішення дає змогу покращити рівномірність потоку у між лопатевих каналах та зменшити зону вихроутворення, що в свою чергу позначається підвищенням </w:t>
      </w:r>
      <w:proofErr w:type="spellStart"/>
      <w:r>
        <w:rPr>
          <w:color w:val="000000"/>
          <w:sz w:val="20"/>
          <w:szCs w:val="20"/>
          <w:lang w:val="uk-UA"/>
        </w:rPr>
        <w:t>енергоефективності</w:t>
      </w:r>
      <w:proofErr w:type="spellEnd"/>
      <w:r>
        <w:rPr>
          <w:color w:val="000000"/>
          <w:sz w:val="20"/>
          <w:szCs w:val="20"/>
          <w:lang w:val="uk-UA"/>
        </w:rPr>
        <w:t xml:space="preserve"> доцентрового ступеню.</w:t>
      </w:r>
    </w:p>
    <w:p w:rsidR="00EF31A8" w:rsidRPr="00AC0C73" w:rsidRDefault="00EF31A8" w:rsidP="00AC0C73">
      <w:pPr>
        <w:rPr>
          <w:lang w:val="uk-UA"/>
        </w:rPr>
      </w:pPr>
    </w:p>
    <w:sectPr w:rsidR="00EF31A8" w:rsidRPr="00AC0C73" w:rsidSect="00EF31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FF3FF7"/>
    <w:multiLevelType w:val="hybridMultilevel"/>
    <w:tmpl w:val="06DED2AA"/>
    <w:lvl w:ilvl="0" w:tplc="0422000F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20" w:hanging="360"/>
      </w:pPr>
    </w:lvl>
    <w:lvl w:ilvl="2" w:tplc="0422001B" w:tentative="1">
      <w:start w:val="1"/>
      <w:numFmt w:val="lowerRoman"/>
      <w:lvlText w:val="%3."/>
      <w:lvlJc w:val="right"/>
      <w:pPr>
        <w:ind w:left="2340" w:hanging="180"/>
      </w:pPr>
    </w:lvl>
    <w:lvl w:ilvl="3" w:tplc="0422000F" w:tentative="1">
      <w:start w:val="1"/>
      <w:numFmt w:val="decimal"/>
      <w:lvlText w:val="%4."/>
      <w:lvlJc w:val="left"/>
      <w:pPr>
        <w:ind w:left="3060" w:hanging="360"/>
      </w:pPr>
    </w:lvl>
    <w:lvl w:ilvl="4" w:tplc="04220019" w:tentative="1">
      <w:start w:val="1"/>
      <w:numFmt w:val="lowerLetter"/>
      <w:lvlText w:val="%5."/>
      <w:lvlJc w:val="left"/>
      <w:pPr>
        <w:ind w:left="3780" w:hanging="360"/>
      </w:pPr>
    </w:lvl>
    <w:lvl w:ilvl="5" w:tplc="0422001B" w:tentative="1">
      <w:start w:val="1"/>
      <w:numFmt w:val="lowerRoman"/>
      <w:lvlText w:val="%6."/>
      <w:lvlJc w:val="right"/>
      <w:pPr>
        <w:ind w:left="4500" w:hanging="180"/>
      </w:pPr>
    </w:lvl>
    <w:lvl w:ilvl="6" w:tplc="0422000F" w:tentative="1">
      <w:start w:val="1"/>
      <w:numFmt w:val="decimal"/>
      <w:lvlText w:val="%7."/>
      <w:lvlJc w:val="left"/>
      <w:pPr>
        <w:ind w:left="5220" w:hanging="360"/>
      </w:pPr>
    </w:lvl>
    <w:lvl w:ilvl="7" w:tplc="04220019" w:tentative="1">
      <w:start w:val="1"/>
      <w:numFmt w:val="lowerLetter"/>
      <w:lvlText w:val="%8."/>
      <w:lvlJc w:val="left"/>
      <w:pPr>
        <w:ind w:left="5940" w:hanging="360"/>
      </w:pPr>
    </w:lvl>
    <w:lvl w:ilvl="8" w:tplc="0422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>
    <w:nsid w:val="72AB52DE"/>
    <w:multiLevelType w:val="hybridMultilevel"/>
    <w:tmpl w:val="12D614D6"/>
    <w:lvl w:ilvl="0" w:tplc="CAF47F4C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characterSpacingControl w:val="doNotCompress"/>
  <w:compat/>
  <w:rsids>
    <w:rsidRoot w:val="0046232F"/>
    <w:rsid w:val="00440C3F"/>
    <w:rsid w:val="0046232F"/>
    <w:rsid w:val="004A29E5"/>
    <w:rsid w:val="00587916"/>
    <w:rsid w:val="00622987"/>
    <w:rsid w:val="00836E6D"/>
    <w:rsid w:val="008D7B19"/>
    <w:rsid w:val="00AA182E"/>
    <w:rsid w:val="00AC0C73"/>
    <w:rsid w:val="00EF31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23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sid w:val="004A29E5"/>
    <w:rPr>
      <w:i/>
      <w:iCs/>
    </w:rPr>
  </w:style>
  <w:style w:type="paragraph" w:customStyle="1" w:styleId="a4">
    <w:name w:val="Текст статьи"/>
    <w:basedOn w:val="a"/>
    <w:link w:val="a5"/>
    <w:rsid w:val="004A29E5"/>
    <w:pPr>
      <w:ind w:firstLine="720"/>
      <w:jc w:val="both"/>
    </w:pPr>
    <w:rPr>
      <w:sz w:val="32"/>
      <w:szCs w:val="20"/>
      <w:lang/>
    </w:rPr>
  </w:style>
  <w:style w:type="character" w:customStyle="1" w:styleId="a5">
    <w:name w:val="Текст статьи Знак"/>
    <w:link w:val="a4"/>
    <w:rsid w:val="004A29E5"/>
    <w:rPr>
      <w:rFonts w:ascii="Times New Roman" w:eastAsia="Times New Roman" w:hAnsi="Times New Roman" w:cs="Times New Roman"/>
      <w:sz w:val="32"/>
      <w:szCs w:val="20"/>
      <w:lang/>
    </w:rPr>
  </w:style>
  <w:style w:type="paragraph" w:styleId="a6">
    <w:name w:val="Balloon Text"/>
    <w:basedOn w:val="a"/>
    <w:link w:val="a7"/>
    <w:uiPriority w:val="99"/>
    <w:semiHidden/>
    <w:unhideWhenUsed/>
    <w:rsid w:val="008D7B19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D7B19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587916"/>
    <w:pPr>
      <w:ind w:left="720"/>
      <w:contextualSpacing/>
    </w:pPr>
  </w:style>
  <w:style w:type="paragraph" w:customStyle="1" w:styleId="5">
    <w:name w:val="ВНИИАЭН_5_обычный"/>
    <w:rsid w:val="00440C3F"/>
    <w:pPr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220</Words>
  <Characters>1258</Characters>
  <Application>Microsoft Office Word</Application>
  <DocSecurity>0</DocSecurity>
  <Lines>10</Lines>
  <Paragraphs>2</Paragraphs>
  <ScaleCrop>false</ScaleCrop>
  <Company>library</Company>
  <LinksUpToDate>false</LinksUpToDate>
  <CharactersWithSpaces>1476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2</cp:revision>
  <dcterms:created xsi:type="dcterms:W3CDTF">2012-05-25T12:11:00Z</dcterms:created>
  <dcterms:modified xsi:type="dcterms:W3CDTF">2012-05-25T12:11:00Z</dcterms:modified>
</cp:coreProperties>
</file>