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F3E" w:rsidRPr="0099660C" w:rsidRDefault="00184F3E" w:rsidP="00184F3E">
      <w:pPr>
        <w:jc w:val="center"/>
        <w:rPr>
          <w:b/>
          <w:sz w:val="20"/>
          <w:szCs w:val="20"/>
          <w:lang w:val="en-US"/>
        </w:rPr>
      </w:pPr>
      <w:r w:rsidRPr="0099660C">
        <w:rPr>
          <w:b/>
          <w:sz w:val="20"/>
          <w:szCs w:val="20"/>
          <w:lang w:val="en-US"/>
        </w:rPr>
        <w:t>EPIDEMIOLOGICAL AND ETIOLOGICAL FEATURES OF ACUTE INTESTINAL INFECTIONS CAUSED BY CONDITIONALLY PATHOGENIC FLORA</w:t>
      </w:r>
    </w:p>
    <w:p w:rsidR="00184F3E" w:rsidRPr="003B1C27" w:rsidRDefault="00184F3E" w:rsidP="00184F3E">
      <w:pPr>
        <w:jc w:val="center"/>
        <w:rPr>
          <w:i/>
          <w:sz w:val="20"/>
          <w:szCs w:val="20"/>
          <w:lang w:val="en-US"/>
        </w:rPr>
      </w:pPr>
      <w:proofErr w:type="spellStart"/>
      <w:r w:rsidRPr="003B1C27">
        <w:rPr>
          <w:i/>
          <w:sz w:val="20"/>
          <w:szCs w:val="20"/>
          <w:lang w:val="en-US"/>
        </w:rPr>
        <w:t>Peeta-Imoudu</w:t>
      </w:r>
      <w:proofErr w:type="spellEnd"/>
      <w:r w:rsidRPr="003B1C27">
        <w:rPr>
          <w:i/>
          <w:sz w:val="20"/>
          <w:szCs w:val="20"/>
          <w:lang w:val="en-US"/>
        </w:rPr>
        <w:t xml:space="preserve"> Hope </w:t>
      </w:r>
      <w:proofErr w:type="spellStart"/>
      <w:r w:rsidRPr="003B1C27">
        <w:rPr>
          <w:i/>
          <w:sz w:val="20"/>
          <w:szCs w:val="20"/>
          <w:lang w:val="en-US"/>
        </w:rPr>
        <w:t>Oghie</w:t>
      </w:r>
      <w:proofErr w:type="spellEnd"/>
      <w:r w:rsidRPr="003B1C27">
        <w:rPr>
          <w:i/>
          <w:sz w:val="20"/>
          <w:szCs w:val="20"/>
          <w:lang w:val="en-US"/>
        </w:rPr>
        <w:t>, 5</w:t>
      </w:r>
      <w:r w:rsidRPr="003B1C27">
        <w:rPr>
          <w:i/>
          <w:sz w:val="20"/>
          <w:szCs w:val="20"/>
          <w:vertAlign w:val="superscript"/>
          <w:lang w:val="en-US"/>
        </w:rPr>
        <w:t>th</w:t>
      </w:r>
      <w:r w:rsidRPr="003B1C27">
        <w:rPr>
          <w:i/>
          <w:sz w:val="20"/>
          <w:szCs w:val="20"/>
          <w:lang w:val="en-US"/>
        </w:rPr>
        <w:t xml:space="preserve"> year student</w:t>
      </w:r>
    </w:p>
    <w:p w:rsidR="00184F3E" w:rsidRPr="003B1C27" w:rsidRDefault="00184F3E" w:rsidP="00184F3E">
      <w:pPr>
        <w:jc w:val="center"/>
        <w:rPr>
          <w:i/>
          <w:sz w:val="20"/>
          <w:szCs w:val="20"/>
          <w:lang w:val="en-US"/>
        </w:rPr>
      </w:pPr>
      <w:r w:rsidRPr="003B1C27">
        <w:rPr>
          <w:i/>
          <w:sz w:val="20"/>
          <w:szCs w:val="20"/>
          <w:lang w:val="en-US"/>
        </w:rPr>
        <w:t xml:space="preserve">Scientific adviser – assist. K.S. </w:t>
      </w:r>
      <w:proofErr w:type="spellStart"/>
      <w:r w:rsidRPr="003B1C27">
        <w:rPr>
          <w:i/>
          <w:sz w:val="20"/>
          <w:szCs w:val="20"/>
          <w:lang w:val="en-US"/>
        </w:rPr>
        <w:t>Polov’yan</w:t>
      </w:r>
      <w:proofErr w:type="spellEnd"/>
    </w:p>
    <w:p w:rsidR="00184F3E" w:rsidRPr="0099660C" w:rsidRDefault="00184F3E" w:rsidP="00184F3E">
      <w:pPr>
        <w:jc w:val="center"/>
        <w:rPr>
          <w:i/>
          <w:sz w:val="20"/>
          <w:szCs w:val="20"/>
          <w:lang w:val="en-US"/>
        </w:rPr>
      </w:pPr>
      <w:r>
        <w:rPr>
          <w:i/>
          <w:sz w:val="20"/>
          <w:szCs w:val="20"/>
          <w:lang w:val="en-US"/>
        </w:rPr>
        <w:t>Sumy State University,</w:t>
      </w:r>
      <w:r w:rsidRPr="009866AA">
        <w:rPr>
          <w:i/>
          <w:sz w:val="20"/>
          <w:szCs w:val="20"/>
          <w:lang w:val="en-US"/>
        </w:rPr>
        <w:t xml:space="preserve"> </w:t>
      </w:r>
      <w:r w:rsidRPr="008628E7">
        <w:rPr>
          <w:i/>
          <w:sz w:val="20"/>
          <w:szCs w:val="20"/>
          <w:lang w:val="en-US"/>
        </w:rPr>
        <w:t xml:space="preserve">infectious diseases and epidemiology department </w:t>
      </w:r>
      <w:r>
        <w:rPr>
          <w:i/>
          <w:sz w:val="20"/>
          <w:szCs w:val="20"/>
          <w:lang w:val="en-US"/>
        </w:rPr>
        <w:t xml:space="preserve"> </w:t>
      </w:r>
    </w:p>
    <w:p w:rsidR="00184F3E" w:rsidRPr="0099660C" w:rsidRDefault="00184F3E" w:rsidP="00184F3E">
      <w:pPr>
        <w:jc w:val="center"/>
        <w:rPr>
          <w:i/>
          <w:sz w:val="20"/>
          <w:szCs w:val="20"/>
          <w:lang w:val="en-US"/>
        </w:rPr>
      </w:pPr>
    </w:p>
    <w:p w:rsidR="00184F3E" w:rsidRPr="0099660C" w:rsidRDefault="00184F3E" w:rsidP="00184F3E">
      <w:pPr>
        <w:ind w:firstLine="454"/>
        <w:jc w:val="both"/>
        <w:rPr>
          <w:sz w:val="20"/>
          <w:szCs w:val="20"/>
          <w:lang w:val="en-US"/>
        </w:rPr>
      </w:pPr>
      <w:r w:rsidRPr="0099660C">
        <w:rPr>
          <w:sz w:val="20"/>
          <w:szCs w:val="20"/>
          <w:lang w:val="en-US"/>
        </w:rPr>
        <w:t xml:space="preserve">Annually in the world there are nearly one billion cases of diarrhea. In this case, most of them are caused by opportunistic microorganisms from the family </w:t>
      </w:r>
      <w:proofErr w:type="spellStart"/>
      <w:r w:rsidRPr="0099660C">
        <w:rPr>
          <w:sz w:val="20"/>
          <w:szCs w:val="20"/>
          <w:lang w:val="en-US"/>
        </w:rPr>
        <w:t>Enterobacteriaceae</w:t>
      </w:r>
      <w:proofErr w:type="spellEnd"/>
      <w:r w:rsidRPr="0099660C">
        <w:rPr>
          <w:sz w:val="20"/>
          <w:szCs w:val="20"/>
          <w:lang w:val="en-US"/>
        </w:rPr>
        <w:t>.</w:t>
      </w:r>
    </w:p>
    <w:p w:rsidR="00184F3E" w:rsidRPr="0099660C" w:rsidRDefault="00184F3E" w:rsidP="00184F3E">
      <w:pPr>
        <w:ind w:firstLine="454"/>
        <w:jc w:val="both"/>
        <w:rPr>
          <w:sz w:val="20"/>
          <w:szCs w:val="20"/>
          <w:lang w:val="en-US"/>
        </w:rPr>
      </w:pPr>
      <w:r w:rsidRPr="0099660C">
        <w:rPr>
          <w:sz w:val="20"/>
          <w:szCs w:val="20"/>
          <w:lang w:val="en-US"/>
        </w:rPr>
        <w:t xml:space="preserve">The purpose of this study is to note the dynamics of morbidity and etiological structure of acute intestinal infections (AII) caused by opportunistic pathogens in the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from the years 2000 to 2009.</w:t>
      </w:r>
    </w:p>
    <w:p w:rsidR="00184F3E" w:rsidRPr="0099660C" w:rsidRDefault="00184F3E" w:rsidP="00184F3E">
      <w:pPr>
        <w:ind w:firstLine="454"/>
        <w:jc w:val="both"/>
        <w:rPr>
          <w:sz w:val="20"/>
          <w:szCs w:val="20"/>
          <w:lang w:val="en-US"/>
        </w:rPr>
      </w:pPr>
      <w:r w:rsidRPr="0099660C">
        <w:rPr>
          <w:sz w:val="20"/>
          <w:szCs w:val="20"/>
          <w:lang w:val="en-US"/>
        </w:rPr>
        <w:t>During this period were the records of 520 patients with AII studied, having being hospitalized in Sumy regional infectious</w:t>
      </w:r>
      <w:r>
        <w:rPr>
          <w:sz w:val="20"/>
          <w:szCs w:val="20"/>
          <w:lang w:val="en-US"/>
        </w:rPr>
        <w:t xml:space="preserve"> clinical hospital named after Z.Y. </w:t>
      </w:r>
      <w:proofErr w:type="spellStart"/>
      <w:r>
        <w:rPr>
          <w:sz w:val="20"/>
          <w:szCs w:val="20"/>
          <w:lang w:val="en-US"/>
        </w:rPr>
        <w:t>Krasovytskiy</w:t>
      </w:r>
      <w:proofErr w:type="spellEnd"/>
      <w:r>
        <w:rPr>
          <w:sz w:val="20"/>
          <w:szCs w:val="20"/>
          <w:lang w:val="en-US"/>
        </w:rPr>
        <w:t>. There</w:t>
      </w:r>
      <w:r w:rsidRPr="0099660C">
        <w:rPr>
          <w:sz w:val="20"/>
          <w:szCs w:val="20"/>
          <w:lang w:val="en-US"/>
        </w:rPr>
        <w:t xml:space="preserve"> diagnosis was based on clinical, epidemiological and laboratory data. The average age of the patients was (47</w:t>
      </w:r>
      <w:proofErr w:type="gramStart"/>
      <w:r w:rsidRPr="0099660C">
        <w:rPr>
          <w:sz w:val="20"/>
          <w:szCs w:val="20"/>
          <w:lang w:val="en-US"/>
        </w:rPr>
        <w:t>,54</w:t>
      </w:r>
      <w:proofErr w:type="gramEnd"/>
      <w:r w:rsidRPr="0099660C">
        <w:rPr>
          <w:sz w:val="20"/>
          <w:szCs w:val="20"/>
          <w:lang w:val="en-US"/>
        </w:rPr>
        <w:t>±2,75) years. Among the patients were men 280 (53</w:t>
      </w:r>
      <w:proofErr w:type="gramStart"/>
      <w:r w:rsidRPr="0099660C">
        <w:rPr>
          <w:sz w:val="20"/>
          <w:szCs w:val="20"/>
          <w:lang w:val="en-US"/>
        </w:rPr>
        <w:t>,85</w:t>
      </w:r>
      <w:proofErr w:type="gramEnd"/>
      <w:r w:rsidRPr="0099660C">
        <w:rPr>
          <w:sz w:val="20"/>
          <w:szCs w:val="20"/>
          <w:lang w:val="en-US"/>
        </w:rPr>
        <w:t xml:space="preserve"> %), women – 240 (46,15 %).</w:t>
      </w:r>
    </w:p>
    <w:p w:rsidR="00184F3E" w:rsidRPr="0099660C" w:rsidRDefault="00184F3E" w:rsidP="00184F3E">
      <w:pPr>
        <w:ind w:firstLine="454"/>
        <w:jc w:val="both"/>
        <w:rPr>
          <w:sz w:val="20"/>
          <w:szCs w:val="20"/>
          <w:lang w:val="en-US"/>
        </w:rPr>
      </w:pPr>
      <w:r w:rsidRPr="0099660C">
        <w:rPr>
          <w:sz w:val="20"/>
          <w:szCs w:val="20"/>
          <w:lang w:val="en-US"/>
        </w:rPr>
        <w:t xml:space="preserve">Upon analyzing the incidence of AII in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over the past 10 years, we can conclude that the level of AII is relatively stable, which is lower than is observed nationwide. There was an increase in AII incidence in 2002 (161</w:t>
      </w:r>
      <w:proofErr w:type="gramStart"/>
      <w:r w:rsidRPr="0099660C">
        <w:rPr>
          <w:sz w:val="20"/>
          <w:szCs w:val="20"/>
          <w:lang w:val="en-US"/>
        </w:rPr>
        <w:t>,1</w:t>
      </w:r>
      <w:proofErr w:type="gramEnd"/>
      <w:r w:rsidRPr="0099660C">
        <w:rPr>
          <w:sz w:val="20"/>
          <w:szCs w:val="20"/>
          <w:lang w:val="en-US"/>
        </w:rPr>
        <w:t xml:space="preserve"> per 100000 of general population), but there was no involvement in the epidemic process the objects of high epidemic risk. In 2008, the incidence in the area amounted to 157</w:t>
      </w:r>
      <w:proofErr w:type="gramStart"/>
      <w:r w:rsidRPr="0099660C">
        <w:rPr>
          <w:sz w:val="20"/>
          <w:szCs w:val="20"/>
          <w:lang w:val="en-US"/>
        </w:rPr>
        <w:t>,5</w:t>
      </w:r>
      <w:proofErr w:type="gramEnd"/>
      <w:r w:rsidRPr="0099660C">
        <w:rPr>
          <w:sz w:val="20"/>
          <w:szCs w:val="20"/>
          <w:lang w:val="en-US"/>
        </w:rPr>
        <w:t xml:space="preserve"> per 100000 of general population, while there was an increase of 147 cases. In </w:t>
      </w:r>
      <w:smartTag w:uri="urn:schemas-microsoft-com:office:smarttags" w:element="country-region">
        <w:r w:rsidRPr="0099660C">
          <w:rPr>
            <w:sz w:val="20"/>
            <w:szCs w:val="20"/>
            <w:lang w:val="en-US"/>
          </w:rPr>
          <w:t>Ukraine</w:t>
        </w:r>
      </w:smartTag>
      <w:r w:rsidRPr="0099660C">
        <w:rPr>
          <w:sz w:val="20"/>
          <w:szCs w:val="20"/>
          <w:lang w:val="en-US"/>
        </w:rPr>
        <w:t>, the year 2009 compared with 2008 shows the increase in incidence of AII by 7</w:t>
      </w:r>
      <w:proofErr w:type="gramStart"/>
      <w:r w:rsidRPr="0099660C">
        <w:rPr>
          <w:sz w:val="20"/>
          <w:szCs w:val="20"/>
          <w:lang w:val="en-US"/>
        </w:rPr>
        <w:t>,3</w:t>
      </w:r>
      <w:proofErr w:type="gramEnd"/>
      <w:r w:rsidRPr="0099660C">
        <w:rPr>
          <w:sz w:val="20"/>
          <w:szCs w:val="20"/>
          <w:lang w:val="en-US"/>
        </w:rPr>
        <w:t xml:space="preserve"> %, while in the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was a decline by 1,1 times. In total incidence of AII in </w:t>
      </w:r>
      <w:smartTag w:uri="urn:schemas-microsoft-com:office:smarttags" w:element="place">
        <w:smartTag w:uri="urn:schemas-microsoft-com:office:smarttags" w:element="country-region">
          <w:r w:rsidRPr="0099660C">
            <w:rPr>
              <w:sz w:val="20"/>
              <w:szCs w:val="20"/>
              <w:lang w:val="en-US"/>
            </w:rPr>
            <w:t>Ukraine</w:t>
          </w:r>
        </w:smartTag>
      </w:smartTag>
      <w:r w:rsidRPr="0099660C">
        <w:rPr>
          <w:sz w:val="20"/>
          <w:szCs w:val="20"/>
          <w:lang w:val="en-US"/>
        </w:rPr>
        <w:t xml:space="preserve">, a significant place in household outbreaks was not linked to quality of the food industry. In the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cases of AII are disparate and unconnected. Also observed was the rise in incidence in April and October (79,6 % surveyed), indicating seasonal influences on the epidemic increase in the incidence of AII, the stimulating effect of ambient temperature on the multiplication of pathogens in food. During analysis of the epidemiological history according to medical record</w:t>
      </w:r>
      <w:r>
        <w:rPr>
          <w:sz w:val="20"/>
          <w:szCs w:val="20"/>
          <w:lang w:val="en-US"/>
        </w:rPr>
        <w:t xml:space="preserve">s, none of the patients were </w:t>
      </w:r>
      <w:proofErr w:type="spellStart"/>
      <w:r>
        <w:rPr>
          <w:sz w:val="20"/>
          <w:szCs w:val="20"/>
          <w:lang w:val="en-US"/>
        </w:rPr>
        <w:t>guality</w:t>
      </w:r>
      <w:proofErr w:type="spellEnd"/>
      <w:r w:rsidRPr="0099660C">
        <w:rPr>
          <w:sz w:val="20"/>
          <w:szCs w:val="20"/>
          <w:lang w:val="en-US"/>
        </w:rPr>
        <w:t xml:space="preserve"> of drinking substandard water, 84</w:t>
      </w:r>
      <w:proofErr w:type="gramStart"/>
      <w:r w:rsidRPr="0099660C">
        <w:rPr>
          <w:sz w:val="20"/>
          <w:szCs w:val="20"/>
          <w:lang w:val="en-US"/>
        </w:rPr>
        <w:t>,3</w:t>
      </w:r>
      <w:proofErr w:type="gramEnd"/>
      <w:r w:rsidRPr="0099660C">
        <w:rPr>
          <w:sz w:val="20"/>
          <w:szCs w:val="20"/>
          <w:lang w:val="en-US"/>
        </w:rPr>
        <w:t xml:space="preserve"> % of patients mentioned the use of products of dubious quality or that which does not require thermal processing (dairy, meats, salads, eggs, fish, etc.).</w:t>
      </w:r>
    </w:p>
    <w:p w:rsidR="00184F3E" w:rsidRPr="0099660C" w:rsidRDefault="00184F3E" w:rsidP="00184F3E">
      <w:pPr>
        <w:ind w:firstLine="454"/>
        <w:jc w:val="both"/>
        <w:rPr>
          <w:sz w:val="20"/>
          <w:szCs w:val="20"/>
          <w:lang w:val="en-US"/>
        </w:rPr>
      </w:pPr>
      <w:r w:rsidRPr="0099660C">
        <w:rPr>
          <w:sz w:val="20"/>
          <w:szCs w:val="20"/>
          <w:lang w:val="en-US"/>
        </w:rPr>
        <w:t xml:space="preserve">In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from the years 2000–2005, the proportion of AII with the established pathogen ranged from 40–43</w:t>
      </w:r>
      <w:proofErr w:type="gramStart"/>
      <w:r w:rsidRPr="0099660C">
        <w:rPr>
          <w:sz w:val="20"/>
          <w:szCs w:val="20"/>
          <w:lang w:val="en-US"/>
        </w:rPr>
        <w:t>,3</w:t>
      </w:r>
      <w:proofErr w:type="gramEnd"/>
      <w:r w:rsidRPr="0099660C">
        <w:rPr>
          <w:sz w:val="20"/>
          <w:szCs w:val="20"/>
          <w:lang w:val="en-US"/>
        </w:rPr>
        <w:t xml:space="preserve"> %, but in 2008–2009 years due to strengthening logistical support for laboratory services the figure was placed at 58–59 %. We examined the bacteriological confirmation of diagnosis that was carried out in 387 (74</w:t>
      </w:r>
      <w:proofErr w:type="gramStart"/>
      <w:r w:rsidRPr="0099660C">
        <w:rPr>
          <w:sz w:val="20"/>
          <w:szCs w:val="20"/>
          <w:lang w:val="en-US"/>
        </w:rPr>
        <w:t>,4</w:t>
      </w:r>
      <w:proofErr w:type="gramEnd"/>
      <w:r w:rsidRPr="0099660C">
        <w:rPr>
          <w:sz w:val="20"/>
          <w:szCs w:val="20"/>
          <w:lang w:val="en-US"/>
        </w:rPr>
        <w:t xml:space="preserve"> %) cases, serology – in 134 (25,8 %). The main etiologic factors were St. </w:t>
      </w:r>
      <w:proofErr w:type="spellStart"/>
      <w:r w:rsidRPr="0099660C">
        <w:rPr>
          <w:sz w:val="20"/>
          <w:szCs w:val="20"/>
          <w:lang w:val="en-US"/>
        </w:rPr>
        <w:t>aureus</w:t>
      </w:r>
      <w:proofErr w:type="spellEnd"/>
      <w:r w:rsidRPr="0099660C">
        <w:rPr>
          <w:sz w:val="20"/>
          <w:szCs w:val="20"/>
          <w:lang w:val="en-US"/>
        </w:rPr>
        <w:t xml:space="preserve"> (16</w:t>
      </w:r>
      <w:proofErr w:type="gramStart"/>
      <w:r w:rsidRPr="0099660C">
        <w:rPr>
          <w:sz w:val="20"/>
          <w:szCs w:val="20"/>
          <w:lang w:val="en-US"/>
        </w:rPr>
        <w:t>,5</w:t>
      </w:r>
      <w:proofErr w:type="gramEnd"/>
      <w:r w:rsidRPr="0099660C">
        <w:rPr>
          <w:sz w:val="20"/>
          <w:szCs w:val="20"/>
          <w:lang w:val="en-US"/>
        </w:rPr>
        <w:t xml:space="preserve"> %), Kl. </w:t>
      </w:r>
      <w:proofErr w:type="spellStart"/>
      <w:r w:rsidRPr="0099660C">
        <w:rPr>
          <w:sz w:val="20"/>
          <w:szCs w:val="20"/>
          <w:lang w:val="en-US"/>
        </w:rPr>
        <w:t>pneumoniae</w:t>
      </w:r>
      <w:proofErr w:type="spellEnd"/>
      <w:r w:rsidRPr="0099660C">
        <w:rPr>
          <w:sz w:val="20"/>
          <w:szCs w:val="20"/>
          <w:lang w:val="en-US"/>
        </w:rPr>
        <w:t xml:space="preserve"> (16,2 %) and the association of opportunistic pathogens (16 %). In the elderly patients, etiologic agents were: </w:t>
      </w:r>
      <w:proofErr w:type="spellStart"/>
      <w:r w:rsidRPr="0099660C">
        <w:rPr>
          <w:sz w:val="20"/>
          <w:szCs w:val="20"/>
          <w:lang w:val="en-US"/>
        </w:rPr>
        <w:t>Citrobacter</w:t>
      </w:r>
      <w:proofErr w:type="spellEnd"/>
      <w:r w:rsidRPr="0099660C">
        <w:rPr>
          <w:sz w:val="20"/>
          <w:szCs w:val="20"/>
          <w:lang w:val="en-US"/>
        </w:rPr>
        <w:t xml:space="preserve"> (25</w:t>
      </w:r>
      <w:proofErr w:type="gramStart"/>
      <w:r w:rsidRPr="0099660C">
        <w:rPr>
          <w:sz w:val="20"/>
          <w:szCs w:val="20"/>
          <w:lang w:val="en-US"/>
        </w:rPr>
        <w:t>,6</w:t>
      </w:r>
      <w:proofErr w:type="gramEnd"/>
      <w:r w:rsidRPr="0099660C">
        <w:rPr>
          <w:sz w:val="20"/>
          <w:szCs w:val="20"/>
          <w:lang w:val="en-US"/>
        </w:rPr>
        <w:t xml:space="preserve"> %), </w:t>
      </w:r>
      <w:proofErr w:type="spellStart"/>
      <w:r w:rsidRPr="0099660C">
        <w:rPr>
          <w:sz w:val="20"/>
          <w:szCs w:val="20"/>
          <w:lang w:val="en-US"/>
        </w:rPr>
        <w:t>Enterobacter</w:t>
      </w:r>
      <w:proofErr w:type="spellEnd"/>
      <w:r w:rsidRPr="0099660C">
        <w:rPr>
          <w:sz w:val="20"/>
          <w:szCs w:val="20"/>
          <w:lang w:val="en-US"/>
        </w:rPr>
        <w:t xml:space="preserve"> cloacae (9 %). The patient, who had returned from the </w:t>
      </w:r>
      <w:smartTag w:uri="urn:schemas-microsoft-com:office:smarttags" w:element="place">
        <w:r w:rsidRPr="0099660C">
          <w:rPr>
            <w:sz w:val="20"/>
            <w:szCs w:val="20"/>
            <w:lang w:val="en-US"/>
          </w:rPr>
          <w:t>Crimea</w:t>
        </w:r>
      </w:smartTag>
      <w:r w:rsidRPr="0099660C">
        <w:rPr>
          <w:sz w:val="20"/>
          <w:szCs w:val="20"/>
          <w:lang w:val="en-US"/>
        </w:rPr>
        <w:t xml:space="preserve">, had the pathogen </w:t>
      </w:r>
      <w:proofErr w:type="spellStart"/>
      <w:r w:rsidRPr="0099660C">
        <w:rPr>
          <w:sz w:val="20"/>
          <w:szCs w:val="20"/>
          <w:lang w:val="en-US"/>
        </w:rPr>
        <w:t>Gaffnia</w:t>
      </w:r>
      <w:proofErr w:type="spellEnd"/>
      <w:r w:rsidRPr="0099660C">
        <w:rPr>
          <w:sz w:val="20"/>
          <w:szCs w:val="20"/>
          <w:lang w:val="en-US"/>
        </w:rPr>
        <w:t xml:space="preserve"> (0</w:t>
      </w:r>
      <w:proofErr w:type="gramStart"/>
      <w:r w:rsidRPr="0099660C">
        <w:rPr>
          <w:sz w:val="20"/>
          <w:szCs w:val="20"/>
          <w:lang w:val="en-US"/>
        </w:rPr>
        <w:t>,2</w:t>
      </w:r>
      <w:proofErr w:type="gramEnd"/>
      <w:r w:rsidRPr="0099660C">
        <w:rPr>
          <w:sz w:val="20"/>
          <w:szCs w:val="20"/>
          <w:lang w:val="en-US"/>
        </w:rPr>
        <w:t xml:space="preserve"> %).</w:t>
      </w:r>
    </w:p>
    <w:p w:rsidR="00184F3E" w:rsidRPr="0099660C" w:rsidRDefault="00184F3E" w:rsidP="00184F3E">
      <w:pPr>
        <w:ind w:firstLine="454"/>
        <w:jc w:val="both"/>
        <w:rPr>
          <w:sz w:val="20"/>
          <w:szCs w:val="20"/>
          <w:lang w:val="en-US"/>
        </w:rPr>
      </w:pPr>
      <w:proofErr w:type="gramStart"/>
      <w:r w:rsidRPr="0099660C">
        <w:rPr>
          <w:sz w:val="20"/>
          <w:szCs w:val="20"/>
          <w:lang w:val="en-US"/>
        </w:rPr>
        <w:t>Conclusions.</w:t>
      </w:r>
      <w:proofErr w:type="gramEnd"/>
      <w:r w:rsidRPr="0099660C">
        <w:rPr>
          <w:sz w:val="20"/>
          <w:szCs w:val="20"/>
          <w:lang w:val="en-US"/>
        </w:rPr>
        <w:t xml:space="preserve"> </w:t>
      </w:r>
      <w:proofErr w:type="gramStart"/>
      <w:r w:rsidRPr="0099660C">
        <w:rPr>
          <w:sz w:val="20"/>
          <w:szCs w:val="20"/>
          <w:lang w:val="en-US"/>
        </w:rPr>
        <w:t xml:space="preserve">In the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a relatively stable incidence of AII.</w:t>
      </w:r>
      <w:proofErr w:type="gramEnd"/>
      <w:r w:rsidRPr="0099660C">
        <w:rPr>
          <w:sz w:val="20"/>
          <w:szCs w:val="20"/>
          <w:lang w:val="en-US"/>
        </w:rPr>
        <w:t xml:space="preserve"> A significant place in household outbreaks was not linked to the quality of the food industry and/or public catering. The main etiological agents of AII in </w:t>
      </w:r>
      <w:smartTag w:uri="urn:schemas-microsoft-com:office:smarttags" w:element="place">
        <w:smartTag w:uri="urn:schemas-microsoft-com:office:smarttags" w:element="City">
          <w:r w:rsidRPr="0099660C">
            <w:rPr>
              <w:sz w:val="20"/>
              <w:szCs w:val="20"/>
              <w:lang w:val="en-US"/>
            </w:rPr>
            <w:t>Sumy</w:t>
          </w:r>
        </w:smartTag>
      </w:smartTag>
      <w:r w:rsidRPr="0099660C">
        <w:rPr>
          <w:sz w:val="20"/>
          <w:szCs w:val="20"/>
          <w:lang w:val="en-US"/>
        </w:rPr>
        <w:t xml:space="preserve"> region are St. </w:t>
      </w:r>
      <w:proofErr w:type="spellStart"/>
      <w:proofErr w:type="gramStart"/>
      <w:r w:rsidRPr="0099660C">
        <w:rPr>
          <w:sz w:val="20"/>
          <w:szCs w:val="20"/>
          <w:lang w:val="en-US"/>
        </w:rPr>
        <w:t>aureus</w:t>
      </w:r>
      <w:proofErr w:type="spellEnd"/>
      <w:proofErr w:type="gramEnd"/>
      <w:r w:rsidRPr="0099660C">
        <w:rPr>
          <w:sz w:val="20"/>
          <w:szCs w:val="20"/>
          <w:lang w:val="en-US"/>
        </w:rPr>
        <w:t xml:space="preserve">, Kl. </w:t>
      </w:r>
      <w:proofErr w:type="spellStart"/>
      <w:r w:rsidRPr="0099660C">
        <w:rPr>
          <w:sz w:val="20"/>
          <w:szCs w:val="20"/>
          <w:lang w:val="en-US"/>
        </w:rPr>
        <w:t>pneumoniae</w:t>
      </w:r>
      <w:proofErr w:type="spellEnd"/>
      <w:r w:rsidRPr="0099660C">
        <w:rPr>
          <w:sz w:val="20"/>
          <w:szCs w:val="20"/>
          <w:lang w:val="en-US"/>
        </w:rPr>
        <w:t xml:space="preserve"> and association of opportunistic pathogens.</w:t>
      </w:r>
    </w:p>
    <w:p w:rsidR="00D614D4" w:rsidRPr="00184F3E" w:rsidRDefault="00D614D4">
      <w:pPr>
        <w:rPr>
          <w:lang w:val="en-US"/>
        </w:rPr>
      </w:pPr>
      <w:bookmarkStart w:id="0" w:name="_GoBack"/>
      <w:bookmarkEnd w:id="0"/>
    </w:p>
    <w:sectPr w:rsidR="00D614D4" w:rsidRPr="00184F3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F3E"/>
    <w:rsid w:val="00184F3E"/>
    <w:rsid w:val="00D614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4F3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4F3E"/>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2164</Words>
  <Characters>1234</Characters>
  <Application>Microsoft Office Word</Application>
  <DocSecurity>0</DocSecurity>
  <Lines>10</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nilayn</dc:creator>
  <cp:lastModifiedBy>nilayn</cp:lastModifiedBy>
  <cp:revision>1</cp:revision>
  <dcterms:created xsi:type="dcterms:W3CDTF">2011-08-15T10:08:00Z</dcterms:created>
  <dcterms:modified xsi:type="dcterms:W3CDTF">2011-08-15T10:08:00Z</dcterms:modified>
</cp:coreProperties>
</file>